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ОГЛАВЛЕНИЕ</w:t>
      </w:r>
    </w:p>
    <w:p>
      <w:pPr>
        <w:tabs>
          <w:tab w:pos="9638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ПЕРЕЧЕНЬ СОКРАЩЕНИЙ И УСЛОВНЫХ ОБОЗНАЧЕНИЙ</w:t>
        <w:tab/>
        <w:t>2</w:t>
      </w:r>
    </w:p>
    <w:p>
      <w:pPr>
        <w:tabs>
          <w:tab w:pos="9638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ВВЕДЕНИЕ</w:t>
        <w:tab/>
        <w:t>3</w:t>
      </w:r>
    </w:p>
    <w:p>
      <w:pPr>
        <w:tabs>
          <w:tab w:pos="9638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 ТЕОРЕТИЧЕСКИЕ ОСНОВЫ ЕДИНОГО ГОСУДАРСТВЕННОГО РЕЕСТРА НЕДВИЖИМОСТИ КАК ИНФОРМАЦИОННОГО ОБЕСПЕЧЕНИЯ РЫНКА НЕДВИЖИМОСТИ</w:t>
        <w:tab/>
        <w:t>6</w:t>
      </w:r>
    </w:p>
    <w:p>
      <w:pPr>
        <w:tabs>
          <w:tab w:pos="9638" w:val="right" w:leader="dot"/>
        </w:tabs>
        <w:spacing w:line="240" w:lineRule="auto" w:before="0" w:after="0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1.1 Правовая природа, структура и состав сведений ЕГРН</w:t>
        <w:tab/>
        <w:t>6</w:t>
      </w:r>
    </w:p>
    <w:p>
      <w:pPr>
        <w:tabs>
          <w:tab w:pos="9638" w:val="right" w:leader="dot"/>
        </w:tabs>
        <w:spacing w:line="240" w:lineRule="auto" w:before="0" w:after="0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1.2 Межевой план как источник сведений о границах, координатах и площади</w:t>
        <w:tab/>
        <w:t>8</w:t>
      </w:r>
    </w:p>
    <w:p>
      <w:pPr>
        <w:tabs>
          <w:tab w:pos="9638" w:val="right" w:leader="dot"/>
        </w:tabs>
        <w:spacing w:line="240" w:lineRule="auto" w:before="0" w:after="0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1.3 Сведения ЕГРН при принятии решений на рынке недвижимости</w:t>
        <w:tab/>
        <w:t>11</w:t>
      </w:r>
    </w:p>
    <w:p>
      <w:pPr>
        <w:tabs>
          <w:tab w:pos="9638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 ОЦЕНКА ПРИГОДНОСТИ СВЕДЕНИЙ ЕГРН НА ПРИМЕРЕ ЗЕМЕЛЬНОГО УЧАСТКА 50:28:0000000:51403</w:t>
        <w:tab/>
        <w:t>15</w:t>
      </w:r>
    </w:p>
    <w:p>
      <w:pPr>
        <w:tabs>
          <w:tab w:pos="9638" w:val="right" w:leader="dot"/>
        </w:tabs>
        <w:spacing w:line="240" w:lineRule="auto" w:before="0" w:after="0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2.1 Характеристика объекта оценки по данным ЕГРН, НСПД и межевого плана</w:t>
        <w:tab/>
        <w:t>15</w:t>
      </w:r>
    </w:p>
    <w:p>
      <w:pPr>
        <w:tabs>
          <w:tab w:pos="9638" w:val="right" w:leader="dot"/>
        </w:tabs>
        <w:spacing w:line="240" w:lineRule="auto" w:before="0" w:after="0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2.2 Проверка геометрических сведений и разбивка участка</w:t>
        <w:tab/>
        <w:t>19</w:t>
      </w:r>
    </w:p>
    <w:p>
      <w:pPr>
        <w:tabs>
          <w:tab w:pos="9638" w:val="right" w:leader="dot"/>
        </w:tabs>
        <w:spacing w:line="240" w:lineRule="auto" w:before="0" w:after="0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2.3 Определение рыночной стоимости и достаточность сведений для сделки</w:t>
        <w:tab/>
        <w:t>24</w:t>
      </w:r>
    </w:p>
    <w:p>
      <w:pPr>
        <w:tabs>
          <w:tab w:pos="9638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 РЕКОМЕНДАЦИИ ПО ИСПОЛЬЗОВАНИЮ И ПОВЫШЕНИЮ ПРИГОДНОСТИ СВЕДЕНИЙ ЕГРН</w:t>
        <w:tab/>
        <w:t>31</w:t>
      </w:r>
    </w:p>
    <w:p>
      <w:pPr>
        <w:tabs>
          <w:tab w:pos="9638" w:val="right" w:leader="dot"/>
        </w:tabs>
        <w:spacing w:line="240" w:lineRule="auto" w:before="0" w:after="0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3.1 Рекомендации применительно к участку 50:28:0000000:51403</w:t>
        <w:tab/>
        <w:t>31</w:t>
      </w:r>
    </w:p>
    <w:p>
      <w:pPr>
        <w:tabs>
          <w:tab w:pos="9638" w:val="right" w:leader="dot"/>
        </w:tabs>
        <w:spacing w:line="240" w:lineRule="auto" w:before="0" w:after="0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3.2 Предложения по информационному обеспечению рынка недвижимости</w:t>
        <w:tab/>
        <w:t>33</w:t>
      </w:r>
    </w:p>
    <w:p>
      <w:pPr>
        <w:tabs>
          <w:tab w:pos="9638" w:val="right" w:leader="dot"/>
        </w:tabs>
        <w:spacing w:line="240" w:lineRule="auto" w:before="0" w:after="0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3.3 Использование сведений ЕГРН и межевого плана при подготовке сделки</w:t>
        <w:tab/>
        <w:t>34</w:t>
      </w:r>
    </w:p>
    <w:p>
      <w:pPr>
        <w:tabs>
          <w:tab w:pos="9638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ЗАКЛЮЧЕНИЕ</w:t>
        <w:tab/>
        <w:t>36</w:t>
      </w:r>
    </w:p>
    <w:p>
      <w:pPr>
        <w:tabs>
          <w:tab w:pos="9638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СПИСОК ИСПОЛЬЗОВАННЫХ ИСТОЧНИКОВ</w:t>
        <w:tab/>
        <w:t>38</w:t>
      </w:r>
    </w:p>
    <w:p>
      <w:pPr>
        <w:tabs>
          <w:tab w:pos="9638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ПРИЛОЖЕНИЯ</w:t>
        <w:tab/>
        <w:t>42</w:t>
      </w:r>
    </w:p>
    <w:p>
      <w:pPr>
        <w:tabs>
          <w:tab w:pos="9638" w:val="right" w:leader="dot"/>
        </w:tabs>
        <w:spacing w:line="240" w:lineRule="auto" w:before="0" w:after="0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Приложение А. Сводные сведения об объекте оценки</w:t>
        <w:tab/>
        <w:t>42</w:t>
      </w:r>
    </w:p>
    <w:p>
      <w:pPr>
        <w:tabs>
          <w:tab w:pos="9638" w:val="right" w:leader="dot"/>
        </w:tabs>
        <w:spacing w:line="240" w:lineRule="auto" w:before="0" w:after="0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Приложение Б. Каталог координат, разбивочная ведомость и расчет площади</w:t>
        <w:tab/>
        <w:t>43</w:t>
      </w:r>
    </w:p>
    <w:p>
      <w:pPr>
        <w:tabs>
          <w:tab w:pos="9638" w:val="right" w:leader="dot"/>
        </w:tabs>
        <w:spacing w:line="240" w:lineRule="auto" w:before="0" w:after="0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Приложение В. Чертеж земельного участка</w:t>
        <w:tab/>
        <w:t>44</w:t>
      </w:r>
    </w:p>
    <w:p>
      <w:pPr>
        <w:tabs>
          <w:tab w:pos="9638" w:val="right" w:leader="dot"/>
        </w:tabs>
        <w:spacing w:line="240" w:lineRule="auto" w:before="0" w:after="0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Приложение Г. Расчет рыночной стоимости</w:t>
        <w:tab/>
        <w:t>46</w:t>
      </w:r>
    </w:p>
    <w:p>
      <w:pPr>
        <w:tabs>
          <w:tab w:pos="9638" w:val="right" w:leader="dot"/>
        </w:tabs>
        <w:spacing w:line="240" w:lineRule="auto" w:before="0" w:after="0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Приложение Д. Копии исходных материалов</w:t>
        <w:tab/>
        <w:t>47</w:t>
      </w:r>
    </w:p>
    <w:p>
      <w:r>
        <w:br w:type="page"/>
      </w:r>
    </w:p>
    <w:p>
      <w:pPr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ПЕРЕЧЕНЬ СОКРАЩЕНИЙ И УСЛОВНЫХ ОБОЗНАЧЕНИЙ</w:t>
      </w:r>
    </w:p>
    <w:p>
      <w:pPr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ВРИ — вид разрешенного использования земельного участка.</w:t>
      </w:r>
    </w:p>
    <w:p>
      <w:pPr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ГКН — государственный кадастр недвижимости.</w:t>
      </w:r>
    </w:p>
    <w:p>
      <w:pPr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ЕГРН — Единый государственный реестр недвижимости.</w:t>
      </w:r>
    </w:p>
    <w:p>
      <w:pPr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ЕГРП — Единый государственный реестр прав на недвижимое имущество и сделок с ним.</w:t>
      </w:r>
    </w:p>
    <w:p>
      <w:pPr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ЗОУИТ — зона с особыми условиями использования территории.</w:t>
      </w:r>
    </w:p>
    <w:p>
      <w:pPr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МСК-50 — местная система координат Московской области.</w:t>
      </w:r>
    </w:p>
    <w:p>
      <w:pPr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НСПД — Национальная система пространственных данных.</w:t>
      </w:r>
    </w:p>
    <w:p>
      <w:pPr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СНТ — садоводческое некоммерческое товарищество.</w:t>
      </w:r>
    </w:p>
    <w:p>
      <w:pPr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УПКС — удельный показатель кадастровой стоимости.</w:t>
      </w:r>
    </w:p>
    <w:p>
      <w:pPr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ФСО — федеральный стандарт оценки.</w:t>
      </w:r>
    </w:p>
    <w:p>
      <w:pPr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X, Y — прямоугольные координаты характерной точки в МСК-50, метры (X — север, Y — восток).</w:t>
      </w:r>
    </w:p>
    <w:p>
      <w:pPr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Mt — средняя квадратическая погрешность положения характерной точки границы, метры.</w:t>
      </w:r>
    </w:p>
    <w:p>
      <w:pPr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ΔP — предельная допустимая погрешность определения площади, квадратные метры.</w:t>
      </w:r>
    </w:p>
    <w:p>
      <w:r>
        <w:br w:type="page"/>
      </w:r>
    </w:p>
    <w:p>
      <w:pPr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ВВЕДЕНИЕ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Чтобы продать или купить земельный участок, нужно знать кадастровый номер, адрес, площадь, границы, категорию земель, вид разрешенного использования, запись о праве и кадастровую стоимость. В Российской Федерации эти сведения ведет Единый государственный реестр недвижимости. С 1 января 2017 года ЕГРН соединил государственный кадастр недвижимости и реестр прав [2].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Координаты точек, длины сторон и площадь попадают в реестр из межевого плана. Межевой план составляет кадастровый инженер, и по нему орган регистрации вносит границу в ЕГРН [2; 3]. Поэтому пригодность реестра для сделки зависит и от того, что записано в ЕГРН, и от того, насколько полно покупатель видит результат межевания.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практике кадастровую стоимость часто принимают за цену участка, а открытую карточку Росреестра — за выписку о правах. Для садового участка в Московской области от этого зависят и ожидания по цене, и расчет земельного налога. Проверить, где сведения ЕГРН достаточны, можно на участке, по которому есть и публичная карточка, и межевой план с координатами.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Цель курсовой работы — оценить пригодность сведений Единого государственного реестра недвижимости как информационного обеспечения рынка недвижимости на примере земельного участка с кадастровым номером 50:28:0000000:51403.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Объект исследования — Единый государственный реестр недвижимости как информационная основа рынка недвижимости. Предмет исследования — состав, происхождение и пригодность сведений ЕГРН о границах, координатах, площади, правах и кадастровой стоимости земельного участка для рыночных решений. Объект оценки — земельный участок 50:28:0000000:51403, адрес по публичной карточке Росреестра: Российская Федерация, Московская область, г. о. Домодедово, тер. СНТ «Ветеран-5», з/у 7 [27].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достижения цели поставлены следующие задачи: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1) раскрыть правовую основу, структуру ЕГРН и состав сведений, которые использует рынок недвижимости;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2) показать, как межевой план становится источником сведений о границах, координатах и площади;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3) определить, какие рыночные решения могут опираться на сведения ЕГРН и где проходят пределы этих сведений;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4) сопоставить публичные сведения ЕГРН и НСПД с межевым планом выбранного участка и проверить геометрические характеристики, включая разбивку контура;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5) определить рыночную стоимость участка сравнительным подходом и сопоставить ее с кадастровой стоимостью;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6) сформулировать рекомендации по использованию сведений ЕГРН при возможной сделке и по повышению пригодности реестра для рынка.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работе сопоставлены нормативные акты, публичная карточка Росреестра, карточка НСПД и межевой план. Координаты проверены расчетом, стоимость определена сравнительным подходом [6; 9; 13; 15]. Нормативные акты взяты в редакции 2026 года: Земельный кодекс, федеральные законы № 218-ФЗ, № 221-ФЗ, № 217-ФЗ, № 237-ФЗ и № 135-ФЗ, приказы Росреестра, федеральные стандарты оценки и решение Совета депутатов городского округа Домодедово о земельном налоге [1–11]. Литература — за 2021–2026 годы, отечественная и зарубежная [12–26]. Отмененные акты в список не включались. Факты по участку взяты из карточки с датой обновления 28.09.2026 [27], из НСПД [28] и из межевого плана от 09.09.2015 [29]. Дата оценки — 19.10.2026.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Этого комплекта хватает, чтобы опознать участок, проверить площадь и контур и посчитать налог от кадастровой стоимости. Выписки о переходе прав нет, в открытой карточке нет каталога координат, нет сведений о коммуникациях и отдельного списка зон с особыми условиями. Эти пробелы в практической части не заполнялись предположениями. Цен аналогов в ЕГРН нет, они взяты из объявлений ЦИАН. Работа состоит из введения, трех глав, заключения, списка источников и приложений.</w:t>
      </w:r>
    </w:p>
    <w:p>
      <w:r>
        <w:br w:type="page"/>
      </w:r>
    </w:p>
    <w:p>
      <w:pPr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 ТЕОРЕТИЧЕСКИЕ ОСНОВЫ ЕДИНОГО ГОСУДАРСТВЕННОГО РЕЕСТРА НЕДВИЖИМОСТИ КАК ИНФОРМАЦИОННОГО ОБЕСПЕЧЕНИЯ РЫНКА НЕДВИЖИМОСТИ</w:t>
      </w:r>
    </w:p>
    <w:p>
      <w:pPr>
        <w:spacing w:line="360" w:lineRule="auto" w:before="24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1.1 Правовая природа, структура и состав сведений ЕГРН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 недвижимому имуществу закон относит земельные участки и объекты, прочно связанные с землей. Право собственности и другие вещные права, ограничения этих прав, их возникновение, переход и прекращение регистрируются в случаях, которые указаны в законе [2]. Если характеристика или право в реестр не внесены, опираться на них в договоре нельзя, даже когда продавец о них знает. Запись считается достоверной, когда сведения полные, актуальные и согласованы между собой, а не просто выведены на экран [22].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Единый государственный реестр недвижимости является сводом достоверных систематизированных сведений об учтенном недвижимом имуществе, о зарегистрированных правах на него, об основаниях их возникновения, о правообладателях, а также об иных сведениях, предусмотренных федеральным законом [2]. Реестр ведется на русском языке, на электронных носителях. До 2017 года кадастровый учет и регистрация прав были разделены между ГКН и ЕГРП. Их объединение сократило ситуацию, при которой участок был описан в кадастре, а право на него подтверждалось отдельной системой. Сопоставление прежней АИС ГКН и действующей ФГИС ЕГРН показывает, что смена системы улучшила связь объекта и права, но не сняла зависимость качества записи от исходных документов [16]. Для покупателя описание объекта и запись о праве запрашиваются как связанные сведения одного реестра [2; 12].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состав ЕГРН входят реестр объектов недвижимости, реестр прав, ограничений и обременений, реестровые дела, кадастровые карты и книги учета документов [2]. В реестре объектов лежат характеристики участка. В реестре прав — правообладатель и ограничения. Кадастровая карта показывает, где участок находится. В реестровом деле хранятся документы-основания, среди них межевой план. Карта без записи о праве не подтверждает собственность, а запись о праве без координат не дает вынести границу на местность [12]. Для оборота нужны и пространственная единица, и права с ограничениями, при этом персональные данные остаются защищенными [26].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отношении земельного участка в кадастре недвижимости указываются вид объекта, кадастровый номер, описание местоположения границ (список координат характерных точек), площадь, категория земель, вид разрешенного использования, адрес или иное описание местоположения, кадастровая стоимость, сведения о лесах, водных объектах и иных природных объектах в границах участка, сведения о частях участка и об обременениях, если они относятся к части [2]. Именно этот набор образует информационный минимум, с которым работает рынок. Категория и вид разрешенного использования определяют правовой режим. Площадь и границы определяют предмет сделки количественно и пространственно. Кадастровая стоимость определяет налоговую базу и не заменяет ориентир цены. Исследования полноты единого информационного ресурса о земле фиксируют сохраняющийся дефицит: значительная часть участков не имеет установленных границ, а по многим объектам отсутствуют сведения о правообладателе [21].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Кадастровый номер — неизменяемый идентификатор объекта. Он складывается из кода субъекта, номера кадастрового района, номера квартала и номера объекта и не заменяется адресом: адрес меняется вместе с муниципальным устройством, номер сохраняется. У ранее учтенных участков в номере встречается нулевой квартал. Пространственный квартал тогда виден только на карте или в выписке. На поиске объекта это сказывается прямо: покупатель не выведет квартал из самого номера.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ЕГРН являются общедоступными, если законом не установлено иное. Персональные данные правообладателя в открытый просмотр без запроса не выносятся в том же объеме, в каком они содержатся в выписке, выдаваемой заинтересованному лицу. Поэтому просмотр участка на карте и получение сведений, достаточных для договора, представляют собой разные действия. Статья 62 Федерального закона № 218-ФЗ определяет порядок предоставления сведений. Выписка об основных характеристиках и зарегистрированных правах, выписка о переходе прав на объект и выписка о кадастровой стоимости закрывают разные вопросы. Срок предоставления по общему правилу составляет три рабочих дня со дня получения запроса органом регистрации прав [2].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Открытая справочная карточка формируется из сведений ЕГРН, но не заменяет выписку. Она удобна для предварительного отбора объекта и недостаточна как доказательство отсутствия ареста, ипотеки или спора: состав экрана сокращен, а дата его обновления может отставать от реестра.</w:t>
      </w:r>
    </w:p>
    <w:p>
      <w:pPr>
        <w:spacing w:line="360" w:lineRule="auto" w:before="24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1.2 Межевой план как источник сведений о границах, координатах и площади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Граница земельного участка в реестре представляет собой список координат характерных точек, между которыми проходят части границы, а не линию, проведенную по аэрофотоснимку. Пока координат нет, площадь может быть указана по правоустанавливающему документу как декларированная, а контур на публичной карте либо отсутствует, либо показан ориентировочно. Внести координаты можно по результатам кадастровых работ. Документом, который передает результат этих работ в орган регистрации, является межевой план [2; 3].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Межевой план составляется кадастровым инженером на основе кадастрового плана территории или выписки из ЕГРН. В нем воспроизводятся уже внесенные в реестр сведения и указываются новые сведения, необходимые для учета: об образуемом участке, о части участка либо об уточняемом местоположении границы [2; 12]. Кадастровый инженер несет ответственность за достоверность внесенных в план сведений. Для рынка это означает, что качество границы в ЕГРН не выше качества измерений, исходных документов и согласования, которые легли в межевой план.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Форма плана менялась вместе с законодательством. План от 09.09.2015 составлен по форме, действовавшей на дату работ, в период применения Федерального закона № 221-ФЗ [3]. Эта форма впоследствии утратила силу, поэтому в список источников она не включается. Действующие форма и требования утверждены приказом Росреестра от 14.12.2021 № П/0592 [7]. Уже внесенные сведения смена формы не отменяет. Новый план, если границу потребуется уточнять снова, готовится по действующему приказу.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Текстовая часть плана уточнения границы содержит исходные данные, геодезическую основу, метод и точность координат, каталог точек, длины частей границы, смежества и заключение кадастрового инженера. Графическая часть содержит схему построений, схему расположения и чертеж участка [7]. Акт согласования границы обязателен, когда уточнение затрагивает смежные землепользования [3].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ЕГРН переходит результат плана: координаты, их погрешность, площадь, допуск площади и описание смежеств. Журнал измерений, сведения о приборе и акт согласования остаются в межевом плане и в реестровом деле. Публичная карточка показывает площадь и, через карту, контур. Каталог координат, без которого границу нельзя вынести на местность, виден в выписке и в самом плане. Для купли-продажи достаточно согласованности площади, контура и записи о праве. Для разбивки и для спора о заборе нужен каталог.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Точность положения характерной точки при спутниковых измерениях оценивается средней квадратической погрешностью. В плане 2015 года применена формула сложения независимых погрешностей спутникового определения и закрепления межевого знака:</w:t>
      </w:r>
    </w:p>
    <w:p>
      <w:pPr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Mt = √(m₀² + m₁²) = √(0,06² + 0,20²).    (1)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Здесь m₀ = 0,06 м — погрешность спутниковых измерений, m₁ = 0,20 м — погрешность, связанная с межевым знаком. Подкоренное выражение равно 0,0436, следовательно Mt = 0,209 м. В самом плане результат записан как 0,20 м. Расхождение относится к округлению и в практической части проверено отдельно: на предельную погрешность площади оно влияет в пределах одного квадратного метра и не меняет вывода о пригодности контура.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Площадь по координатам вычисляется по формуле Гаусса (она же формула землемера, или формула шнурования):</w:t>
      </w:r>
    </w:p>
    <w:p>
      <w:pPr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P = ½ |Σ (Xi · Yi+1 − Xi+1 · Yi)|.    (2)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Предельная допустимая погрешность определения площади по требованиям, действовавшим для данной формы плана, связана с погрешностью точек и с площадью:</w:t>
      </w:r>
    </w:p>
    <w:p>
      <w:pPr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ΔP = 3,5 · Mt · √P.    (3)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Если площадь по координатам и площадь по правоустанавливающему документу различаются не больше чем на ΔP, кадастровый инженер указывает площадь по документу, а расхождение признается допустимым. Для рынка это означает, что в договоре следует называть площадь, внесенную в ЕГРН, и одновременно понимать допуск. Покупатель приобретает участок площадью P с допустимым отклонением ΔP, а не «ровно P квадратных метров без всякой погрешности».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Согласование границы проводится с правообладателями смежных участков. Результат фиксируется актом. Отсутствие возражений делает границу пригодной для учета. Если правообладатель смежного участка неизвестен, инженер отражает это в акте, а соответствующая часть границы может считаться ранее согласованной только при наличии предусмотренных законом оснований [3]. Такая часть остается зоной повышенного внимания при следующей сделке: реестр может содержать координаты, однако риск спора выше, чем на стороне, где смежный правообладатель лично подписал акт.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Связь межевого плана с рыночным решением можно представить как последовательность, в которой каждый следующий шаг использует результат предыдущего и одновременно теряет часть подробностей (рисунок 1).</w:t>
      </w:r>
    </w:p>
    <w:p>
      <w:pPr>
        <w:keepNext/>
        <w:keepLines/>
        <w:spacing w:line="360" w:lineRule="auto" w:before="120" w:after="4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18726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872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16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 – Путь сведений от межевого плана к решению на рынке недвижимости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Из рисунка 1 видно предел реестра. Координаты и площадь нужны для тождества объекта, запись о праве — для полномочий продавца, кадастровая стоимость — для налога, но не для замены рыночной цены. Подробности измерений остаются в межевом плане.</w:t>
      </w:r>
    </w:p>
    <w:p>
      <w:pPr>
        <w:spacing w:line="360" w:lineRule="auto" w:before="24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1.3 Сведения ЕГРН при принятии решений на рынке недвижимости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Рыночная стоимость — это наиболее вероятная цена, по которой объект может быть отчужден на открытом рынке в условиях конкуренции, когда стороны действуют разумно, располагают всей необходимой информацией, а на величине цены не отражаются чрезвычайные обстоятельства [6]. Федеральные стандарты оценки, утвержденные в 2022 году, сохраняют это понимание и отделяют рыночную стоимость от кадастровой [9; 13; 15]. Определение требует информации. ЕГРН закрывает ее юридическую и идентификационную часть: без реестра покупатель не устанавливает тождество объекта и полномочия продавца. Ценовую часть реестр закрывает лишь косвенно. Кадастровая стоимость устанавливается методами массовой оценки по состоянию на определенную дату и вносится в ЕГРН для целей, предусмотренных законом, прежде всего для налогообложения [1; 5]. Зарубежная практика массовой оценки также разделяет налоговую кадастровую величину и наблюдаемую рыночную цену: первая часто устаревает относительно второй [24].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Статья 66 Земельного кодекса разводит две величины. Кадастровая стоимость определяется в порядке, установленном законодательством об оценочной деятельности и о государственной кадастровой оценке. Если в отношении участка определена рыночная стоимость, кадастровая стоимость устанавливается равной рыночной [1; 5]. Из этого не следует, что кадастровая стоимость всегда равна рыночной. Равенство достигается отдельной процедурой. Пока такой процедуры не было, величина в ЕГРН остается результатом массовой оценки. Использовать ее как цену оферты методологически неверно. Модели оценки, построенные на кадастре, берут из реестра права и пространственную единицу, однако стандартный состав этих моделей не содержит статистики цен сделок [25].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Массовая оценка группирует участки по видам использования и по территории. Методические указания, утвержденные приказом Росреестра от 04.08.2021 № П/0336, выделяют садоводство отдельно от индивидуальной жилой застройки [8]. Учебные и научные работы по кадастровой оценке показывают, что в расчет попадают основные характеристики ЕГРН, а не индивидуальные потребительские свойства конкретного участка [14; 20]. Удельный показатель усредняет положение внутри группы: он учитывает квартал и вид использования и не учитывает колодец, подъезд конкретной улицы и фактическое состояние сетей. Поэтому добросовестно определенная кадастровая стоимость может расходиться с ценами предложений в конкретном товариществе. Местоположение при этом остается главным ценообразующим фактором рыночной стоимости, а ряд характеристик ЕГРН заполнен полнее, чем ряд цен сделок [18].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земельного налога используется кадастровая стоимость, внесенная в ЕГРН и подлежащая применению на 1 января налогового периода [1; 5]. Ставку в пределах, заданных налоговым законодательством, устанавливает муниципалитет. Для садоводства федеральный предел составляет 0,3 процента, местная ставка может быть ниже. Из реестра берутся стоимость, категория и вид разрешенного использования, а ставка лежит вне ЕГРН. Реестр для налога необходим, однако одной карточкой сумма налога не определяется. Отдельная проблема информационного обеспечения состоит в том, что единого ресурса цен сделок и предложений до сих пор нет: характеристики ЕГРН могут быть уточнены заявлением, а рыночная цена таким образом в реестр не вносится, поэтому в отчетах о кадастровой оценке преобладают цены предложений [17; 23].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Разные решения требуют разного состава сведений. Отождествление объекта на местности требует кадастрового номера, адреса и координат. Проверка полномочий продавца требует актуальной записи о праве и об отсутствии ограничений. Назначение цены требует площади из ЕГРН и рыночных аналогов, которых в ЕГРН нет. Расчет налога требует кадастровой стоимости и местной ставки. Решение банка о залоге обычно требует установленных границ: участок без координат, сохраняющий статус ранее учтенного, кредитная организация часто не принимает. Решение о строительстве садового дома требует вида разрешенного использования и дополнительно градостроительного регламента, который ведется вне ЕГРН [4]. Сводка приведена в таблице 1.</w:t>
      </w:r>
    </w:p>
    <w:p>
      <w:pPr>
        <w:spacing w:line="360" w:lineRule="auto" w:before="120" w:after="8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 – Пригодность сведений ЕГРН для типовых решений на рынке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628"/>
        <w:gridCol w:w="3628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Решение</w:t>
            </w:r>
          </w:p>
        </w:tc>
        <w:tc>
          <w:tcPr>
            <w:tcW w:type="dxa" w:w="36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берется из ЕГРН</w:t>
            </w:r>
          </w:p>
        </w:tc>
        <w:tc>
          <w:tcPr>
            <w:tcW w:type="dxa" w:w="36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Чего в ЕГРН недостаточно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Убедиться, что объект существует и совпадает с показом</w:t>
            </w:r>
          </w:p>
        </w:tc>
        <w:tc>
          <w:tcPr>
            <w:tcW w:type="dxa" w:w="36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Кадастровый номер, адрес, площадь, контур на карте, статус записи</w:t>
            </w:r>
          </w:p>
        </w:tc>
        <w:tc>
          <w:tcPr>
            <w:tcW w:type="dxa" w:w="36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Координат в открытой карточке может не быть; нужен каталог или выписка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Проверить право продавца</w:t>
            </w:r>
          </w:p>
        </w:tc>
        <w:tc>
          <w:tcPr>
            <w:tcW w:type="dxa" w:w="36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Вид права, номер и дата регистрации; в выписке — правообладатель</w:t>
            </w:r>
          </w:p>
        </w:tc>
        <w:tc>
          <w:tcPr>
            <w:tcW w:type="dxa" w:w="36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Открытая карточка не называет гражданина; историю дает выписка о переходе прав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Исключить обременение</w:t>
            </w:r>
          </w:p>
        </w:tc>
        <w:tc>
          <w:tcPr>
            <w:tcW w:type="dxa" w:w="36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Раздел ограничений в выписке</w:t>
            </w:r>
          </w:p>
        </w:tc>
        <w:tc>
          <w:tcPr>
            <w:tcW w:type="dxa" w:w="36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Пустой экран справочной карточки не заменяет выписку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Назначить цену сделки</w:t>
            </w:r>
          </w:p>
        </w:tc>
        <w:tc>
          <w:tcPr>
            <w:tcW w:type="dxa" w:w="36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Площадь как количество; категория и ВРИ как режим</w:t>
            </w:r>
          </w:p>
        </w:tc>
        <w:tc>
          <w:tcPr>
            <w:tcW w:type="dxa" w:w="36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Цен предложений и сделок в публичной карточке нет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Исчислить земельный налог</w:t>
            </w:r>
          </w:p>
        </w:tc>
        <w:tc>
          <w:tcPr>
            <w:tcW w:type="dxa" w:w="36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Кадастровая стоимость на нужную дату</w:t>
            </w:r>
          </w:p>
        </w:tc>
        <w:tc>
          <w:tcPr>
            <w:tcW w:type="dxa" w:w="36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Ставка налога устанавливается муниципальным актом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Передать участок в залог</w:t>
            </w:r>
          </w:p>
        </w:tc>
        <w:tc>
          <w:tcPr>
            <w:tcW w:type="dxa" w:w="36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Наличие координат границы, запись о праве</w:t>
            </w:r>
          </w:p>
        </w:tc>
        <w:tc>
          <w:tcPr>
            <w:tcW w:type="dxa" w:w="36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Статус «ранее учтенный» при спорном контуре требует отдельной проверки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Оценить возможность строительства</w:t>
            </w:r>
          </w:p>
        </w:tc>
        <w:tc>
          <w:tcPr>
            <w:tcW w:type="dxa" w:w="36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Категория земель и ВРИ</w:t>
            </w:r>
          </w:p>
        </w:tc>
        <w:tc>
          <w:tcPr>
            <w:tcW w:type="dxa" w:w="36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Градостроительный регламент и полный перечень ЗОУИТ</w:t>
            </w:r>
          </w:p>
        </w:tc>
      </w:tr>
    </w:tbl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 задает критерий, который дальше применяется к конкретному участку. Сведение пригодно, если оно есть в реестре, относится к нужному решению и не противоречит другим официальным источникам. Сведение непригодно как единственное основание, если реестр содержит только усредненную или сокращенную величину, а решение зависит от индивидуальной характеристики. Кадастровая стоимость — главный пример второго случая. Площадь, подтвержденная координатами межевого плана, — главный пример первого.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незастроенного садового участка основным является сравнительный подход: имеется рынок сходных объектов [6; 9; 13; 15]. Затратный подход не применяется, потому что земля не создается как улучшение. Доходный подход не применяется: он требует сведений о доходе, а устойчивой аренды такого участка в источниках, сопоставимых с ЕГРН, нет [19]. Справочная карточка при этом не показывает цену договора, поэтому аналоги берутся из предложений и корректируются на торг. Реестр описывает объект и не содержит самих цен [17].</w:t>
      </w:r>
    </w:p>
    <w:p>
      <w:r>
        <w:br w:type="page"/>
      </w:r>
    </w:p>
    <w:p>
      <w:pPr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 ОЦЕНКА ПРИГОДНОСТИ СВЕДЕНИЙ ЕГРН НА ПРИМЕРЕ ЗЕМЕЛЬНОГО УЧАСТКА 50:28:0000000:51403</w:t>
      </w:r>
    </w:p>
    <w:p>
      <w:pPr>
        <w:spacing w:line="360" w:lineRule="auto" w:before="24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 Характеристика объекта оценки по данным ЕГРН, НСПД и межевого плана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Обработка объекта повторяет путь рисунка 1. Сначала собраны публичная карточка Росреестра, карточка и карта НСПД, затем разобран межевой план от 09.09.2015. Координаты проверены расчетом, по ним построен разбивочный чертеж, после чего сопоставлены рыночная и кадастровая стоимости.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 справочной информации Росреестра, обновленной 28.09.2026, объект является земельным участком, статус записи — «актуально». Кадастровый номер 50:28:0000000:51403 присвоен 24.04.2015. Форма собственности — частная. Адрес: Российская Федерация, Московская область, г. о. Домодедово, тер. СНТ «Ветеран-5», з/у 7. Площадь — 1 005 кв. м. Категория земель — земли сельскохозяйственного назначения. Вид разрешенного использования — для садоводства. Кадастровая стоимость — 3 078 864,73 руб., дата определения стоимости — 01.01.2022, дата внесения сведения — 05.12.2025. В разделе прав указана собственность, номер регистрации 50-50/028-50/028/005/2016-1164/1 от 22.03.2016 [27].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Карточка НСПД подтверждает тот же номер, ту же дату присвоения номера, ту же площадь как уточненную, ту же категорию, тот же вид разрешенного использования и частную форму собственности. Дополнительно указаны вид земельного участка «землепользование», кадастровый квартал 50:28:0090134 и удельный показатель кадастровой стоимости 3 063,55 руб./кв. м. Статус в этой карточке обозначен как «ранее учтенный» [28]. На карте участок показан замкнутым контуром среди иных участков ЕГРН и выделен при запросе пересечений вместе с участками 50:28:0090134:4, 50:28:0090134:10 и 50:28:0090134:104.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Межевой план подготовлен 09.09.2015 в результате кадастровых работ по уточнению местоположения границы участка 50:28:0000000:51403. Адрес в плане: Московская область, Домодедовский район, садоводческое товарищество «Ветеран-5», уч. № 7. Заказчик работ — Морсаков Михаил Николаевич. Кадастровый инженер — Мурагина Елизавета Васильевна, номер квалификационного аттестата 50-10-140, исполнитель — ООО «ЦГиКУ». План составлен по требованиям закона о кадастровой деятельности, действовавшим на дату работ [3; 29]. В исходных материалах работы этот план приведен как документ по участку; он же размещен Центром геодезических и кадастровых услуг в качестве образца. Кадастровый номер, адрес товарищества и площадь в плане совпадают с действующей карточкой, поэтому план принят как источник геометрических сведений именно этого участка. Контактные данные инженера в текст не переносятся: для проверки пригодности реестра они не требуются.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Совпадение и расхождение трех источников собраны в таблице 2. Совпадающие показатели можно использовать без оговорок. Расходящиеся показатели не сводятся к одной цифре.</w:t>
      </w:r>
    </w:p>
    <w:p>
      <w:pPr>
        <w:spacing w:line="360" w:lineRule="auto" w:before="120" w:after="8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 – Сопоставление сведений трех источников по участку 50:28:0000000:51403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2608"/>
        <w:gridCol w:w="2494"/>
        <w:gridCol w:w="2608"/>
      </w:tblGrid>
      <w:tr>
        <w:trPr>
          <w:cantSplit/>
          <w:tblHeader/>
        </w:trPr>
        <w:tc>
          <w:tcPr>
            <w:tcW w:type="dxa" w:w="192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260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Росреестр, карточка</w:t>
            </w:r>
          </w:p>
        </w:tc>
        <w:tc>
          <w:tcPr>
            <w:tcW w:type="dxa" w:w="249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НСПД</w:t>
            </w:r>
          </w:p>
        </w:tc>
        <w:tc>
          <w:tcPr>
            <w:tcW w:type="dxa" w:w="260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Межевой план 09.09.2015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Кадастровый номер</w:t>
            </w:r>
          </w:p>
        </w:tc>
        <w:tc>
          <w:tcPr>
            <w:tcW w:type="dxa" w:w="260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50:28:0000000:51403</w:t>
            </w:r>
          </w:p>
        </w:tc>
        <w:tc>
          <w:tcPr>
            <w:tcW w:type="dxa" w:w="249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50:28:0000000:51403</w:t>
            </w:r>
          </w:p>
        </w:tc>
        <w:tc>
          <w:tcPr>
            <w:tcW w:type="dxa" w:w="260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50:28:0000000:51403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Дата номера</w:t>
            </w:r>
          </w:p>
        </w:tc>
        <w:tc>
          <w:tcPr>
            <w:tcW w:type="dxa" w:w="260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24.04.2015</w:t>
            </w:r>
          </w:p>
        </w:tc>
        <w:tc>
          <w:tcPr>
            <w:tcW w:type="dxa" w:w="249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24.04.2015</w:t>
            </w:r>
          </w:p>
        </w:tc>
        <w:tc>
          <w:tcPr>
            <w:tcW w:type="dxa" w:w="260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работы 2015 года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Статус</w:t>
            </w:r>
          </w:p>
        </w:tc>
        <w:tc>
          <w:tcPr>
            <w:tcW w:type="dxa" w:w="260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Актуально (статус записи)</w:t>
            </w:r>
          </w:p>
        </w:tc>
        <w:tc>
          <w:tcPr>
            <w:tcW w:type="dxa" w:w="249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Ранее учтенный</w:t>
            </w:r>
          </w:p>
        </w:tc>
        <w:tc>
          <w:tcPr>
            <w:tcW w:type="dxa" w:w="260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Уточняемый участок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Квартал</w:t>
            </w:r>
          </w:p>
        </w:tc>
        <w:tc>
          <w:tcPr>
            <w:tcW w:type="dxa" w:w="260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 номере 0000000</w:t>
            </w:r>
          </w:p>
        </w:tc>
        <w:tc>
          <w:tcPr>
            <w:tcW w:type="dxa" w:w="249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50:28:0090134</w:t>
            </w:r>
          </w:p>
        </w:tc>
        <w:tc>
          <w:tcPr>
            <w:tcW w:type="dxa" w:w="260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 чертеже 50:28:0090134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Адрес</w:t>
            </w:r>
          </w:p>
        </w:tc>
        <w:tc>
          <w:tcPr>
            <w:tcW w:type="dxa" w:w="260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г. о. Домодедово, СНТ «Ветеран-5», з/у 7</w:t>
            </w:r>
          </w:p>
        </w:tc>
        <w:tc>
          <w:tcPr>
            <w:tcW w:type="dxa" w:w="249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то же</w:t>
            </w:r>
          </w:p>
        </w:tc>
        <w:tc>
          <w:tcPr>
            <w:tcW w:type="dxa" w:w="260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Домодедовский район, СНТ «Ветеран-5», уч. 7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Площадь, кв. м</w:t>
            </w:r>
          </w:p>
        </w:tc>
        <w:tc>
          <w:tcPr>
            <w:tcW w:type="dxa" w:w="260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1 005</w:t>
            </w:r>
          </w:p>
        </w:tc>
        <w:tc>
          <w:tcPr>
            <w:tcW w:type="dxa" w:w="249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1 005, уточненная</w:t>
            </w:r>
          </w:p>
        </w:tc>
        <w:tc>
          <w:tcPr>
            <w:tcW w:type="dxa" w:w="260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1 005 ± 22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Категория / ВРИ</w:t>
            </w:r>
          </w:p>
        </w:tc>
        <w:tc>
          <w:tcPr>
            <w:tcW w:type="dxa" w:w="260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Сельскохозяйственные / для садоводства</w:t>
            </w:r>
          </w:p>
        </w:tc>
        <w:tc>
          <w:tcPr>
            <w:tcW w:type="dxa" w:w="249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то же</w:t>
            </w:r>
          </w:p>
        </w:tc>
        <w:tc>
          <w:tcPr>
            <w:tcW w:type="dxa" w:w="260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садовый участок в составе СНТ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Кадастровая стоимость</w:t>
            </w:r>
          </w:p>
        </w:tc>
        <w:tc>
          <w:tcPr>
            <w:tcW w:type="dxa" w:w="260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3 078 864,73 руб.</w:t>
            </w:r>
          </w:p>
        </w:tc>
        <w:tc>
          <w:tcPr>
            <w:tcW w:type="dxa" w:w="249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3 078 864,73 руб.; УПКС 3 063,55</w:t>
            </w:r>
          </w:p>
        </w:tc>
        <w:tc>
          <w:tcPr>
            <w:tcW w:type="dxa" w:w="260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 плане 2015 года отсутствует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Право</w:t>
            </w:r>
          </w:p>
        </w:tc>
        <w:tc>
          <w:tcPr>
            <w:tcW w:type="dxa" w:w="260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Собственность от 22.03.2016, номер указан, ФИО нет</w:t>
            </w:r>
          </w:p>
        </w:tc>
        <w:tc>
          <w:tcPr>
            <w:tcW w:type="dxa" w:w="249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Форма — частная, ФИО нет</w:t>
            </w:r>
          </w:p>
        </w:tc>
        <w:tc>
          <w:tcPr>
            <w:tcW w:type="dxa" w:w="260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Заказчик работ назван; это не запись о праве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Координаты</w:t>
            </w:r>
          </w:p>
        </w:tc>
        <w:tc>
          <w:tcPr>
            <w:tcW w:type="dxa" w:w="260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 открытой карточке не приведены</w:t>
            </w:r>
          </w:p>
        </w:tc>
        <w:tc>
          <w:tcPr>
            <w:tcW w:type="dxa" w:w="249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Контур на карте есть, каталога в выгрузке нет</w:t>
            </w:r>
          </w:p>
        </w:tc>
        <w:tc>
          <w:tcPr>
            <w:tcW w:type="dxa" w:w="260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Каталог н1–н5, МСК-50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Здания</w:t>
            </w:r>
          </w:p>
        </w:tc>
        <w:tc>
          <w:tcPr>
            <w:tcW w:type="dxa" w:w="260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 карточке не указаны</w:t>
            </w:r>
          </w:p>
        </w:tc>
        <w:tc>
          <w:tcPr>
            <w:tcW w:type="dxa" w:w="249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Вкладка «Объекты» в материалах не приведена</w:t>
            </w:r>
          </w:p>
        </w:tc>
        <w:tc>
          <w:tcPr>
            <w:tcW w:type="dxa" w:w="260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 дату плана зданий нет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Смежные участки</w:t>
            </w:r>
          </w:p>
        </w:tc>
        <w:tc>
          <w:tcPr>
            <w:tcW w:type="dxa" w:w="260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 карточке не раскрыты</w:t>
            </w:r>
          </w:p>
        </w:tc>
        <w:tc>
          <w:tcPr>
            <w:tcW w:type="dxa" w:w="249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Пересечения: :4, :10, :104</w:t>
            </w:r>
          </w:p>
        </w:tc>
        <w:tc>
          <w:tcPr>
            <w:tcW w:type="dxa" w:w="260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н1–н3 и н4–н5 — :4; н3–н4 — :104; н5–н1 — :10</w:t>
            </w:r>
          </w:p>
        </w:tc>
      </w:tr>
    </w:tbl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 таблице 2 совпадают кадастровый номер, дата его присвоения 24.04.2015, площадь 1 005 кв. м, категория земель сельскохозяйственного назначения, вид разрешенного использования «для садоводства», частная форма собственности и набор смежных участков 50:28:0090134:4, :10 и :104. Кадастровая стоимость 3 078 864,73 руб. совпадает в карточке Росреестра и в НСПД. В межевом плане 2015 года ее нет, поскольку действующий тур оценки относится к 2022 году. Не совпадают статус («актуально» как состояние записи и «ранее учтенный» как происхождение объекта), квартал в номере (0000000) и квартал фактического расположения (50:28:0090134), формулировка адреса (городской округ Домодедово и Домодедовский район; в акте согласования дополнительно названа деревня Соломахово). Каталог координат есть только в плане. Заказчик работ Морсаков М. Н. назван в плане и не является записью о действующем правообладателе: собственность зарегистрирована 22.03.2016, а открытая карточка фамилию не показывает. Зданий план не содержит, вкладка «Объекты» НСПД в исходных материалах отсутствует. Пересечения на карте показали смежные участки, а не перечень зон с особыми условиями использования территории. Эти расхождения далее не усредняются.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Площадь во всех трех источниках равна 1 005 кв. м. Это главный положительный результат сопоставления: величина, которая попала в ЕГРН, совпадает и с действующей карточкой, и с межевым планом, и с удельной проверкой кадастровой стоимости. Деление 3 078 864,73 / 1 005 дает 3 063,547 руб./кв. м, что при округлении до копейки совпадает с удельным показателем НСПД 3 063,55 руб./кв. м. Расхождение произведения 3 063,55 × 1 005 с записанной стоимостью составляет около 3 руб. и объясняется округлением удельного показателя, а не иной площадью.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Кадастровый номер 50:28:0000000:51403 читается так: 50 — Московская область, 28 — кадастровый район, 0000000 — квартал в номере не задан, 51403 — номер участка в пределах района. Нулевой квартал характерен для ранее учтенных объектов. Карта при этом относит участок к кварталу 50:28:0090134, и смежные участки имеют номера уже внутри этого квартала. Поиск только по номеру квартала, извлеченному из кадастрового номера, этот объект не выявляет. Надежный поисковый признак — полный кадастровый номер, а квартал устанавливается по НСПД.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Адрес изменился вместе с муниципальным устройством: в плане 2015 года указан Домодедовский район, в карточке 2026 года — городской округ Домодедово. Номер участка внутри товарищества сохранен (участок 7). В акте согласования смежный правообладатель СНТ описан с привязкой к деревне Соломахово. Деревня в адрес самой карточки не вынесена. Для договора опасна не эта разница сама по себе, а попытка идентифицировать объект только словами «участок в Соломахово». Таких участков много. Идентификатором должен оставаться кадастровый номер.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Статусы «актуально» и «ранее учтенный» отвечают на разные вопросы. В карточке Росреестра «актуально» означает, что запись не погашена. В НСПД «ранее учтенный» описывает происхождение объекта: он существовал до современной кадастровой записи. После уточнения границы 2015 года и при показанном на карте контуре логично ожидать признак установленной границы. По одной подписи на экране покупатель этого не поймет. Выписка с координатами в исходных материалах отсутствует, поэтому контур признан отображенным на карте, а как запись ЕГРН подтверждены площадь и факт учета.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Запись о собственности от 22.03.2016 позднее межевого плана от 09.09.2015. Среди документов плана есть свидетельства о праве на землю от 27.12.1993, поэтому 2016 год — дата регистрационной записи, а не дата возникновения права. Фамилия заказчика кадастровых работ не подставляется вместо актуального правообладателя: открытая карточка ее не показывает. Для договора нужна выписка.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Обременения в видимой части карточки не перечислены: раздел называется «сведения о правах и ограничениях», но заполнена только запись о собственности. Это благоприятный признак и одновременно слабое доказательство. Справочный экран может быть неполным. Вывода «обременений нет» работа не делает. Вывод другой: открытых сведений недостаточно, чтобы такой вывод гарантировать.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Кадастровая стоимость определена по состоянию на 01.01.2022. Эта дата совпадает с туром государственной кадастровой оценки земель Московской области, результаты которого утверждены распоряжением Минимущества Московской области от 28.11.2022 № 15ВР-2452 и применяются с 01.01.2023 [10]. Дата внесения 05.12.2025 фиксирует момент актуальной записи в просматриваемой карточке. Сама по себе она не означает, что 5 декабря 2025 года участок оценили заново. Для налога имеет значение стоимость, действующая на 1 января соответствующего года. Подмена даты определения датой внесения была бы ошибкой использования сведений ЕГРН.</w:t>
      </w:r>
    </w:p>
    <w:p>
      <w:pPr>
        <w:spacing w:line="360" w:lineRule="auto" w:before="24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2.2 Проверка геометрических сведений и разбивка участка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Геометрические сведения, которые реестр получает из межевого плана, проверены заново по каталогу координат. Система координат — МСК-50. Метод определения координат — спутниковые геодезические измерения. Исходный пункт — «Шахово», пирамида, 3 класс, X = 419 546,85 м, Y = 2 214 903,66 м. Средство измерений — комплект спутниковой геодезической аппаратуры Leica GS 15, свидетельство о поверке от 10.07.2015 № 075048, срок до 10.07.2016. На дату плана поверка была действующей. Зданий, сооружений и объектов незавершенного строительства на участке план не указывает [29].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Каталог уточненных координат и контрольные расстояния приведены в таблице 3. Существующих координат до уточнения план не содержит: в соответствующих графах стоят прочерки. Закрепление всех точек описано одинаково — «закрепление отсутствует», погрешность каждой точки в плане принята 0,20 м.</w:t>
      </w:r>
    </w:p>
    <w:p>
      <w:pPr>
        <w:spacing w:line="360" w:lineRule="auto" w:before="120" w:after="8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3 – Каталог характерных точек границы участка 50:28:0000000:51403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814"/>
        <w:gridCol w:w="1927"/>
        <w:gridCol w:w="1134"/>
        <w:gridCol w:w="1814"/>
        <w:gridCol w:w="1701"/>
      </w:tblGrid>
      <w:tr>
        <w:trPr>
          <w:cantSplit/>
          <w:tblHeader/>
        </w:trP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Точка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X, м</w:t>
            </w:r>
          </w:p>
        </w:tc>
        <w:tc>
          <w:tcPr>
            <w:tcW w:type="dxa" w:w="192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Y, м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Mt, м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Закрепление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 до след., м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н1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420840,25</w:t>
            </w:r>
          </w:p>
        </w:tc>
        <w:tc>
          <w:tcPr>
            <w:tcW w:type="dxa" w:w="192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2217780,05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0,20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отсутствует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21,57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н2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420842,04</w:t>
            </w:r>
          </w:p>
        </w:tc>
        <w:tc>
          <w:tcPr>
            <w:tcW w:type="dxa" w:w="192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2217801,55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0,20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отсутствует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5,75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н3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420842,35</w:t>
            </w:r>
          </w:p>
        </w:tc>
        <w:tc>
          <w:tcPr>
            <w:tcW w:type="dxa" w:w="192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2217807,29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0,20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отсутствует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37,65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н4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420804,79</w:t>
            </w:r>
          </w:p>
        </w:tc>
        <w:tc>
          <w:tcPr>
            <w:tcW w:type="dxa" w:w="192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2217809,86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0,20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отсутствует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27,09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н5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420804,20</w:t>
            </w:r>
          </w:p>
        </w:tc>
        <w:tc>
          <w:tcPr>
            <w:tcW w:type="dxa" w:w="192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2217782,78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0,20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отсутствует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36,15</w:t>
            </w:r>
          </w:p>
        </w:tc>
      </w:tr>
    </w:tbl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Горизонтальные проложения, записанные в плане, равны 21,57 м (н1–н2), 5,75 м (н2–н3), 37,65 м (н3–н4), 27,09 м (н4–н5) и 36,15 м (н5–н1). Независимый расчет по координатам дает 21,574 м, 5,748 м, 37,648 м, 27,086 м и 36,153 м. После округления до 0,01 м все пять длин совпадают с планом. Периметр составляет 128,21 м. Расхождение отсутствует, следовательно, каталог и ведомость длин описывают один и тот же контур, а не два разных источника, случайно подшитых в один файл.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Дирекционные углы сторон и внутренние углы полигона нужны для разбивки: по ним контур выносится на местность и проверяется построением. Дирекционный угол отсчитывается от северного направления оси X по ходу часовой стрелки. Внутренний угол получен как угол между смежными сторонами внутри контура. Для пятиугольника сумма внутренних углов должна составлять 540°. Результаты сведены в таблицу 4.</w:t>
      </w:r>
    </w:p>
    <w:p>
      <w:pPr>
        <w:spacing w:line="360" w:lineRule="auto" w:before="120" w:after="8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4 – Ведомость сторон границы для разбивки участка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134"/>
        <w:gridCol w:w="1927"/>
        <w:gridCol w:w="1814"/>
        <w:gridCol w:w="3515"/>
      </w:tblGrid>
      <w:tr>
        <w:trPr>
          <w:cantSplit/>
          <w:tblHeader/>
        </w:trP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Сторона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S, м</w:t>
            </w:r>
          </w:p>
        </w:tc>
        <w:tc>
          <w:tcPr>
            <w:tcW w:type="dxa" w:w="192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Дирекц. угол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Внутр. угол</w:t>
            </w:r>
          </w:p>
        </w:tc>
        <w:tc>
          <w:tcPr>
            <w:tcW w:type="dxa" w:w="351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Смежный землепользователь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н1–н2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21,57</w:t>
            </w:r>
          </w:p>
        </w:tc>
        <w:tc>
          <w:tcPr>
            <w:tcW w:type="dxa" w:w="192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85°14'26,8"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90°25'42,9"</w:t>
            </w:r>
          </w:p>
        </w:tc>
        <w:tc>
          <w:tcPr>
            <w:tcW w:type="dxa" w:w="351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50:28:0090134:4, СНТ «Ветеран-5»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н2–н3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5,75</w:t>
            </w:r>
          </w:p>
        </w:tc>
        <w:tc>
          <w:tcPr>
            <w:tcW w:type="dxa" w:w="192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86°54'31,1"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178°19'55,7"</w:t>
            </w:r>
          </w:p>
        </w:tc>
        <w:tc>
          <w:tcPr>
            <w:tcW w:type="dxa" w:w="351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50:28:0090134:4, СНТ «Ветеран-5»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н3–н4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37,65</w:t>
            </w:r>
          </w:p>
        </w:tc>
        <w:tc>
          <w:tcPr>
            <w:tcW w:type="dxa" w:w="192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176°05'08,5"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90°49'22,5"</w:t>
            </w:r>
          </w:p>
        </w:tc>
        <w:tc>
          <w:tcPr>
            <w:tcW w:type="dxa" w:w="351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50:28:0090134:104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н4–н5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27,09</w:t>
            </w:r>
          </w:p>
        </w:tc>
        <w:tc>
          <w:tcPr>
            <w:tcW w:type="dxa" w:w="192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268°45'06,8"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87°20'01,8"</w:t>
            </w:r>
          </w:p>
        </w:tc>
        <w:tc>
          <w:tcPr>
            <w:tcW w:type="dxa" w:w="351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50:28:0090134:4, СНТ «Ветеран-5»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н5–н1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36,15</w:t>
            </w:r>
          </w:p>
        </w:tc>
        <w:tc>
          <w:tcPr>
            <w:tcW w:type="dxa" w:w="192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355°40'09,7"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93°04'57,1"</w:t>
            </w:r>
          </w:p>
        </w:tc>
        <w:tc>
          <w:tcPr>
            <w:tcW w:type="dxa" w:w="351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50:28:0090134:10, правообладатель не установлен</w:t>
            </w:r>
          </w:p>
        </w:tc>
      </w:tr>
    </w:tbl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Сумма пяти внутренних углов равна 540,00°, что совпадает с теоретическими 540° в пределах округления секунд. Контур замкнут и не содержит геометрического брака. Угол при точке н2 близок к 178°: точка лежит на северной стороне почти в створе н1–н3 и не является углом поворота между разными собственниками. По акту согласования вся линия н1–н3 относится к одному смежному участку 50:28:0090134:4. Точка н2 — излом границы примерно на 1°40′, а не отдельное смежество. Практически участок представляет собой четырехугольник около 37,6 м на 27,1 м с небольшим изломом северной стороны. Для разбивки на местности выносить нужно все пять точек: пропуск н2 сместит северную границу.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Площадь по формуле (2) составила 1 004,99 кв. м. От записанных в ЕГРН и в плане 1 005 кв. м результат отличается на 0,01 кв. м. Отличие возникает из-за округления координат до 0,01 м и при округлении площади до целого квадратного метра исчезает. План указывает площадь 1 005 кв. м и расхождение с площадью по документу, равное нулю. Независимый расчет это подтверждает.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Погрешность площади по формуле (3) при Mt = 0,20 м, как записано в плане, равна 22,19 кв. м и в плане принята равной 22 кв. м. При арифметически точном Mt = 0,209 м погрешность составляет 23,17 кв. м, то есть 23 кв. м после округления. Расхождение формульной записи плана (0,20 м вместо 0,21 м) существует, но оно не выводит площадь за допуск и не создает второго значения площади. В дальнейших расчетах использована площадь реестра 1 005 кв. м и допуск плана ±22 кв. м. Допуск составляет 2,2 процента площади.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деньгах тот же допуск выглядит так. При рыночном показателе из параграфа 2.3 22 кв. м стоят около 31,3 тыс. руб. При кадастровом показателе 3 063,55 руб./кв. м те же 22 кв. м стоят около 67,4 тыс. руб. Обе суммы меньше разрыва между кадастровой и рыночной стоимостью всего участка. Для цены сделки погрешность площади не главное. Главное — не подставить в договор кадастровую стоимость вместо рыночной. Для спора о заборе допуск 0,20 м по точке уже важен, поэтому разбивку делают по каталогу координат, а не по картинке публичной карты.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Контроль геодезической опоры также сошелся со схемой плана. Расстояние от пункта «Шахово» до точки н2 равно 3 174 м, или 3,17 км. На схеме геодезических построений подписано 3,17 км. Подпись относится к характерной точке контура, а не к произвольной величине. Пункт 3 класса использован как исходный, что для спутниковых измерений 2015 года соответствует требованиям к опоре.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Смежества плана и пересечения НСПД описывают один набор участков. Линии н1–н3 и н4–н5 граничат с 50:28:0090134:4, правообладатель — СНТ «Ветеран-5» на праве коллективной совместной собственности, от имени товарищества в акте указан председатель Малышкин Игорь Васильевич. Линия н3–н4 граничит с 50:28:0090134:104, в плане назван Евдокимов Алексей Алексеевич. Линия н5–н1 граничит с 50:28:0090134:10: вид права, правообладатель и адрес для связи в плане отсутствуют, в акте сделана запись «граница ранее согласована». Возражений по акту нет, спор не зафиксирован [29]. Для рынка согласованный акт повышает пригодность границы. Неустановленный правообладатель на западной стороне остается единственным содержательным дефектом согласования.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 координатам построен чертеж участка (рисунок 2). Он заменяет схематичный лист плана масштаба 1:1 000, на котором контур занимал малую часть листа, и служит разбивочным чертежом: на нем подписаны номера точек, длины сторон, кадастровый номер и смежные участки. Линейный масштаб позволяет снять длину независимо от того, как страница масштабирована при печати. Каталог для выноса точек на местность приведен в приложении Б, увеличенный чертеж — в приложении В.</w:t>
      </w:r>
    </w:p>
    <w:p>
      <w:pPr>
        <w:keepNext/>
        <w:keepLines/>
        <w:spacing w:line="360" w:lineRule="auto" w:before="120" w:after="4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6374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rtez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6374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16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 – Чертеж и разбивка земельного участка 50:28:0000000:51403 по координатам межевого плана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Проверка позволяет сделать промежуточный вывод. Сведения о площади, длинах и контуре внутренне согласованы и совпадают с тем, что ЕГРН и НСПД показывают как 1 005 кв. м и как замкнутый участок среди смежников :4, :10 и :104. Эти сведения пригодны для идентификации объекта, для указания площади в договоре и для разбивки границы. Они не заменяют выписку с координатами из самого реестра: публичная карточка каталог не показывает, и прямое равенство «каждая цифра плана = каждая цифра действующей записи ЕГРН» по координатам в рамках имеющихся материалов не подтверждается и не опровергается. Подтверждается равенство площади и согласованность смежеств.</w:t>
      </w:r>
    </w:p>
    <w:p>
      <w:pPr>
        <w:spacing w:line="360" w:lineRule="auto" w:before="24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2.3 Определение рыночной стоимости и достаточность сведений для сделки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Определение стоимости выполнено в учебных целях по структуре сравнительного расчета. Вид стоимости — рыночная. Дата оценки — 19.10.2026. Объект описан в таблице 5 только теми сведениями, которые подтверждены карточкой Росреестра, НСПД или межевым планом. Площадь — 1 005 кв. м (10,05 сотки). Предполагаемое использование совпадает с разрешенным. Улучшения в расчет не включались. Коммуникации сведениями ЕГРН не описываются и приняты как неподтвержденные. Результат не заменяет отчет оценщика, состоящего в саморегулируемой организации, и не является основанием для пересмотра кадастровой стоимости по Федеральному закону № 237-ФЗ [5; 6].</w:t>
      </w:r>
    </w:p>
    <w:p>
      <w:pPr>
        <w:spacing w:line="360" w:lineRule="auto" w:before="120" w:after="8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5 – Описание объекта оценки для сравнительного расчета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rPr>
          <w:cantSplit/>
          <w:tblHeader/>
        </w:trPr>
        <w:tc>
          <w:tcPr>
            <w:tcW w:type="dxa" w:w="368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595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Значение по участку 50:28:0000000:51403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Вид объекта</w:t>
            </w:r>
          </w:p>
        </w:tc>
        <w:tc>
          <w:tcPr>
            <w:tcW w:type="dxa" w:w="595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Земельный участок, землепользование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Кадастровый номер</w:t>
            </w:r>
          </w:p>
        </w:tc>
        <w:tc>
          <w:tcPr>
            <w:tcW w:type="dxa" w:w="595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50:28:0000000:51403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Площадь</w:t>
            </w:r>
          </w:p>
        </w:tc>
        <w:tc>
          <w:tcPr>
            <w:tcW w:type="dxa" w:w="595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1 005 кв. м (10,05 сотки), допуск ±22 кв. м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Категория земель</w:t>
            </w:r>
          </w:p>
        </w:tc>
        <w:tc>
          <w:tcPr>
            <w:tcW w:type="dxa" w:w="595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Земли сельскохозяйственного назначения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Вид разрешенного использования</w:t>
            </w:r>
          </w:p>
        </w:tc>
        <w:tc>
          <w:tcPr>
            <w:tcW w:type="dxa" w:w="595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Для садоводства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Адрес</w:t>
            </w:r>
          </w:p>
        </w:tc>
        <w:tc>
          <w:tcPr>
            <w:tcW w:type="dxa" w:w="595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г. о. Домодедово, тер. СНТ «Ветеран-5», з/у 7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Право</w:t>
            </w:r>
          </w:p>
        </w:tc>
        <w:tc>
          <w:tcPr>
            <w:tcW w:type="dxa" w:w="595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Частная собственность, запись от 22.03.2016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Кадастровая стоимость</w:t>
            </w:r>
          </w:p>
        </w:tc>
        <w:tc>
          <w:tcPr>
            <w:tcW w:type="dxa" w:w="595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3 078 864,73 руб. на 01.01.2022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Обременения</w:t>
            </w:r>
          </w:p>
        </w:tc>
        <w:tc>
          <w:tcPr>
            <w:tcW w:type="dxa" w:w="595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 открытой карточке не раскрыты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Улучшения</w:t>
            </w:r>
          </w:p>
        </w:tc>
        <w:tc>
          <w:tcPr>
            <w:tcW w:type="dxa" w:w="595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 межевом плане и карточке не указаны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Коммуникации</w:t>
            </w:r>
          </w:p>
        </w:tc>
        <w:tc>
          <w:tcPr>
            <w:tcW w:type="dxa" w:w="595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Сведениями ЕГРН не подтверждены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Подъезд и взносы СНТ</w:t>
            </w:r>
          </w:p>
        </w:tc>
        <w:tc>
          <w:tcPr>
            <w:tcW w:type="dxa" w:w="595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Из сведений ЕГРН не следуют</w:t>
            </w:r>
          </w:p>
        </w:tc>
      </w:tr>
    </w:tbl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Затратный подход не применялся: свободный земельный участок нельзя заменить себестоимостью «создания земли» [13; 15]. Доходный подход не применялся: арендной платы по участку нет, а подставлять вместо дохода кадастровую стоимость нельзя [19]. Использован сравнительный подход [9]. Поправки записаны коэффициентами. Коэффициент 1,00 означает, что элемент у аналога и у объекта совпадает.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Участок относится к городскому округу Домодедово, СНТ «Ветеран-5». В межевом плане рядом названа деревня Соломахово. Средняя цена сотки по всему округу для этого участка не годится: в таких сводках смешаны участки под индивидуальную застройку и коттеджные поселки, и цена часто выше 400 тыс. руб. за сотку. Для расчета нужны садовые участки того же округа. Дом в цену входить не должен. Если в объявлении есть гараж или колодец, это снимается отдельной поправкой.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Аналоги взяты из трех объявлений ЦИАН, открытых 19.10.2026 [30]. Дома в цену не входят. Ближе всех к объекту объявление из того же товарищества.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Аналог 1, объявление 330889759: СНТ «Аякс», участок 22, 11 соток, цена 3 000 000 руб., или 272 727 руб. за сотку. Категория земель — земли населенных пунктов, использование — садоводство. Электричество есть, магистральный газ проходит по границе. По шоссе А-105 до МКАД указано 35 км, по Симферопольскому — 50 км. В тексте написано, что торг уместен. Объявление обновлено 28.09.2026.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Аналог 2, объявление 329905960: СНТ «Борисово-2», 10 соток, цена 1 300 000 руб., или 130 000 руб. за сотку. Категория — земли сельскохозяйственного назначения, использование — садоводство, как у объекта. Коммуникации в карточке объявления не заполнены. По шоссе А-105 до МКАД указано 41 км, по Новорязанскому — 56 км. При просмотре 19.10.2026 на странице стояла пометка об обновлении накануне.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Аналог 3, объявление 331691566: тот же СНТ «Ветеран-5», участок 79, 10 соток, цена 1 700 000 руб., или 170 000 руб. за сотку. В карточке указано садоводство, категория земель не названа. Собственник один. Межевание сделано в апреле 2026 года. На участке колодец, летний водопровод, уличный туалет и гараж из газоблоков 9×4 м. Электричество есть, газа нет. По шоссе А-105 до МКАД указано 40 км, по Новокаширскому — 43 км. Объявление обновлено 03.08.2026.</w:t>
      </w:r>
    </w:p>
    <w:p>
      <w:pPr>
        <w:spacing w:line="360" w:lineRule="auto" w:before="120" w:after="8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6 – Аналоги из объявлений ЦИАН, просмотренные 19.10.2026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644"/>
        <w:gridCol w:w="2154"/>
        <w:gridCol w:w="2097"/>
        <w:gridCol w:w="2154"/>
      </w:tblGrid>
      <w:tr>
        <w:trPr>
          <w:cantSplit/>
          <w:tblHeader/>
        </w:trPr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164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Объект оценки</w:t>
            </w:r>
          </w:p>
        </w:tc>
        <w:tc>
          <w:tcPr>
            <w:tcW w:type="dxa" w:w="21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Аналог 1, № 330889759</w:t>
            </w:r>
          </w:p>
        </w:tc>
        <w:tc>
          <w:tcPr>
            <w:tcW w:type="dxa" w:w="209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Аналог 2, № 329905960</w:t>
            </w:r>
          </w:p>
        </w:tc>
        <w:tc>
          <w:tcPr>
            <w:tcW w:type="dxa" w:w="21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Аналог 3, № 331691566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Место</w:t>
            </w:r>
          </w:p>
        </w:tc>
        <w:tc>
          <w:tcPr>
            <w:tcW w:type="dxa" w:w="164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СНТ «Ветеран-5», уч. 7</w:t>
            </w:r>
          </w:p>
        </w:tc>
        <w:tc>
          <w:tcPr>
            <w:tcW w:type="dxa" w:w="21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СНТ «Аякс», уч. 22</w:t>
            </w:r>
          </w:p>
        </w:tc>
        <w:tc>
          <w:tcPr>
            <w:tcW w:type="dxa" w:w="209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СНТ «Борисово-2»</w:t>
            </w:r>
          </w:p>
        </w:tc>
        <w:tc>
          <w:tcPr>
            <w:tcW w:type="dxa" w:w="21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СНТ «Ветеран-5», уч. 79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Площадь, соток</w:t>
            </w:r>
          </w:p>
        </w:tc>
        <w:tc>
          <w:tcPr>
            <w:tcW w:type="dxa" w:w="164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10,05</w:t>
            </w:r>
          </w:p>
        </w:tc>
        <w:tc>
          <w:tcPr>
            <w:tcW w:type="dxa" w:w="21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209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21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Цена, руб.</w:t>
            </w:r>
          </w:p>
        </w:tc>
        <w:tc>
          <w:tcPr>
            <w:tcW w:type="dxa" w:w="164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определяется</w:t>
            </w:r>
          </w:p>
        </w:tc>
        <w:tc>
          <w:tcPr>
            <w:tcW w:type="dxa" w:w="21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3 000 000</w:t>
            </w:r>
          </w:p>
        </w:tc>
        <w:tc>
          <w:tcPr>
            <w:tcW w:type="dxa" w:w="209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1 300 000</w:t>
            </w:r>
          </w:p>
        </w:tc>
        <w:tc>
          <w:tcPr>
            <w:tcW w:type="dxa" w:w="21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1 700 000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Руб. за сотку</w:t>
            </w:r>
          </w:p>
        </w:tc>
        <w:tc>
          <w:tcPr>
            <w:tcW w:type="dxa" w:w="164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определяется</w:t>
            </w:r>
          </w:p>
        </w:tc>
        <w:tc>
          <w:tcPr>
            <w:tcW w:type="dxa" w:w="21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272 727</w:t>
            </w:r>
          </w:p>
        </w:tc>
        <w:tc>
          <w:tcPr>
            <w:tcW w:type="dxa" w:w="209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130 000</w:t>
            </w:r>
          </w:p>
        </w:tc>
        <w:tc>
          <w:tcPr>
            <w:tcW w:type="dxa" w:w="21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170 000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Категория земель</w:t>
            </w:r>
          </w:p>
        </w:tc>
        <w:tc>
          <w:tcPr>
            <w:tcW w:type="dxa" w:w="164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с.-х. назначения</w:t>
            </w:r>
          </w:p>
        </w:tc>
        <w:tc>
          <w:tcPr>
            <w:tcW w:type="dxa" w:w="21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населенных пунктов</w:t>
            </w:r>
          </w:p>
        </w:tc>
        <w:tc>
          <w:tcPr>
            <w:tcW w:type="dxa" w:w="209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с.-х. назначения</w:t>
            </w:r>
          </w:p>
        </w:tc>
        <w:tc>
          <w:tcPr>
            <w:tcW w:type="dxa" w:w="21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указана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Использование</w:t>
            </w:r>
          </w:p>
        </w:tc>
        <w:tc>
          <w:tcPr>
            <w:tcW w:type="dxa" w:w="164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для садоводства</w:t>
            </w:r>
          </w:p>
        </w:tc>
        <w:tc>
          <w:tcPr>
            <w:tcW w:type="dxa" w:w="21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садоводство</w:t>
            </w:r>
          </w:p>
        </w:tc>
        <w:tc>
          <w:tcPr>
            <w:tcW w:type="dxa" w:w="209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садоводство</w:t>
            </w:r>
          </w:p>
        </w:tc>
        <w:tc>
          <w:tcPr>
            <w:tcW w:type="dxa" w:w="21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садоводство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Коммуникации</w:t>
            </w:r>
          </w:p>
        </w:tc>
        <w:tc>
          <w:tcPr>
            <w:tcW w:type="dxa" w:w="164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 ЕГРН не указаны</w:t>
            </w:r>
          </w:p>
        </w:tc>
        <w:tc>
          <w:tcPr>
            <w:tcW w:type="dxa" w:w="21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свет есть, газ по границе</w:t>
            </w:r>
          </w:p>
        </w:tc>
        <w:tc>
          <w:tcPr>
            <w:tcW w:type="dxa" w:w="209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указаны</w:t>
            </w:r>
          </w:p>
        </w:tc>
        <w:tc>
          <w:tcPr>
            <w:tcW w:type="dxa" w:w="21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свет есть, колодец, газа нет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Шоссе А-105</w:t>
            </w:r>
          </w:p>
        </w:tc>
        <w:tc>
          <w:tcPr>
            <w:tcW w:type="dxa" w:w="164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 ЕГРН не указано</w:t>
            </w:r>
          </w:p>
        </w:tc>
        <w:tc>
          <w:tcPr>
            <w:tcW w:type="dxa" w:w="21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35 км от МКАД</w:t>
            </w:r>
          </w:p>
        </w:tc>
        <w:tc>
          <w:tcPr>
            <w:tcW w:type="dxa" w:w="209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41 км от МКАД</w:t>
            </w:r>
          </w:p>
        </w:tc>
        <w:tc>
          <w:tcPr>
            <w:tcW w:type="dxa" w:w="21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40 км от МКАД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Граница</w:t>
            </w:r>
          </w:p>
        </w:tc>
        <w:tc>
          <w:tcPr>
            <w:tcW w:type="dxa" w:w="164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план 2015 г.</w:t>
            </w:r>
          </w:p>
        </w:tc>
        <w:tc>
          <w:tcPr>
            <w:tcW w:type="dxa" w:w="21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указана</w:t>
            </w:r>
          </w:p>
        </w:tc>
        <w:tc>
          <w:tcPr>
            <w:tcW w:type="dxa" w:w="209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указана</w:t>
            </w:r>
          </w:p>
        </w:tc>
        <w:tc>
          <w:tcPr>
            <w:tcW w:type="dxa" w:w="21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межевание, апрель 2026 г.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Улучшения</w:t>
            </w:r>
          </w:p>
        </w:tc>
        <w:tc>
          <w:tcPr>
            <w:tcW w:type="dxa" w:w="164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 ЕГРН не указаны</w:t>
            </w:r>
          </w:p>
        </w:tc>
        <w:tc>
          <w:tcPr>
            <w:tcW w:type="dxa" w:w="21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дома нет</w:t>
            </w:r>
          </w:p>
        </w:tc>
        <w:tc>
          <w:tcPr>
            <w:tcW w:type="dxa" w:w="209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дома нет</w:t>
            </w:r>
          </w:p>
        </w:tc>
        <w:tc>
          <w:tcPr>
            <w:tcW w:type="dxa" w:w="215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гараж 9×4 м, летний водопровод</w:t>
            </w:r>
          </w:p>
        </w:tc>
      </w:tr>
    </w:tbl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Поправки выбраны так, чтобы расчет можно было повторить по таблице 6. На торг по аналогу 1 взят коэффициент 0,92: продавец пишет, что торг уместен. По аналогам 2 и 3 такого указания нет, коэффициент 0,95. Это цены объявлений, а не цены сделок.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Категория земель у аналога 1 — населенные пункты, у объекта — сельскохозяйственное назначение. Цена аналога 1 снижена на 15 процентов, коэффициент 0,85. У аналога 2 категория совпадает с объектом, коэффициент 1,00. У аналога 3 категория в объявлении не названа, но участок лежит в том же СНТ и тоже отнесен к садоводству, поэтому коэффициент 1,00.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Коммуникации объекта в ЕГРН не указаны. У аналога 1 есть электричество и газ по границе, коэффициент 0,88. У аналога 2 сети не указаны, коэффициент 1,00. У аналога 3 есть электричество и колодец, газа нет, коэффициент 0,90. Площади 11 и 10 соток близки к 10,05 сотки, поправка на площадь не вводилась. Все три участка в городском округе Домодедово, отдельная поправка на километраж не вводилась.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Граница объекта уточнена планом 2015 года. В объявлениях 1 и 2 об этом ничего нет, к ним добавлено 3 процента, коэффициент 1,03. У аналога 3 межевание сделано в апреле 2026 года, коэффициент 1,00. Гараж 9×4 м, летний водопровод и туалет входят в цену только аналога 3. Это не дом, но и не голая земля, поэтому цена снижена на 10 процентов, коэффициент 0,90. К аналогам 1 и 2 такая поправка не нужна.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Коэффициенты и веса приведены в таблице 7. Наибольший вес 0,50 отдан аналогу 3: то же товарищество, почти та же площадь, садоводство и свежее межевание. Аналогу 2 оставлен вес 0,30: та же категория земель и близкая площадь, но другое СНТ. Аналогу 1 оставлен вес 0,20. После поправок на категорию и сети его цена не отбрасывается, но опираться на нее как на главный ориентир нельзя.</w:t>
      </w:r>
    </w:p>
    <w:p>
      <w:pPr>
        <w:spacing w:line="360" w:lineRule="auto" w:before="120" w:after="8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7 – Коэффициенты корректировки удельных цен аналогов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814"/>
        <w:gridCol w:w="1871"/>
        <w:gridCol w:w="1814"/>
        <w:gridCol w:w="1871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Элемент сравнения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Объект</w:t>
            </w:r>
          </w:p>
        </w:tc>
        <w:tc>
          <w:tcPr>
            <w:tcW w:type="dxa" w:w="187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Аналог 1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Аналог 2</w:t>
            </w:r>
          </w:p>
        </w:tc>
        <w:tc>
          <w:tcPr>
            <w:tcW w:type="dxa" w:w="187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Аналог 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Цена, руб./сотка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определяется</w:t>
            </w:r>
          </w:p>
        </w:tc>
        <w:tc>
          <w:tcPr>
            <w:tcW w:type="dxa" w:w="187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272 727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130 000</w:t>
            </w:r>
          </w:p>
        </w:tc>
        <w:tc>
          <w:tcPr>
            <w:tcW w:type="dxa" w:w="187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170 000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Передаваемые права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87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87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Финансирование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87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87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Условия продажи, торг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87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0,92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0,95</w:t>
            </w:r>
          </w:p>
        </w:tc>
        <w:tc>
          <w:tcPr>
            <w:tcW w:type="dxa" w:w="187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Дата предложения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87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87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Местоположение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87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87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Площадь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87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87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Категория земель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87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0,85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87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Коммуникации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87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0,88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87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Готовность границы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87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1,03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1,03</w:t>
            </w:r>
          </w:p>
        </w:tc>
        <w:tc>
          <w:tcPr>
            <w:tcW w:type="dxa" w:w="187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Улучшения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87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87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Цена после корректировок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142 232</w:t>
            </w:r>
          </w:p>
        </w:tc>
        <w:tc>
          <w:tcPr>
            <w:tcW w:type="dxa" w:w="187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193 310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127 205</w:t>
            </w:r>
          </w:p>
        </w:tc>
        <w:tc>
          <w:tcPr>
            <w:tcW w:type="dxa" w:w="187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130 815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Вес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87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0,20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0,30</w:t>
            </w:r>
          </w:p>
        </w:tc>
        <w:tc>
          <w:tcPr>
            <w:tcW w:type="dxa" w:w="187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Вклад, руб./сотка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142 232</w:t>
            </w:r>
          </w:p>
        </w:tc>
        <w:tc>
          <w:tcPr>
            <w:tcW w:type="dxa" w:w="187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38 662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38 162</w:t>
            </w:r>
          </w:p>
        </w:tc>
        <w:tc>
          <w:tcPr>
            <w:tcW w:type="dxa" w:w="187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65 408</w:t>
            </w:r>
          </w:p>
        </w:tc>
      </w:tr>
    </w:tbl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аналога 1 произведение коэффициентов равно 0,92 × 0,85 × 0,88 × 1,03 = 0,70880. Умножение на 272 727 руб. за сотку дает 193 310 руб. за сотку. Для аналога 2 произведение равно 0,95 × 1,03 = 0,97850, и 130 000 × 0,97850 = 127 205 руб. за сотку. Для аналога 3 произведение равно 0,95 × 0,90 × 0,90 = 0,76950, и 170 000 × 0,76950 = 130 815 руб. за сотку.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Вклады равны 0,20 × 193 310 = 38 662 руб., 0,30 × 127 205 = 38 162 руб. и 0,50 × 130 815 = 65 408 руб. Сумма — 142 232 руб. за сотку. Произведение 142 232 × 10,05 = 1 429 432 руб. Цены взяты из объявлений, поэтому итог округлен до тысяч: 1 429 000 руб. на 19.10.2026. От принятой суммы удельный показатель равен 1 429 000 / 1 005 = 1 421,89 руб./кв. м и 1 429 000 / 10,05 = 142 189 руб. за сотку.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Без поправок перенос цен на 10,05 сотки дает примерно от 1 307 000 руб. по аналогу 2 до 2 741 000 руб. по аналогу 1. Цена аналога 3 на ту же площадь — около 1 709 000 руб. Итог 1 429 000 руб. лежит внутри этого интервала. Расчет относится к садовому участку 50:28:0000000:51403.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Кадастровая стоимость того же участка — 3 078 864,73 руб., удельный показатель — 3 063,55 руб./кв. м. Отношение 3 078 864,73 / 1 429 000 = 2,15. Кадастровая стоимость выше рыночной примерно в два раза. Удельные показатели показаны на рисунке 3.</w:t>
      </w:r>
    </w:p>
    <w:p>
      <w:pPr>
        <w:keepNext/>
        <w:keepLines/>
        <w:spacing w:line="360" w:lineRule="auto" w:before="120" w:after="4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7063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u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06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16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 – Удельные показатели кадастровой и рыночной стоимости участка 50:28:0000000:51403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Разрыв сам по себе не доказывает ошибку в арифметике кадастровой записи. УПКС сходится с площадью, дата определения относится к туру 2022 года, категория и вид использования соответствуют садоводству [8; 10]. Массовый показатель группы видов использования не совпал с ценами двух садовых объявлений округа на 19.10.2026. ЕГРН здесь хранит кадастровую стоимость и не хранит цену сделки. Если назначить цену 3,08 млн руб. по карточке, в договор попадет налоговая величина на 01.01.2022, а не цена, которую видно по объявлениям.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Земельный налог считается от кадастровой стоимости. Решением Совета депутатов городского округа Домодедово от 25.09.2007 № 1-4/53 для садовых участков ставка равна 0,15 процента [11]. Налог по записи ЕГРН: 3 078 864,73 × 0,0015 = 4 618,30 руб. в год. Если бы базой была рыночная стоимость, налог составил бы 1 429 000 × 0,0015 = 2 143,50 руб. Разница — 2 474,80 руб. в год. Установить кадастровую стоимость в размере рыночной можно по закону [1; 5], но для этого нужен отчет оценщика. При разнице около 2,5 тыс. руб. в год такой отчет за короткий срок владения не окупается. Для налога остается кадастровая стоимость, для цены продажи — рынок.</w:t>
      </w:r>
    </w:p>
    <w:p>
      <w:pPr>
        <w:spacing w:line="360" w:lineRule="auto" w:before="120" w:after="8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8 – Кадастровая и рыночная величины по одному участку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118"/>
        <w:gridCol w:w="3118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 сведениям ЕГРН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 расчету на 19.10.2026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Стоимость, руб.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3 078 864,73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1 429 000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Удельный показатель, руб./кв. м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3 063,55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1 421,89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Удельный показатель, руб./сотка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306 355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142 189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Налог при ставке 0,15 %, руб./год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4 618,30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2 143,50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Для какого решения пригодна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Налог, справка, статистика оценки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Ориентир цены сделки</w:t>
            </w:r>
          </w:p>
        </w:tc>
      </w:tr>
    </w:tbl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Достаточность сведений для сделки оценена по критерию таблицы 1 с учетом фактических пробелов комплекта. Идентификация объекта возможна: номер, адрес товарищества, площадь и контур согласованы. Количественная характеристика для цены пригодна: 1 005 кв. м подтверждены координатами с допуском 22 кв. м. Проверка продавца по открытой карточке не завершена: есть номер и дата регистрации собственности, нет фамилии актуального правообладателя и нет выписки о переходе прав. Вывод об отсутствии обременений преждевременен. Коммуникации, подъезд и состав зданий после 2015 года из ЕГРН в имеющемся комплекте не следуют. Зоны с особыми условиями отдельным списком не представлены: инструмент пересечений показал смежные участки, а не перечень ЗОУИТ. Цена из реестра не следует и не должна следовать.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Итог практической части состоит в следующем. Сведения ЕГРН по участку 50:28:0000000:51403 пригодны как информационное обеспечение рынка в части тождества объекта, площади, категории, вида разрешенного использования, факта зарегистрированной собственности и кадастровой стоимости для налога. Сведения межевого плана, из которых реестр получает границу, геометрически доброкачественны и могут использоваться для разбивки. Те же сведения непригодны как единственная основа цены, как замена выписки о правах и как описание потребительских свойств, которых в реестре нет.</w:t>
      </w:r>
    </w:p>
    <w:p>
      <w:r>
        <w:br w:type="page"/>
      </w:r>
    </w:p>
    <w:p>
      <w:pPr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 РЕКОМЕНДАЦИИ ПО ИСПОЛЬЗОВАНИЮ И ПОВЫШЕНИЮ ПРИГОДНОСТИ СВЕДЕНИЙ ЕГРН</w:t>
      </w:r>
    </w:p>
    <w:p>
      <w:pPr>
        <w:spacing w:line="360" w:lineRule="auto" w:before="24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3.1 Рекомендации применительно к участку 50:28:0000000:51403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Перед любой сделкой с участком 50:28:0000000:51403 следует заказать не справочный просмотр, а выписку из ЕГРН об основных характеристиках и зарегистрированных правах и выписку о переходе прав. Первая должна подтвердить правообладателя, отсутствие или наличие ипотеки, ареста и иных ограничений, а также состав характеристики «местоположение границы». Вторая покажет, совпадает ли цепочка с записью от 22.03.2016 и со свидетельствами 1993 года, названными в межевом плане. Пока эти документы не получены, фамилия заказчика работ 2015 года не должна указываться в договоре как фамилия продавца.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договоре объект следует индивидуализировать кадастровым номером 50:28:0000000:51403, площадью 1 005 кв. м и адресом в редакции действующей записи ЕГРН: Московская область, городской округ Домодедово, территория СНТ «Ветеран-5», земельный участок 7. Упоминание деревни Соломахово допустимо как ориентир, но не как единственный адрес. Категорию земель и вид разрешенного использования нужно переписать из выписки дословно. Покупатель должен понимать, что «для садоводства» на землях сельскохозяйственного назначения позволяет использовать участок по Федеральному закону № 217-ФЗ, включая размещение садового дома в случаях, предусмотренных этим законом и градостроительным регламентом [4]. Сам регламент в ЕГРН не содержится, его следует устанавливать по правилам землепользования и застройки округа.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Цену в объявлении не стоит ставить равной кадастровой стоимости 3 078 864,73 руб. Ориентир на 19.10.2026 по трем объявлениям ЦИАН — 1 429 000 руб. Это учебный расчет, не оферта. Перед реальной продажей его нужно пересчитать по свежим объявлениям, а если банк или стороны просят отчет — подтвердить оценщиком. Налог при этом считается от кадастровой стоимости: 4 618,30 руб. в год при ставке 0,15 процента. Менять кадастровую стоимость на рыночную имеет смысл при долгом владении и при наличии отчета. В остальных случаях кадастровая стоимость остается базой налога, рыночная — ориентиром цены.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Границу при установке ограждения нужно выносить по каталогу точек н1–н5, а не по растровой публичной карте. Длины сторон 21,57 м, 5,75 м, 37,65 м, 27,09 м и 36,15 м уже проверены по координатам и могут служить контролем разбивки. Точку н2 пропускать нельзя: она фиксирует излом северной стороны. Средняя квадратическая погрешность 0,20 м задает ожидаемую точность положения точки, а не разрешение произвольно смещать ограждение в пределах этой величины. Западная сторона н5–н1 граничит с участком 50:28:0090134:10, правообладатель которого в плане не установлен. До начала работ на этой стороне целесообразно повторно проверить по выписке, появился ли правообладатель после 2015 года. Остальные стороны в 2015 году согласованы, возражений акт не содержит.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Имеет смысл один раз запросить выписку с координатами и сверить ее с каталогом межевого плана. Если координаты в выписке совпадут с н1–н5, вопрос о переносе сведений плана в реестр будет закрыт окончательно, а пометка «ранее учтенный» в НСПД останется особенностью отображения, а не дефектом границы. Если координаты в выписке отсутствуют или расходятся с планом больше чем на погрешность, следует ставить вопрос об уточнении сведений или об исправлении реестровой ошибки в порядке, предусмотренном Федеральным законом № 218-ФЗ [2]. До этой сверки утверждать, что в реестре лежит именно каталог 2015 года, нельзя, хотя площадь и смежества на это указывают.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Покупателю стоит отдельно запросить сведения, которых нет ни в карточке, ни в межевом плане: наличие электроснабжения и водоснабжения, возможность подъезда в течение года, состав членских взносов СНТ «Ветеран-5», отсутствие зданий, возведенных после 2015 года и не отраженных в ЕГРН. Эти сведения влияют на цену сильнее, чем допуск площади в 22 кв. м. Отсутствие этих сведений в реестре не восполняется предположением по карте. Они остаются за пределами того, что ЕГРН способен гарантировать.</w:t>
      </w:r>
    </w:p>
    <w:p>
      <w:pPr>
        <w:spacing w:line="360" w:lineRule="auto" w:before="24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3.2 Предложения по информационному обеспечению рынка недвижимости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 одному садовому участку видны ограничения, которые повторяются и на других ранее учтенных участках. Карточка Росреестра пишет «актуально», НСПД — «ранее учтенный». В номере стоит нулевой квартал 50:28:0000000, а на карте участок лежит в квартале 50:28:0090134. Кадастровая стоимость показана рядом с площадью и легко читается как цена. Контур нарисован, а каталог координат в открытый просмотр не выведен.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Статус и квартал можно показать одинаково в обоих окнах, не раскрывая персональных данных и не меняя состав реестра. Если координаты внесены, подпись должна говорить, что граница установлена, и указывать дату внесения и Mt. Рядом с номером 50:28:0000000:51403 стоит постоянно писать квартал фактического расположения 50:28:0090134. Иначе смежные участки с другой структурой номера ищут как другой объект. Для садовых массивов это обычная ситуация: ранее учтенный участок стоит рядом с участком, поставленным на учет внутри квартала.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Рядом с кадастровой стоимостью нужна короткая пометка, что сумма определена для целей, указанных в законе, на дату определения и не является ценой сделки. На рассмотренном участке дата определения — 01.01.2022, а дата внесения — 05.12.2025. Без пометки более позднюю дату принимают за дату оценки. Тогда 3,08 млн руб. легко объявить ценой участка, по объявлениям которого расчет дает около 1,43 млн руб.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разбивки открытое описание уточненной границы могло бы содержать число точек, систему координат и Mt, даже если полный каталог публиковать нельзя. Строка «5 точек, МСК-50, Mt = 0,20 м» сразу показывает, что контур определен, и отсылает к межевому плану. Сейчас это приходится собирать из плана вручную, как сделано в работе. В разделе о правах пустую графу ограничений лучше заменить прямой формулировкой: ограничения зарегистрированы или не зарегистрированы. Отдельно нужен признак пересечения с зонами с особыми условиями. Карта смежных участков на этот вопрос не отвечает, а для садового участка режим зоны влияет на использование и на цену.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 выписке полезен короткий лист проверки: номер, площадь и допуск, категория и вид использования, правообладатель и дата записи, ограничения, наличие координат, кадастровая стоимость с датой определения отдельно от цены договора, квартал фактического расположения. Лист выписку не заменяет. Он не дает пропустить строку, которая по этому участку отделяет пригодное сведение от непригодного.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Пока в открытом ЕГРН нет обезличенных цен сделок по кварталу и виду использования, сравнение идет по объявлениям [17; 23]. Для учебной работы это допустимо, для пересмотра кадастровой стоимости недостаточно. Такой слой можно было бы собирать по переходу права, не показывая стороны договора. Пока его нет, в расчете, как в параграфе 2.3, нужно прямо писать, что аналоги взяты из ЦИАН, а не из реестра. Поиск ошибок в сведениях ЕГРН, в том числе через сервисы НСПД, задачу цены не закрывает [20].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Менять категорию, вид использования, площадь и запись о собственности участка 50:28:0000000:51403 для этого не требуется. Нужно иначе показывать уже имеющиеся сведения и иначе ими пользоваться. Кадастровая стоимость не должна подменять цену сделки, а справочная карточка — выписку [26].</w:t>
      </w:r>
    </w:p>
    <w:p>
      <w:pPr>
        <w:spacing w:line="360" w:lineRule="auto" w:before="24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3.3 Использование сведений ЕГРН и межевого плана при подготовке сделки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участка 50:28:0000000:51403 комплект к сделке собирается из двух групп документов. Первая группа подтверждает запись реестра: выписка об основных характеристиках и зарегистрированных правах, выписка о переходе прав и при необходимости выписка о кадастровой стоимости [2; 27]. Вторая группа объясняет границу: межевой план от 09.09.2015 с каталогом точек н1–н5, акт согласования и разбивочный чертеж настоящей работы [29]. Публичная карточка и карта НСПД остаются средством предварительного отбора и не заменяют выписку [28].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Проверку удобно вести в одном порядке. Сначала кадастровый номер, площадь 1 005 кв. м и адрес товарищества. Затем категория земель и вид разрешенного использования. Потом правообладатель и ограничения. Дальше координаты выписки сверяются с каталогом межевого плана. В конце кадастровая стоимость 3 078 864,73 руб. отделяется от цены договора. При ставке 0,15 процента она дает налог 4 618,30 руб. в год, а ориентир цены на 19.10.2026 — 1 429 000 руб. [11].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Критерий достаточности здесь практический. Сведение пригодно для договора, если оно содержится в выписке, не противоречит межевому плану и относится к вопросу, который закрывает соответствующий документ [22]. Сведение непригодно как единственное основание, если оно получено только из справочного экрана, усреднено массовой оценкой либо в реестре отсутствует. Для данного участка к пригодным сведениям относятся номер, площадь, категория, вид использования и факт зарегистрированной собственности. К недостаточным относятся фамилия продавца, гарантия отсутствия обременений, коммуникации и рыночная цена.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Такой порядок не изменяет правовой режим участка и не заменяет отчет оценщика. Он показывает совместное использование сведений ЕГРН и межевого плана: реестр индивидуализирует объект и право, план дает координаты для разбивки, а цена определяется вне реестра по сопоставимым предложениям [17; 30].</w:t>
      </w:r>
    </w:p>
    <w:p>
      <w:r>
        <w:br w:type="page"/>
      </w:r>
    </w:p>
    <w:p>
      <w:pPr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ЗАКЛЮЧЕНИЕ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ЕГРН дает рынку сведения об объекте: что участок существует, какова площадь, где проходит граница, какой правовой режим, какое право зарегистрировано и какая кадастровая стоимость. Рыночную цену реестр не назначает. Открытая карточка не заменяет выписку о правах. Граница, координаты и площадь приходят в реестр из межевого плана, поэтому качество записи зависит и от кадастровых работ, и от того, видит ли покупатель их результат.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примере земельного участка 50:28:0000000:51403 это положение проверено по трем источникам. Публичная карточка Росреестра, карточка НСПД и межевой план от 09.09.2015 одинаково указывают площадь 1 005 кв. м, категорию земель сельскохозяйственного назначения и использование для садоводства. Кадастровая стоимость 3 078 864,73 руб. соответствует удельному показателю 3 063,55 руб./кв. м и туру оценки на 01.01.2022. Собственность зарегистрирована записью от 22.03.2016. Кадастровый номер имеет нулевой квартал, а фактически участок расположен в квартале 50:28:0090134 на территории СНТ «Ветеран-5» городского округа Домодедово.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Геометрический контроль каталога н1–н5 подтвердил длины сторон, периметр 128,21 м и площадь 1 004,99 кв. м, которая округляется до реестровых 1 005 кв. м. Предельная погрешность площади составляет ±22 кв. м. Сумма внутренних углов совпала с теоретическими 540°. Расстояние до исходного пункта «Шахово» совпало с подписью 3,17 км на схеме плана. Смежества плана совпали с пересечениями на карте. Контур пригоден для идентификации объекта и для разбивки пяти характерных точек. Западная сторона требует внимания: правообладатель смежного участка 50:28:0090134:10 в плане не установлен. Запись формулы средней квадратической погрешности в плане (0,20 м при расчетном значении 0,21 м) на вывод о площади не повлияла.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Рыночная стоимость на 19.10.2026 по трем объявлениям ЦИАН с поправками на торг, категорию земель, коммуникации, границу и гараж аналога 3 составила 1 429 000 руб., или 1 421,89 руб./кв. м. Это в 2,15 раза ниже кадастровой стоимости. Земельный налог при ставке 0,15 процента составляет 4 618,30 руб. в год. Кадастровая стоимость годится для налога и не годится как цена продажи. Затратный и доходный подходы не применялись: сведений о доходе нет, а гараж аналога 3 учтен коэффициентом, а не себестоимостью.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Открытых сведений недостаточно, чтобы назвать актуального правообладателя, гарантировать отсутствие обременений, подтвердить коммуникации и полный перечень зон с особыми условиями. Статус «ранее учтенный» в НСПД при статусе «актуально» в карточке Росреестра и при показанном контуре требует сверки с выпиской, содержащей координаты. Эти пробелы являются частью вывода, а не недочетом расчета: они показывают границу пригодности ЕГРН.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Рекомендации разделены на три части. По самому участку перед сделкой нужны выписки о правах и о переходе прав, цена должна опираться на рынок, а ограждение — на каталог координат. По системе ведения и показа сведений предложено согласовать статус границы в публичных сервисах, показывать фактический квартал при нулевом номере квартала, отделять кадастровую стоимость от цены сделки, сообщать число точек и погрешность контура и явно указывать наличие ограничений. Для подготовки сделки реестр и межевой план используются совместно: первый индивидуализирует объект и право, второй дает координаты разбивки. В этих пределах сведения ЕГРН пригодны как информационное обеспечение рынка недвижимости.</w:t>
      </w:r>
    </w:p>
    <w:p>
      <w:r>
        <w:br w:type="page"/>
      </w:r>
    </w:p>
    <w:p>
      <w:pPr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СПИСОК ИСПОЛЬЗОВАННЫХ ИСТОЧНИКОВ</w:t>
      </w:r>
    </w:p>
    <w:p>
      <w:pPr>
        <w:spacing w:line="360" w:lineRule="auto" w:before="0" w:after="4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Земельный кодекс Российской Федерации : Федеральный закон от 25.10.2001 № 136-ФЗ (в редакции, применяемой в 2026 г.) // Собрание законодательства РФ. — 2001. — № 44. — Ст. 4147.</w:t>
      </w:r>
    </w:p>
    <w:p>
      <w:pPr>
        <w:spacing w:line="360" w:lineRule="auto" w:before="0" w:after="4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О государственной регистрации недвижимости : Федеральный закон от 13.07.2015 № 218-ФЗ (в редакции, применяемой в 2026 г.) // Собрание законодательства РФ. — 2015. — № 29 (часть I). — Ст. 4344.</w:t>
      </w:r>
    </w:p>
    <w:p>
      <w:pPr>
        <w:spacing w:line="360" w:lineRule="auto" w:before="0" w:after="4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О кадастровой деятельности : Федеральный закон от 24.07.2007 № 221-ФЗ (в редакции, применяемой в 2026 г.) // Собрание законодательства РФ. — 2007. — № 31. — Ст. 4017.</w:t>
      </w:r>
    </w:p>
    <w:p>
      <w:pPr>
        <w:spacing w:line="360" w:lineRule="auto" w:before="0" w:after="4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О ведении гражданами садоводства и огородничества для собственных нужд и о внесении изменений в отдельные законодательные акты Российской Федерации : Федеральный закон от 29.07.2017 № 217-ФЗ (в редакции, применяемой в 2026 г.) // Собрание законодательства РФ. — 2017. — № 31 (часть I). — Ст. 4766.</w:t>
      </w:r>
    </w:p>
    <w:p>
      <w:pPr>
        <w:spacing w:line="360" w:lineRule="auto" w:before="0" w:after="4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О государственной кадастровой оценке : Федеральный закон от 03.07.2016 № 237-ФЗ (в редакции, применяемой в 2026 г.) // Собрание законодательства РФ. — 2016. — № 27 (часть I). — Ст. 4170.</w:t>
      </w:r>
    </w:p>
    <w:p>
      <w:pPr>
        <w:spacing w:line="360" w:lineRule="auto" w:before="0" w:after="4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 Об оценочной деятельности в Российской Федерации : Федеральный закон от 29.07.1998 № 135-ФЗ (в редакции, применяемой в 2026 г.) // Собрание законодательства РФ. — 1998. — № 31. — Ст. 3813.</w:t>
      </w:r>
    </w:p>
    <w:p>
      <w:pPr>
        <w:spacing w:line="360" w:lineRule="auto" w:before="0" w:after="4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7. Об утверждении формы и состава сведений межевого плана, требований к его подготовке : приказ Росреестра от 14.12.2021 № П/0592 (зарегистрирован в Минюсте России 31.03.2022 № 68008).</w:t>
      </w:r>
    </w:p>
    <w:p>
      <w:pPr>
        <w:spacing w:line="360" w:lineRule="auto" w:before="0" w:after="4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8. Об утверждении Методических указаний о государственной кадастровой оценке : приказ Росреестра от 04.08.2021 № П/0336.</w:t>
      </w:r>
    </w:p>
    <w:p>
      <w:pPr>
        <w:spacing w:line="360" w:lineRule="auto" w:before="0" w:after="4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9. Об утверждении федеральных стандартов оценки : приказ Минэкономразвития России от 14.04.2022 № 200.</w:t>
      </w:r>
    </w:p>
    <w:p>
      <w:pPr>
        <w:spacing w:line="360" w:lineRule="auto" w:before="0" w:after="4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10. Об утверждении результатов определения кадастровой стоимости : распоряжение Министерства имущественных отношений Московской области от 28.11.2022 № 15ВР-2452.</w:t>
      </w:r>
    </w:p>
    <w:p>
      <w:pPr>
        <w:spacing w:line="360" w:lineRule="auto" w:before="0" w:after="4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11. Об установлении и введении в действие земельного налога : решение Совета депутатов городского округа Домодедово Московской области от 25.09.2007 № 1-4/53 (в редакции, применяемой в 2026 г.).</w:t>
      </w:r>
    </w:p>
    <w:p>
      <w:pPr>
        <w:spacing w:line="360" w:lineRule="auto" w:before="0" w:after="4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12. Варламов, А. А. Кадастровая деятельность : учебник / А. А. Варламов, С. А. Гальченко, Е. И. Аврунев ; под общ. ред. А. А. Варламова. — 2-е изд., доп. — Москва : ФОРУМ : ИНФРА-М, 2023. — 280 с. — ISBN 978-5-00091-576-9.</w:t>
      </w:r>
    </w:p>
    <w:p>
      <w:pPr>
        <w:spacing w:line="360" w:lineRule="auto" w:before="0" w:after="4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13. Варламов, А. А. Оценка объектов недвижимости : учебник / А. А. Варламов, С. И. Комаров. — 3-е изд., перераб. и доп. — Москва : ИНФРА-М, 2023. — 320 с. — ISBN 978-5-16-016316-1.</w:t>
      </w:r>
    </w:p>
    <w:p>
      <w:pPr>
        <w:spacing w:line="360" w:lineRule="auto" w:before="0" w:after="4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14. Пылаева, А. В. Основы кадастровой оценки недвижимости : учебное пособие для среднего профессионального образования / А. В. Пылаева. — 3-е изд., испр. и доп. — Москва : Юрайт, 2022. — 196 с. — ISBN 978-5-534-14560-1.</w:t>
      </w:r>
    </w:p>
    <w:p>
      <w:pPr>
        <w:spacing w:line="360" w:lineRule="auto" w:before="0" w:after="4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15. Межуева, Т. В. Оценка стоимости недвижимости : учебное пособие / Т. В. Межуева. — Новосибирск : СГУГиТ, 2023. — 73 с. — ISBN 978-5-907711-35-8.</w:t>
      </w:r>
    </w:p>
    <w:p>
      <w:pPr>
        <w:spacing w:line="360" w:lineRule="auto" w:before="0" w:after="4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16. Арутюнов, Д. В. Анализ информационного обеспечения ЕГРН / Д. В. Арутюнов, Е. И. Аврунев // Интерэкспо ГЕО-Сибирь. — Новосибирск : СГУГиТ, 2024. — Т. 1. — С. 35–41. — DOI: 10.33764/2687-041X-2024-1-35-41.</w:t>
      </w:r>
    </w:p>
    <w:p>
      <w:pPr>
        <w:spacing w:line="360" w:lineRule="auto" w:before="0" w:after="4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17. Пылаева, А. В. Мониторинг рынка недвижимости в условиях создания Национальной системы пространственных данных / А. В. Пылаева, О. В. Кольченко // Интерэкспо ГЕО-Сибирь. — Новосибирск : СГУГиТ, 2023. — С. 65–73. — DOI: 10.33764/2618-981X-2023-1-2-65-73.</w:t>
      </w:r>
    </w:p>
    <w:p>
      <w:pPr>
        <w:spacing w:line="360" w:lineRule="auto" w:before="0" w:after="4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18. Курлов, А. В. Использование предиктивной геоинформационной модели для оценки рыночной стоимости земельных участков в экспертной системе / А. В. Курлов // Вестник СГУГиТ. — 2023. — Т. 28, № 5. — С. 103–112. — DOI: 10.33764/2411-1759-2023-28-5-103-112.</w:t>
      </w:r>
    </w:p>
    <w:p>
      <w:pPr>
        <w:spacing w:line="360" w:lineRule="auto" w:before="0" w:after="4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19. Кубраков, Д. В. Практика реализации доходного подхода при массовой (кадастровой) оценке земель, обладающих потенциалом хозяйственного использования / Д. В. Кубраков, Т. Н. Жигулина, В. А. Мерецкий, Н. М. Лучникова, М. Н. Кострицина // Вестник СГУГиТ. — 2024. — Т. 29, № 1. — С. 97–107. — DOI: 10.33764/2411-1759-2024-29-1-97-107.</w:t>
      </w:r>
    </w:p>
    <w:p>
      <w:pPr>
        <w:spacing w:line="360" w:lineRule="auto" w:before="0" w:after="4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20. Пылаева, А. В. Искусственный интеллект и нейронные сети — инструменты кадастровой оценки недвижимости в составе Национальной системы пространственных данных / А. В. Пылаева, М. В. Акинин // Имущественные отношения в Российской Федерации. — 2024. — № 4 (271). — С. 23–31.</w:t>
      </w:r>
    </w:p>
    <w:p>
      <w:pPr>
        <w:spacing w:line="360" w:lineRule="auto" w:before="0" w:after="4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21. Козина, М. В. Анализ проблем формирования Единого информационного ресурса о земле и недвижимости / М. В. Козина, А. Е. Власова // Интерэкспо ГЕО-Сибирь. — Новосибирск : СГУГиТ, 2023. — С. 101–108. — DOI: 10.33764/2687-041X-2023-1-101-108.</w:t>
      </w:r>
    </w:p>
    <w:p>
      <w:pPr>
        <w:spacing w:line="360" w:lineRule="auto" w:before="0" w:after="4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22. Григорьев, С. А. Достоверность сведений ЕГРН и ее критерии / С. А. Григорьев // Вестник СГУГиТ. — 2021. — Т. 26, № 4. — С. 100–107. — DOI: 10.33764/2411-1759-2021-26-4-100-107.</w:t>
      </w:r>
    </w:p>
    <w:p>
      <w:pPr>
        <w:spacing w:line="360" w:lineRule="auto" w:before="0" w:after="4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23. Пылаева, А. В. О роли статистических показателей развития территории в государственной кадастровой оценке / А. В. Пылаева, О. В. Кольченко // Вестник СГУГиТ. — 2024. — Т. 29, № 3. — С. 177–191. — DOI: 10.33764/2411-1759-2024-29-3-177-191.</w:t>
      </w:r>
    </w:p>
    <w:p>
      <w:pPr>
        <w:spacing w:line="360" w:lineRule="auto" w:before="0" w:after="4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24. Carranza, J. P. Mass appraisal as affordable public policy: open data and machine learning for mapping urban land values / J. P. Carranza, M. A. Piumetto, C. M. Lucca, E. Da Silva // Land Use Policy. — 2022. — Vol. 119. — Art. 106211. — DOI: 10.1016/j.landusepol.2022.106211.</w:t>
      </w:r>
    </w:p>
    <w:p>
      <w:pPr>
        <w:spacing w:line="360" w:lineRule="auto" w:before="0" w:after="4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25. Kara, A. Visualisation and dissemination of 3D valuation units and groups – an LADM valuation information compliant prototype / A. Kara, P. van Oosterom, R. Kathmann, C. Lemmen // Land Use Policy. — 2023. — Art. 106829. — DOI: 10.1016/j.landusepol.2023.106829.</w:t>
      </w:r>
    </w:p>
    <w:p>
      <w:pPr>
        <w:spacing w:line="360" w:lineRule="auto" w:before="0" w:after="4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26. Potsiou, C. Perspectives on cadastre and land management in support of sustainable real estate markets / C. Potsiou, G. Navratil // Land. — 2024. — Vol. 13. — Art. 573. — DOI: 10.3390/land13050573.</w:t>
      </w:r>
    </w:p>
    <w:p>
      <w:pPr>
        <w:spacing w:line="360" w:lineRule="auto" w:before="0" w:after="4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27. Справочная информация по объектам недвижимости в режиме online. Земельный участок 50:28:0000000:51403, дата обновления сведений 28.09.2026 // Росреестр. — URL: https://lk.rosreestr.ru/eservices/real-estate-objects-online (дата обращения: 18.10.2026).</w:t>
      </w:r>
    </w:p>
    <w:p>
      <w:pPr>
        <w:spacing w:line="360" w:lineRule="auto" w:before="0" w:after="4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28. Земельный участок 50:28:0000000:51403 // Национальная система пространственных данных. — URL: https://nspd.gov.ru/ (дата обращения: 18.10.2026).</w:t>
      </w:r>
    </w:p>
    <w:p>
      <w:pPr>
        <w:spacing w:line="360" w:lineRule="auto" w:before="0" w:after="4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29. Межевой план земельного участка с кадастровым номером 50:28:0000000:51403 от 09.09.2015 / кадастровый инженер Мурагина Е. В. — исходные материалы курсовой работы. — URL: https://cgiku.ru/obrazets-mezhevogo-plana-zemel-nogo-uchastka/ (дата обращения: 18.10.2026).</w:t>
      </w:r>
    </w:p>
    <w:p>
      <w:pPr>
        <w:spacing w:line="360" w:lineRule="auto" w:before="0" w:after="4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30. Объявления о продаже земельных участков: СНТ «Аякс», 11 сот., № 330889759; СНТ «Борисово-2», 10 сот., № 329905960; СНТ «Ветеран-5», уч. 79, 10 сот., № 331691566 // ЦИАН. — URL: https://www.cian.ru/sale/suburban/330889759/ ; https://www.cian.ru/sale/suburban/329905960/ ; https://www.cian.ru/sale/suburban/331691566/ (дата обращения: 19.10.2026).</w:t>
      </w:r>
    </w:p>
    <w:p>
      <w:r>
        <w:br w:type="page"/>
      </w:r>
    </w:p>
    <w:p>
      <w:pPr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ПРИЛОЖЕНИЕ А</w:t>
      </w:r>
    </w:p>
    <w:p>
      <w:pPr>
        <w:spacing w:line="360" w:lineRule="auto" w:before="0" w:after="16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Сводные сведения об объекте оценки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А.1 составлена по публичной карточке Росреестра, карточке НСПД и межевому плану. Показатели, которые хотя бы в одном источнике отсутствуют, не заполнялись предположительно.</w:t>
      </w:r>
    </w:p>
    <w:p>
      <w:pPr>
        <w:spacing w:line="360" w:lineRule="auto" w:before="120" w:after="8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А.1 – Паспорт объекта оценки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cantSplit/>
          <w:tblHeader/>
        </w:trPr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Реквизит</w:t>
            </w:r>
          </w:p>
        </w:tc>
        <w:tc>
          <w:tcPr>
            <w:tcW w:type="dxa" w:w="56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Вид объекта</w:t>
            </w:r>
          </w:p>
        </w:tc>
        <w:tc>
          <w:tcPr>
            <w:tcW w:type="dxa" w:w="56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Земельный участок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Кадастровый номер</w:t>
            </w:r>
          </w:p>
        </w:tc>
        <w:tc>
          <w:tcPr>
            <w:tcW w:type="dxa" w:w="56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50:28:0000000:51403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Дата присвоения номера</w:t>
            </w:r>
          </w:p>
        </w:tc>
        <w:tc>
          <w:tcPr>
            <w:tcW w:type="dxa" w:w="56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24.04.2015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Кадастровый квартал по карте</w:t>
            </w:r>
          </w:p>
        </w:tc>
        <w:tc>
          <w:tcPr>
            <w:tcW w:type="dxa" w:w="56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50:28:0090134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Адрес по ЕГРН</w:t>
            </w:r>
          </w:p>
        </w:tc>
        <w:tc>
          <w:tcPr>
            <w:tcW w:type="dxa" w:w="56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Московская область, г. о. Домодедово, тер. СНТ «Ветеран-5», з/у 7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Адрес в межевом плане</w:t>
            </w:r>
          </w:p>
        </w:tc>
        <w:tc>
          <w:tcPr>
            <w:tcW w:type="dxa" w:w="56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Московская область, Домодедовский район, СНТ «Ветеран-5», уч. № 7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Площадь</w:t>
            </w:r>
          </w:p>
        </w:tc>
        <w:tc>
          <w:tcPr>
            <w:tcW w:type="dxa" w:w="56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1 005 кв. м (10,05 сотки)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Допуск площади</w:t>
            </w:r>
          </w:p>
        </w:tc>
        <w:tc>
          <w:tcPr>
            <w:tcW w:type="dxa" w:w="56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±22 кв. м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Категория земель</w:t>
            </w:r>
          </w:p>
        </w:tc>
        <w:tc>
          <w:tcPr>
            <w:tcW w:type="dxa" w:w="56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Земли сельскохозяйственного назначения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Вид разрешенного использования</w:t>
            </w:r>
          </w:p>
        </w:tc>
        <w:tc>
          <w:tcPr>
            <w:tcW w:type="dxa" w:w="56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Для садоводства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Форма собственности</w:t>
            </w:r>
          </w:p>
        </w:tc>
        <w:tc>
          <w:tcPr>
            <w:tcW w:type="dxa" w:w="56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Частная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Зарегистрированное право</w:t>
            </w:r>
          </w:p>
        </w:tc>
        <w:tc>
          <w:tcPr>
            <w:tcW w:type="dxa" w:w="56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Собственность, № 50-50/028-50/028/005/2016-1164/1 от 22.03.2016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Кадастровая стоимость</w:t>
            </w:r>
          </w:p>
        </w:tc>
        <w:tc>
          <w:tcPr>
            <w:tcW w:type="dxa" w:w="56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3 078 864,73 руб.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Дата определения / внесения</w:t>
            </w:r>
          </w:p>
        </w:tc>
        <w:tc>
          <w:tcPr>
            <w:tcW w:type="dxa" w:w="56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01.01.2022 / 05.12.2025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УПКС</w:t>
            </w:r>
          </w:p>
        </w:tc>
        <w:tc>
          <w:tcPr>
            <w:tcW w:type="dxa" w:w="56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3 063,55 руб./кв. м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Система координат границы</w:t>
            </w:r>
          </w:p>
        </w:tc>
        <w:tc>
          <w:tcPr>
            <w:tcW w:type="dxa" w:w="56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МСК-50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Число характерных точек</w:t>
            </w:r>
          </w:p>
        </w:tc>
        <w:tc>
          <w:tcPr>
            <w:tcW w:type="dxa" w:w="56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 (н1–н5)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Рыночная стоимость на 19.10.2026</w:t>
            </w:r>
          </w:p>
        </w:tc>
        <w:tc>
          <w:tcPr>
            <w:tcW w:type="dxa" w:w="56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1 429 000 руб. (учебный расчет)</w:t>
            </w:r>
          </w:p>
        </w:tc>
      </w:tr>
    </w:tbl>
    <w:p>
      <w:r>
        <w:br w:type="page"/>
      </w:r>
    </w:p>
    <w:p>
      <w:pPr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ПРИЛОЖЕНИЕ Б</w:t>
      </w:r>
    </w:p>
    <w:p>
      <w:pPr>
        <w:spacing w:line="360" w:lineRule="auto" w:before="0" w:after="16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Каталог координат, разбивочная ведомость и расчет площади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Разбивка участка на местности выполняется выносом точек н1–н5 по координатам МСК-50. Контролем служат дирекционный угол и горизонтальное проложение каждой стороны. После выноса последней точки ход должен замкнуться на н1 с расхождением в пределах средней квадратической погрешности положения точки.</w:t>
      </w:r>
    </w:p>
    <w:p>
      <w:pPr>
        <w:spacing w:line="360" w:lineRule="auto" w:before="120" w:after="8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Б.1 – Разбивочная ведомость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020"/>
        <w:gridCol w:w="1701"/>
        <w:gridCol w:w="1814"/>
        <w:gridCol w:w="1247"/>
        <w:gridCol w:w="1814"/>
        <w:gridCol w:w="1247"/>
      </w:tblGrid>
      <w:tr>
        <w:trPr>
          <w:cantSplit/>
          <w:tblHeader/>
        </w:trPr>
        <w:tc>
          <w:tcPr>
            <w:tcW w:type="dxa" w:w="7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Точка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X, м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Y, м</w:t>
            </w:r>
          </w:p>
        </w:tc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Сторона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Дирекционный угол</w:t>
            </w:r>
          </w:p>
        </w:tc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S, м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н1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420840,25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2217780,05</w:t>
            </w:r>
          </w:p>
        </w:tc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н1–н2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85°14'26,8"</w:t>
            </w:r>
          </w:p>
        </w:tc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21,57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н2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420842,04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2217801,55</w:t>
            </w:r>
          </w:p>
        </w:tc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н2–н3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86°54'31,1"</w:t>
            </w:r>
          </w:p>
        </w:tc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5,75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н3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420842,35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2217807,29</w:t>
            </w:r>
          </w:p>
        </w:tc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н3–н4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176°05'08,5"</w:t>
            </w:r>
          </w:p>
        </w:tc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37,65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н4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420804,79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2217809,86</w:t>
            </w:r>
          </w:p>
        </w:tc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н4–н5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268°45'06,8"</w:t>
            </w:r>
          </w:p>
        </w:tc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27,09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н5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420804,20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2217782,78</w:t>
            </w:r>
          </w:p>
        </w:tc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н5–н1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355°40'09,7"</w:t>
            </w:r>
          </w:p>
        </w:tc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36,15</w:t>
            </w:r>
          </w:p>
        </w:tc>
      </w:tr>
    </w:tbl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Исходный геодезический пункт для схемы построений: «Шахово», пирамида, 3 класс, X = 419 546,85 м, Y = 2 214 903,66 м. Расстояние от пункта до точки н2 — 3 174 м (3,17 км).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Площадь вычислена по формуле (2). Слагаемые суммы приведены в таблице Б.2.</w:t>
      </w:r>
    </w:p>
    <w:p>
      <w:pPr>
        <w:spacing w:line="360" w:lineRule="auto" w:before="120" w:after="8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Б.2 – Слагаемые формулы площади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5103"/>
      </w:tblGrid>
      <w:tr>
        <w:trPr>
          <w:cantSplit/>
          <w:tblHeader/>
        </w:trPr>
        <w:tc>
          <w:tcPr>
            <w:tcW w:type="dxa" w:w="45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Участок контура</w:t>
            </w:r>
          </w:p>
        </w:tc>
        <w:tc>
          <w:tcPr>
            <w:tcW w:type="dxa" w:w="51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Xi·Yi+1 − Xi+1·Yi, кв. м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н1–н2</w:t>
            </w:r>
          </w:p>
        </w:tc>
        <w:tc>
          <w:tcPr>
            <w:tcW w:type="dxa" w:w="51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5 078 239,09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н2–н3</w:t>
            </w:r>
          </w:p>
        </w:tc>
        <w:tc>
          <w:tcPr>
            <w:tcW w:type="dxa" w:w="51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1 728 114,83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н3–н4</w:t>
            </w:r>
          </w:p>
        </w:tc>
        <w:tc>
          <w:tcPr>
            <w:tcW w:type="dxa" w:w="51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84 382 406,65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н4–н5</w:t>
            </w:r>
          </w:p>
        </w:tc>
        <w:tc>
          <w:tcPr>
            <w:tcW w:type="dxa" w:w="51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-10 086 885,90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н5–н1</w:t>
            </w:r>
          </w:p>
        </w:tc>
        <w:tc>
          <w:tcPr>
            <w:tcW w:type="dxa" w:w="51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-81 099 864,68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Сумма</w:t>
            </w:r>
          </w:p>
        </w:tc>
        <w:tc>
          <w:tcPr>
            <w:tcW w:type="dxa" w:w="51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2 009,99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Модуль суммы / 2 (площадь)</w:t>
            </w:r>
          </w:p>
        </w:tc>
        <w:tc>
          <w:tcPr>
            <w:tcW w:type="dxa" w:w="51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1 004,99</w:t>
            </w:r>
          </w:p>
        </w:tc>
      </w:tr>
    </w:tbl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Полученная площадь 1 004,99 кв. м округляется до 1 005 кв. м. При Mt = 0,20 м предельная погрешность ΔP = 3,5 × 0,20 × √1005 = 22,19 кв. м, в плане принята равной 22 кв. м. При Mt = 0,209 м погрешность равна 23,17 кв. м.</w:t>
      </w:r>
    </w:p>
    <w:p>
      <w:r>
        <w:br w:type="page"/>
      </w:r>
    </w:p>
    <w:p>
      <w:pPr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ПРИЛОЖЕНИЕ В</w:t>
      </w:r>
    </w:p>
    <w:p>
      <w:pPr>
        <w:spacing w:line="360" w:lineRule="auto" w:before="0" w:after="12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Чертеж земельного участка 50:28:0000000:51403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Чертеж построен по каталогу координат межевого плана в системе МСК-50. Красная линия обозначает границу, сведения о которой достаточны для определения ее местоположения. Подписи длин соответствуют ведомости плана и контрольному расчету. Линейный масштаб позволяет пользоваться чертежом при разбивке независимо от масштаба печати страницы.</w:t>
      </w:r>
    </w:p>
    <w:p>
      <w:pPr>
        <w:keepNext/>
        <w:keepLines/>
        <w:spacing w:line="360" w:lineRule="auto" w:before="120" w:after="4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68914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rtez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8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16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В.1 – Разбивочный чертеж участка 50:28:0000000:51403</w:t>
      </w:r>
    </w:p>
    <w:p>
      <w:r>
        <w:br w:type="page"/>
      </w:r>
    </w:p>
    <w:p>
      <w:pPr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ПРИЛОЖЕНИЕ Г</w:t>
      </w:r>
    </w:p>
    <w:p>
      <w:pPr>
        <w:spacing w:line="360" w:lineRule="auto" w:before="0" w:after="16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Расчет рыночной стоимости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Дата оценки — 19.10.2026. Подход — сравнительный. Цены аналогов — цены предложений ЦИАН: СНТ «Аякс», объявление 330889759; СНТ «Борисово-2», объявление 329905960; СНТ «Ветеран-5», участок 79, объявление 331691566. Веса: 0,20; 0,30; 0,50. Округление итога — до 1 000 руб.</w:t>
      </w:r>
    </w:p>
    <w:p>
      <w:pPr>
        <w:spacing w:line="360" w:lineRule="auto" w:before="120" w:after="8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Г.1 – Итог расчета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5670"/>
        <w:gridCol w:w="3969"/>
      </w:tblGrid>
      <w:tr>
        <w:trPr>
          <w:cantSplit/>
          <w:tblHeader/>
        </w:trPr>
        <w:tc>
          <w:tcPr>
            <w:tcW w:type="dxa" w:w="56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Шаг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6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Скорректированная цена аналога 1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193 310 руб./сотка</w:t>
            </w:r>
          </w:p>
        </w:tc>
      </w:tr>
      <w:tr>
        <w:trPr>
          <w:cantSplit/>
        </w:trPr>
        <w:tc>
          <w:tcPr>
            <w:tcW w:type="dxa" w:w="56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Скорректированная цена аналога 2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127 205 руб./сотка</w:t>
            </w:r>
          </w:p>
        </w:tc>
      </w:tr>
      <w:tr>
        <w:trPr>
          <w:cantSplit/>
        </w:trPr>
        <w:tc>
          <w:tcPr>
            <w:tcW w:type="dxa" w:w="56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Скорректированная цена аналога 3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130 815 руб./сотка</w:t>
            </w:r>
          </w:p>
        </w:tc>
      </w:tr>
      <w:tr>
        <w:trPr>
          <w:cantSplit/>
        </w:trPr>
        <w:tc>
          <w:tcPr>
            <w:tcW w:type="dxa" w:w="56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Взвешенный удельный показатель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142 232 руб./сотка</w:t>
            </w:r>
          </w:p>
        </w:tc>
      </w:tr>
      <w:tr>
        <w:trPr>
          <w:cantSplit/>
        </w:trPr>
        <w:tc>
          <w:tcPr>
            <w:tcW w:type="dxa" w:w="56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Площадь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10,05 сотки (1 005 кв. м)</w:t>
            </w:r>
          </w:p>
        </w:tc>
      </w:tr>
      <w:tr>
        <w:trPr>
          <w:cantSplit/>
        </w:trPr>
        <w:tc>
          <w:tcPr>
            <w:tcW w:type="dxa" w:w="56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Произведение до округления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1 429 432 руб.</w:t>
            </w:r>
          </w:p>
        </w:tc>
      </w:tr>
      <w:tr>
        <w:trPr>
          <w:cantSplit/>
        </w:trPr>
        <w:tc>
          <w:tcPr>
            <w:tcW w:type="dxa" w:w="56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Рыночная стоимость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1 429 000 руб.</w:t>
            </w:r>
          </w:p>
        </w:tc>
      </w:tr>
      <w:tr>
        <w:trPr>
          <w:cantSplit/>
        </w:trPr>
        <w:tc>
          <w:tcPr>
            <w:tcW w:type="dxa" w:w="56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Удельный показатель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1 421,89 руб./кв. м</w:t>
            </w:r>
          </w:p>
        </w:tc>
      </w:tr>
      <w:tr>
        <w:trPr>
          <w:cantSplit/>
        </w:trPr>
        <w:tc>
          <w:tcPr>
            <w:tcW w:type="dxa" w:w="56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Кадастровая стоимость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3 078 864,73 руб.</w:t>
            </w:r>
          </w:p>
        </w:tc>
      </w:tr>
      <w:tr>
        <w:trPr>
          <w:cantSplit/>
        </w:trPr>
        <w:tc>
          <w:tcPr>
            <w:tcW w:type="dxa" w:w="56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Отношение кадастровой к рыночной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2,15</w:t>
            </w:r>
          </w:p>
        </w:tc>
      </w:tr>
      <w:tr>
        <w:trPr>
          <w:cantSplit/>
        </w:trPr>
        <w:tc>
          <w:tcPr>
            <w:tcW w:type="dxa" w:w="56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Налог по кадастровой стоимости, 0,15 %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4 618,30 руб./год</w:t>
            </w:r>
          </w:p>
        </w:tc>
      </w:tr>
    </w:tbl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Расчет выполнен в учебных целях. Он показывает порядок применения сведений ЕГРН при оценке и не заменяет отчет оценщика для оспаривания кадастровой стоимости.</w:t>
      </w:r>
    </w:p>
    <w:p>
      <w:r>
        <w:br w:type="page"/>
      </w:r>
    </w:p>
    <w:p>
      <w:pPr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ПРИЛОЖЕНИЕ Д</w:t>
      </w:r>
    </w:p>
    <w:p>
      <w:pPr>
        <w:spacing w:line="360" w:lineRule="auto" w:before="0" w:after="12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Копии исходных материалов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Ниже приведены копии листов исходного комплекта, на которые опирается основная часть: справочная карточка Росреестра, каталог координат межевого плана, чертеж плана и акт согласования границы. Полный комплект экранов карты НСПД использован при составлении таблицы 2.</w:t>
      </w:r>
    </w:p>
    <w:p>
      <w:pPr>
        <w:keepNext/>
        <w:keepLines/>
        <w:spacing w:line="360" w:lineRule="auto" w:before="120" w:after="4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73835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383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16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Д.1 – Справочная информация Росреестра по участку 50:28:0000000:51403</w:t>
      </w:r>
    </w:p>
    <w:p>
      <w:pPr>
        <w:keepNext/>
        <w:keepLines/>
        <w:spacing w:line="360" w:lineRule="auto" w:before="120" w:after="4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73835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383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16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Д.2 – Каталог координат и длины сторон в межевом плане</w:t>
      </w:r>
    </w:p>
    <w:p>
      <w:pPr>
        <w:keepNext/>
        <w:keepLines/>
        <w:spacing w:line="360" w:lineRule="auto" w:before="120" w:after="4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73835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383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16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Д.3 – Чертеж земельного участка в составе межевого плана, масштаб 1:1 000</w:t>
      </w:r>
    </w:p>
    <w:p>
      <w:pPr>
        <w:keepNext/>
        <w:keepLines/>
        <w:spacing w:line="360" w:lineRule="auto" w:before="120" w:after="4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73835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383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16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Д.4 – Акт согласования местоположения границы</w:t>
      </w:r>
    </w:p>
    <w:sectPr w:rsidR="00FC693F" w:rsidRPr="0006063C" w:rsidSect="00034616">
      <w:headerReference w:type="default" r:id="rId9"/>
      <w:pgSz w:w="11906" w:h="16838"/>
      <w:pgMar w:top="1134" w:right="567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rPr>
        <w:rFonts w:ascii="Times New Roman" w:hAnsi="Times New Roman" w:cs="Times New Roman" w:eastAsia="Times New Roman"/>
        <w:b w:val="0"/>
        <w:i w:val="0"/>
        <w:color w:val="000000"/>
        <w:sz w:val="28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