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spacing w:line="360" w:lineRule="auto" w:before="0" w:after="0"/>
        <w:ind w:firstLine="0"/>
        <w:jc w:val="center"/>
      </w:pPr>
      <w:r>
        <w:rPr>
          <w:rFonts w:ascii="Times New Roman" w:hAnsi="Times New Roman" w:cs="Times New Roman" w:eastAsia="Times New Roman"/>
          <w:b/>
          <w:sz w:val="28"/>
        </w:rPr>
        <w:t>ТИТУЛЬНЫЙ ЛИСТ</w:t>
      </w:r>
    </w:p>
    <w:p>
      <w:pPr>
        <w:spacing w:line="360" w:lineRule="auto" w:before="0" w:after="0"/>
        <w:ind w:firstLine="0"/>
        <w:jc w:val="both"/>
      </w:pPr>
      <w:r>
        <w:rPr>
          <w:rFonts w:ascii="Times New Roman" w:hAnsi="Times New Roman" w:cs="Times New Roman" w:eastAsia="Times New Roman"/>
          <w:sz w:val="28"/>
        </w:rPr>
        <w:t>Оформляется по Приложению №3 методических рекомендаций МФЮА. На титульном листе номер страницы не проставляется, но он входит в общую нумерацию (стр. 1).</w:t>
      </w:r>
    </w:p>
    <w:p>
      <w:pPr>
        <w:spacing w:line="360" w:lineRule="auto" w:before="0" w:after="0"/>
        <w:ind w:firstLine="709"/>
        <w:jc w:val="both"/>
      </w:pPr>
      <w:r>
        <w:rPr>
          <w:rFonts w:ascii="Times New Roman" w:hAnsi="Times New Roman" w:cs="Times New Roman" w:eastAsia="Times New Roman"/>
          <w:sz w:val="28"/>
        </w:rPr>
        <w:t>АККРЕДИТОВАННОЕ ОБРАЗОВАТЕЛЬНОЕ ЧАСТНОЕ УЧРЕЖДЕНИЕ</w:t>
      </w:r>
    </w:p>
    <w:p>
      <w:pPr>
        <w:spacing w:line="360" w:lineRule="auto" w:before="0" w:after="0"/>
        <w:ind w:firstLine="709"/>
        <w:jc w:val="both"/>
      </w:pPr>
      <w:r>
        <w:rPr>
          <w:rFonts w:ascii="Times New Roman" w:hAnsi="Times New Roman" w:cs="Times New Roman" w:eastAsia="Times New Roman"/>
          <w:sz w:val="28"/>
        </w:rPr>
        <w:t>ВЫСШЕГО ОБРАЗОВАНИЯ</w:t>
      </w:r>
    </w:p>
    <w:p>
      <w:pPr>
        <w:spacing w:line="360" w:lineRule="auto" w:before="0" w:after="0"/>
        <w:ind w:firstLine="709"/>
        <w:jc w:val="both"/>
      </w:pPr>
      <w:r>
        <w:rPr>
          <w:rFonts w:ascii="Times New Roman" w:hAnsi="Times New Roman" w:cs="Times New Roman" w:eastAsia="Times New Roman"/>
          <w:sz w:val="28"/>
        </w:rPr>
        <w:t>«МОСКОВСКИЙ ФИНАНСОВО-ЮРИДИЧЕСКИЙ УНИВЕРСИТЕТ МФЮА»</w:t>
      </w:r>
    </w:p>
    <w:p>
      <w:pPr>
        <w:spacing w:line="360" w:lineRule="auto" w:before="0" w:after="0"/>
        <w:ind w:firstLine="709"/>
        <w:jc w:val="both"/>
      </w:pPr>
      <w:r>
        <w:rPr>
          <w:rFonts w:ascii="Times New Roman" w:hAnsi="Times New Roman" w:cs="Times New Roman" w:eastAsia="Times New Roman"/>
          <w:sz w:val="28"/>
        </w:rPr>
        <w:t>Кафедра менеджмента</w:t>
      </w:r>
    </w:p>
    <w:p>
      <w:pPr>
        <w:spacing w:line="360" w:lineRule="auto" w:before="0" w:after="0"/>
        <w:ind w:firstLine="709"/>
        <w:jc w:val="both"/>
      </w:pPr>
      <w:r>
        <w:rPr>
          <w:rFonts w:ascii="Times New Roman" w:hAnsi="Times New Roman" w:cs="Times New Roman" w:eastAsia="Times New Roman"/>
          <w:b/>
          <w:sz w:val="28"/>
        </w:rPr>
        <w:t>ДИПЛОМНАЯ РАБОТА</w:t>
      </w:r>
    </w:p>
    <w:p>
      <w:pPr>
        <w:spacing w:line="360" w:lineRule="auto" w:before="0" w:after="0"/>
        <w:ind w:firstLine="709"/>
        <w:jc w:val="both"/>
      </w:pPr>
      <w:r>
        <w:rPr>
          <w:rFonts w:ascii="Times New Roman" w:hAnsi="Times New Roman" w:cs="Times New Roman" w:eastAsia="Times New Roman"/>
          <w:sz w:val="28"/>
        </w:rPr>
        <w:t>на тему:</w:t>
      </w:r>
    </w:p>
    <w:p>
      <w:pPr>
        <w:spacing w:line="360" w:lineRule="auto" w:before="0" w:after="0"/>
        <w:ind w:firstLine="709"/>
        <w:jc w:val="both"/>
      </w:pPr>
      <w:r>
        <w:rPr>
          <w:rFonts w:ascii="Times New Roman" w:hAnsi="Times New Roman" w:cs="Times New Roman" w:eastAsia="Times New Roman"/>
          <w:sz w:val="28"/>
        </w:rPr>
        <w:t>«Организация рекламно-информационной работы коммерческой организации и оценка её эффективности (на примере ООО „Фаст Инжиниринг“)»</w:t>
      </w:r>
    </w:p>
    <w:p>
      <w:pPr>
        <w:spacing w:line="360" w:lineRule="auto" w:before="0" w:after="0"/>
        <w:ind w:firstLine="709"/>
        <w:jc w:val="both"/>
      </w:pPr>
      <w:r>
        <w:rPr>
          <w:rFonts w:ascii="Times New Roman" w:hAnsi="Times New Roman" w:cs="Times New Roman" w:eastAsia="Times New Roman"/>
          <w:sz w:val="28"/>
        </w:rPr>
        <w:t>Специальность 38.02.04 Коммерция (по отраслям)</w:t>
      </w:r>
    </w:p>
    <w:p>
      <w:pPr>
        <w:spacing w:line="360" w:lineRule="auto" w:before="0" w:after="0"/>
        <w:ind w:firstLine="709"/>
        <w:jc w:val="both"/>
      </w:pPr>
      <w:r>
        <w:rPr>
          <w:rFonts w:ascii="Times New Roman" w:hAnsi="Times New Roman" w:cs="Times New Roman" w:eastAsia="Times New Roman"/>
          <w:sz w:val="28"/>
        </w:rPr>
        <w:t>Базовый уровень подготовки</w:t>
      </w:r>
    </w:p>
    <w:p>
      <w:pPr>
        <w:spacing w:line="360" w:lineRule="auto" w:before="0" w:after="0"/>
        <w:ind w:firstLine="709"/>
        <w:jc w:val="both"/>
      </w:pPr>
      <w:r>
        <w:rPr>
          <w:rFonts w:ascii="Times New Roman" w:hAnsi="Times New Roman" w:cs="Times New Roman" w:eastAsia="Times New Roman"/>
          <w:sz w:val="28"/>
        </w:rPr>
        <w:t>Квалификация: менеджер по продажам</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Times New Roman" w:hAnsi="Times New Roman"/>
                <w:b/>
                <w:sz w:val="24"/>
              </w:rPr>
            </w:r>
          </w:p>
        </w:tc>
        <w:tc>
          <w:tcPr>
            <w:tcW w:type="dxa" w:w="4986"/>
          </w:tcPr>
          <w:p>
            <w:pPr>
              <w:jc w:val="center"/>
            </w:pPr>
            <w:r/>
            <w:r>
              <w:rPr>
                <w:rFonts w:ascii="Times New Roman" w:hAnsi="Times New Roman"/>
                <w:b/>
                <w:sz w:val="24"/>
              </w:rPr>
            </w:r>
          </w:p>
        </w:tc>
      </w:tr>
      <w:tr>
        <w:tc>
          <w:tcPr>
            <w:tcW w:type="dxa" w:w="4986"/>
          </w:tcPr>
          <w:p>
            <w:pPr>
              <w:jc w:val="left"/>
            </w:pPr>
            <w:r/>
            <w:r>
              <w:rPr>
                <w:rFonts w:ascii="Times New Roman" w:hAnsi="Times New Roman"/>
                <w:sz w:val="24"/>
              </w:rPr>
              <w:t>Студент(ка) группы _________</w:t>
            </w:r>
          </w:p>
        </w:tc>
        <w:tc>
          <w:tcPr>
            <w:tcW w:type="dxa" w:w="4986"/>
          </w:tcPr>
          <w:p>
            <w:pPr>
              <w:jc w:val="left"/>
            </w:pPr>
            <w:r/>
            <w:r>
              <w:rPr>
                <w:rFonts w:ascii="Times New Roman" w:hAnsi="Times New Roman"/>
                <w:sz w:val="24"/>
              </w:rPr>
              <w:t>_____________________ /Ф. И. О./</w:t>
            </w:r>
          </w:p>
        </w:tc>
      </w:tr>
      <w:tr>
        <w:tc>
          <w:tcPr>
            <w:tcW w:type="dxa" w:w="4986"/>
          </w:tcPr>
          <w:p>
            <w:pPr>
              <w:jc w:val="left"/>
            </w:pPr>
            <w:r/>
            <w:r>
              <w:rPr>
                <w:rFonts w:ascii="Times New Roman" w:hAnsi="Times New Roman"/>
                <w:sz w:val="24"/>
              </w:rPr>
              <w:t>Руководитель ДР</w:t>
            </w:r>
          </w:p>
        </w:tc>
        <w:tc>
          <w:tcPr>
            <w:tcW w:type="dxa" w:w="4986"/>
          </w:tcPr>
          <w:p>
            <w:pPr>
              <w:jc w:val="left"/>
            </w:pPr>
            <w:r/>
            <w:r>
              <w:rPr>
                <w:rFonts w:ascii="Times New Roman" w:hAnsi="Times New Roman"/>
                <w:sz w:val="24"/>
              </w:rPr>
              <w:t>_____________________ /Ф. И. О., уч. степень, должность/</w:t>
            </w:r>
          </w:p>
        </w:tc>
      </w:tr>
      <w:tr>
        <w:tc>
          <w:tcPr>
            <w:tcW w:type="dxa" w:w="4986"/>
          </w:tcPr>
          <w:p>
            <w:pPr>
              <w:jc w:val="left"/>
            </w:pPr>
            <w:r/>
            <w:r>
              <w:rPr>
                <w:rFonts w:ascii="Times New Roman" w:hAnsi="Times New Roman"/>
                <w:sz w:val="24"/>
              </w:rPr>
              <w:t>Рецензент</w:t>
            </w:r>
          </w:p>
        </w:tc>
        <w:tc>
          <w:tcPr>
            <w:tcW w:type="dxa" w:w="4986"/>
          </w:tcPr>
          <w:p>
            <w:pPr>
              <w:jc w:val="left"/>
            </w:pPr>
            <w:r/>
            <w:r>
              <w:rPr>
                <w:rFonts w:ascii="Times New Roman" w:hAnsi="Times New Roman"/>
                <w:sz w:val="24"/>
              </w:rPr>
              <w:t>_____________________ /Ф. И. О., должность/</w:t>
            </w:r>
          </w:p>
        </w:tc>
      </w:tr>
      <w:tr>
        <w:tc>
          <w:tcPr>
            <w:tcW w:type="dxa" w:w="4986"/>
          </w:tcPr>
          <w:p>
            <w:pPr>
              <w:jc w:val="left"/>
            </w:pPr>
            <w:r/>
            <w:r>
              <w:rPr>
                <w:rFonts w:ascii="Times New Roman" w:hAnsi="Times New Roman"/>
                <w:sz w:val="24"/>
              </w:rPr>
              <w:t>Заведующий кафедрой</w:t>
            </w:r>
          </w:p>
        </w:tc>
        <w:tc>
          <w:tcPr>
            <w:tcW w:type="dxa" w:w="4986"/>
          </w:tcPr>
          <w:p>
            <w:pPr>
              <w:jc w:val="left"/>
            </w:pPr>
            <w:r/>
            <w:r>
              <w:rPr>
                <w:rFonts w:ascii="Times New Roman" w:hAnsi="Times New Roman"/>
                <w:sz w:val="24"/>
              </w:rPr>
              <w:t>_____________________ /Ф. И. О./</w:t>
            </w:r>
          </w:p>
        </w:tc>
      </w:tr>
    </w:tbl>
    <w:p>
      <w:pPr>
        <w:spacing w:line="360" w:lineRule="auto" w:before="0" w:after="0"/>
        <w:ind w:firstLine="709"/>
        <w:jc w:val="both"/>
      </w:pPr>
      <w:r>
        <w:rPr>
          <w:rFonts w:ascii="Times New Roman" w:hAnsi="Times New Roman" w:cs="Times New Roman" w:eastAsia="Times New Roman"/>
          <w:sz w:val="28"/>
        </w:rPr>
        <w:t>Допустить к защите</w:t>
      </w:r>
    </w:p>
    <w:p>
      <w:pPr>
        <w:spacing w:line="360" w:lineRule="auto" w:before="0" w:after="0"/>
        <w:ind w:firstLine="709"/>
        <w:jc w:val="both"/>
      </w:pPr>
      <w:r>
        <w:rPr>
          <w:rFonts w:ascii="Times New Roman" w:hAnsi="Times New Roman" w:cs="Times New Roman" w:eastAsia="Times New Roman"/>
          <w:sz w:val="28"/>
        </w:rPr>
        <w:t>«__» _________ 2026 г.</w:t>
      </w:r>
    </w:p>
    <w:p>
      <w:pPr>
        <w:spacing w:line="360" w:lineRule="auto" w:before="0" w:after="0"/>
        <w:ind w:firstLine="709"/>
        <w:jc w:val="both"/>
      </w:pPr>
      <w:r>
        <w:rPr>
          <w:rFonts w:ascii="Times New Roman" w:hAnsi="Times New Roman" w:cs="Times New Roman" w:eastAsia="Times New Roman"/>
          <w:sz w:val="28"/>
        </w:rPr>
        <w:t>Москва, 2026</w:t>
      </w:r>
    </w:p>
    <w:p>
      <w:pPr>
        <w:pageBreakBefore/>
        <w:spacing w:line="360" w:lineRule="auto" w:before="0" w:after="0"/>
        <w:ind w:firstLine="0"/>
        <w:jc w:val="center"/>
      </w:pPr>
      <w:r>
        <w:rPr>
          <w:rFonts w:ascii="Times New Roman" w:hAnsi="Times New Roman" w:cs="Times New Roman" w:eastAsia="Times New Roman"/>
          <w:b/>
          <w:sz w:val="28"/>
        </w:rPr>
        <w:t>ЗАДАНИЕ НА ДИПЛОМНУЮ РАБОТУ</w:t>
      </w:r>
    </w:p>
    <w:p>
      <w:pPr>
        <w:spacing w:line="360" w:lineRule="auto" w:before="0" w:after="0"/>
        <w:ind w:firstLine="0"/>
        <w:jc w:val="both"/>
      </w:pPr>
      <w:r>
        <w:rPr>
          <w:rFonts w:ascii="Times New Roman" w:hAnsi="Times New Roman" w:cs="Times New Roman" w:eastAsia="Times New Roman"/>
          <w:sz w:val="28"/>
        </w:rPr>
        <w:t>Оформляется по Приложению №4 методических рекомендаций МФЮА.</w:t>
      </w:r>
    </w:p>
    <w:p>
      <w:pPr>
        <w:spacing w:line="360" w:lineRule="auto" w:before="0" w:after="0"/>
        <w:ind w:firstLine="709"/>
        <w:jc w:val="both"/>
      </w:pPr>
      <w:r>
        <w:rPr>
          <w:rFonts w:ascii="Times New Roman" w:hAnsi="Times New Roman" w:cs="Times New Roman" w:eastAsia="Times New Roman"/>
          <w:sz w:val="28"/>
        </w:rPr>
        <w:t>АОЧУ ВО «Московский финансово-юридический университет МФЮА»</w:t>
      </w:r>
    </w:p>
    <w:p>
      <w:pPr>
        <w:spacing w:line="360" w:lineRule="auto" w:before="0" w:after="0"/>
        <w:ind w:firstLine="709"/>
        <w:jc w:val="both"/>
      </w:pPr>
      <w:r>
        <w:rPr>
          <w:rFonts w:ascii="Times New Roman" w:hAnsi="Times New Roman" w:cs="Times New Roman" w:eastAsia="Times New Roman"/>
          <w:sz w:val="28"/>
        </w:rPr>
        <w:t>Кафедра менеджмента</w:t>
      </w:r>
    </w:p>
    <w:p>
      <w:pPr>
        <w:spacing w:line="360" w:lineRule="auto" w:before="0" w:after="0"/>
        <w:ind w:firstLine="709"/>
        <w:jc w:val="both"/>
      </w:pPr>
      <w:r>
        <w:rPr>
          <w:rFonts w:ascii="Times New Roman" w:hAnsi="Times New Roman" w:cs="Times New Roman" w:eastAsia="Times New Roman"/>
          <w:sz w:val="28"/>
        </w:rPr>
        <w:t>УТВЕРЖДАЮ</w:t>
      </w:r>
    </w:p>
    <w:p>
      <w:pPr>
        <w:spacing w:line="360" w:lineRule="auto" w:before="0" w:after="0"/>
        <w:ind w:firstLine="709"/>
        <w:jc w:val="both"/>
      </w:pPr>
      <w:r>
        <w:rPr>
          <w:rFonts w:ascii="Times New Roman" w:hAnsi="Times New Roman" w:cs="Times New Roman" w:eastAsia="Times New Roman"/>
          <w:sz w:val="28"/>
        </w:rPr>
        <w:t>Зав. кафедрой ________________</w:t>
      </w:r>
    </w:p>
    <w:p>
      <w:pPr>
        <w:spacing w:line="360" w:lineRule="auto" w:before="0" w:after="0"/>
        <w:ind w:firstLine="709"/>
        <w:jc w:val="both"/>
      </w:pPr>
      <w:r>
        <w:rPr>
          <w:rFonts w:ascii="Times New Roman" w:hAnsi="Times New Roman" w:cs="Times New Roman" w:eastAsia="Times New Roman"/>
          <w:sz w:val="28"/>
        </w:rPr>
        <w:t>«__» _________ 2026 г.</w:t>
      </w:r>
    </w:p>
    <w:p>
      <w:pPr>
        <w:spacing w:line="360" w:lineRule="auto" w:before="0" w:after="0"/>
        <w:ind w:firstLine="709"/>
        <w:jc w:val="both"/>
      </w:pPr>
      <w:r>
        <w:rPr>
          <w:rFonts w:ascii="Times New Roman" w:hAnsi="Times New Roman" w:cs="Times New Roman" w:eastAsia="Times New Roman"/>
          <w:b/>
          <w:sz w:val="28"/>
        </w:rPr>
        <w:t>ЗАДАНИЕ</w:t>
      </w:r>
    </w:p>
    <w:p>
      <w:pPr>
        <w:spacing w:line="360" w:lineRule="auto" w:before="0" w:after="0"/>
        <w:ind w:firstLine="709"/>
        <w:jc w:val="both"/>
      </w:pPr>
      <w:r>
        <w:rPr>
          <w:rFonts w:ascii="Times New Roman" w:hAnsi="Times New Roman" w:cs="Times New Roman" w:eastAsia="Times New Roman"/>
          <w:sz w:val="28"/>
        </w:rPr>
        <w:t>на выполнение дипломной работы</w:t>
      </w:r>
    </w:p>
    <w:p>
      <w:pPr>
        <w:spacing w:line="360" w:lineRule="auto" w:before="0" w:after="0"/>
        <w:ind w:firstLine="709"/>
        <w:jc w:val="both"/>
      </w:pPr>
      <w:r>
        <w:rPr>
          <w:rFonts w:ascii="Times New Roman" w:hAnsi="Times New Roman" w:cs="Times New Roman" w:eastAsia="Times New Roman"/>
          <w:sz w:val="28"/>
        </w:rPr>
        <w:t>Студент(ка): ___________________________________________________</w:t>
      </w:r>
    </w:p>
    <w:p>
      <w:pPr>
        <w:spacing w:line="360" w:lineRule="auto" w:before="0" w:after="0"/>
        <w:ind w:firstLine="709"/>
        <w:jc w:val="both"/>
      </w:pPr>
      <w:r>
        <w:rPr>
          <w:rFonts w:ascii="Times New Roman" w:hAnsi="Times New Roman" w:cs="Times New Roman" w:eastAsia="Times New Roman"/>
          <w:sz w:val="28"/>
        </w:rPr>
        <w:t>Группа: _______________________________________________________</w:t>
      </w:r>
    </w:p>
    <w:p>
      <w:pPr>
        <w:spacing w:line="360" w:lineRule="auto" w:before="0" w:after="0"/>
        <w:ind w:firstLine="709"/>
        <w:jc w:val="both"/>
      </w:pPr>
      <w:r>
        <w:rPr>
          <w:rFonts w:ascii="Times New Roman" w:hAnsi="Times New Roman" w:cs="Times New Roman" w:eastAsia="Times New Roman"/>
          <w:sz w:val="28"/>
        </w:rPr>
        <w:t>Специальность: 38.02.04 Коммерция (по отраслям)</w:t>
      </w:r>
    </w:p>
    <w:p>
      <w:pPr>
        <w:spacing w:line="360" w:lineRule="auto" w:before="0" w:after="0"/>
        <w:ind w:firstLine="709"/>
        <w:jc w:val="both"/>
      </w:pPr>
      <w:r>
        <w:rPr>
          <w:rFonts w:ascii="Times New Roman" w:hAnsi="Times New Roman" w:cs="Times New Roman" w:eastAsia="Times New Roman"/>
          <w:sz w:val="28"/>
        </w:rPr>
        <w:t>Тема дипломной работы:</w:t>
      </w:r>
    </w:p>
    <w:p>
      <w:pPr>
        <w:spacing w:line="360" w:lineRule="auto" w:before="0" w:after="0"/>
        <w:ind w:firstLine="709"/>
        <w:jc w:val="both"/>
      </w:pPr>
      <w:r>
        <w:rPr>
          <w:rFonts w:ascii="Times New Roman" w:hAnsi="Times New Roman" w:cs="Times New Roman" w:eastAsia="Times New Roman"/>
          <w:sz w:val="28"/>
        </w:rPr>
        <w:t>«Организация рекламно-информационной работы коммерческой организации и оценка её эффективности (на примере ООО „Фаст Инжиниринг“)»</w:t>
      </w:r>
    </w:p>
    <w:p>
      <w:pPr>
        <w:spacing w:line="360" w:lineRule="auto" w:before="0" w:after="0"/>
        <w:ind w:firstLine="709"/>
        <w:jc w:val="both"/>
      </w:pPr>
      <w:r>
        <w:rPr>
          <w:rFonts w:ascii="Times New Roman" w:hAnsi="Times New Roman" w:cs="Times New Roman" w:eastAsia="Times New Roman"/>
          <w:sz w:val="28"/>
        </w:rPr>
        <w:t>Утверждена приказом по университету № ___ от «_» _________ 2026 г.</w:t>
      </w:r>
    </w:p>
    <w:p>
      <w:pPr>
        <w:spacing w:line="360" w:lineRule="auto" w:before="0" w:after="0"/>
        <w:ind w:firstLine="709"/>
        <w:jc w:val="both"/>
      </w:pPr>
      <w:r>
        <w:rPr>
          <w:rFonts w:ascii="Times New Roman" w:hAnsi="Times New Roman" w:cs="Times New Roman" w:eastAsia="Times New Roman"/>
          <w:sz w:val="28"/>
        </w:rPr>
        <w:t>Срок сдачи студентом законченной работы: «__» _________ 2026 г.</w:t>
      </w:r>
    </w:p>
    <w:p>
      <w:pPr>
        <w:spacing w:line="360" w:lineRule="auto" w:before="0" w:after="0"/>
        <w:ind w:firstLine="709"/>
        <w:jc w:val="both"/>
      </w:pPr>
      <w:r>
        <w:rPr>
          <w:rFonts w:ascii="Times New Roman" w:hAnsi="Times New Roman" w:cs="Times New Roman" w:eastAsia="Times New Roman"/>
          <w:i/>
          <w:sz w:val="28"/>
        </w:rPr>
        <w:t>Исходные данные к работе</w:t>
      </w:r>
    </w:p>
    <w:p>
      <w:pPr>
        <w:spacing w:line="360" w:lineRule="auto" w:before="0" w:after="0"/>
        <w:ind w:firstLine="709"/>
        <w:jc w:val="both"/>
      </w:pPr>
      <w:r>
        <w:rPr>
          <w:rFonts w:ascii="Times New Roman" w:hAnsi="Times New Roman" w:cs="Times New Roman" w:eastAsia="Times New Roman"/>
          <w:sz w:val="28"/>
        </w:rPr>
        <w:t>1. Учредительные и внутренние документы ООО «Фаст Инжиниринг»: устав, штатное расписание, организационная структура.</w:t>
      </w:r>
    </w:p>
    <w:p>
      <w:pPr>
        <w:spacing w:line="360" w:lineRule="auto" w:before="0" w:after="0"/>
        <w:ind w:firstLine="709"/>
        <w:jc w:val="both"/>
      </w:pPr>
      <w:r>
        <w:rPr>
          <w:rFonts w:ascii="Times New Roman" w:hAnsi="Times New Roman" w:cs="Times New Roman" w:eastAsia="Times New Roman"/>
          <w:sz w:val="28"/>
        </w:rPr>
        <w:t>2. Бухгалтерская (финансовая) отчётность ООО «Фаст Инжиниринг» за 2022–2024 гг. (бухгалтерский баланс, отчёт о финансовых результатах).</w:t>
      </w:r>
    </w:p>
    <w:p>
      <w:pPr>
        <w:spacing w:line="360" w:lineRule="auto" w:before="0" w:after="0"/>
        <w:ind w:firstLine="709"/>
        <w:jc w:val="both"/>
      </w:pPr>
      <w:r>
        <w:rPr>
          <w:rFonts w:ascii="Times New Roman" w:hAnsi="Times New Roman" w:cs="Times New Roman" w:eastAsia="Times New Roman"/>
          <w:sz w:val="28"/>
        </w:rPr>
        <w:t>3. Маркетинговые материалы предприятия: сайт fe1.ru, презентационные материалы, прайс-листы, каталоги, коммерческие предложения.</w:t>
      </w:r>
    </w:p>
    <w:p>
      <w:pPr>
        <w:spacing w:line="360" w:lineRule="auto" w:before="0" w:after="0"/>
        <w:ind w:firstLine="709"/>
        <w:jc w:val="both"/>
      </w:pPr>
      <w:r>
        <w:rPr>
          <w:rFonts w:ascii="Times New Roman" w:hAnsi="Times New Roman" w:cs="Times New Roman" w:eastAsia="Times New Roman"/>
          <w:sz w:val="28"/>
        </w:rPr>
        <w:t>4. Сведения из открытых государственных реестров (ЕГРЮЛ, ФНС, государственные закупки) по ИНН 7727053382, ОГРН 1037739374507.</w:t>
      </w:r>
    </w:p>
    <w:p>
      <w:pPr>
        <w:spacing w:line="360" w:lineRule="auto" w:before="0" w:after="0"/>
        <w:ind w:firstLine="709"/>
        <w:jc w:val="both"/>
      </w:pPr>
      <w:r>
        <w:rPr>
          <w:rFonts w:ascii="Times New Roman" w:hAnsi="Times New Roman" w:cs="Times New Roman" w:eastAsia="Times New Roman"/>
          <w:sz w:val="28"/>
        </w:rPr>
        <w:t>5. Нормативно-правовые акты Российской Федерации в сфере рекламы (ФЗ № 38-ФЗ «О рекламе» и подзаконные акты).</w:t>
      </w:r>
    </w:p>
    <w:p>
      <w:pPr>
        <w:spacing w:line="360" w:lineRule="auto" w:before="0" w:after="0"/>
        <w:ind w:firstLine="709"/>
        <w:jc w:val="both"/>
      </w:pPr>
      <w:r>
        <w:rPr>
          <w:rFonts w:ascii="Times New Roman" w:hAnsi="Times New Roman" w:cs="Times New Roman" w:eastAsia="Times New Roman"/>
          <w:sz w:val="28"/>
        </w:rPr>
        <w:t>6. Учебная и научная литература по маркетингу, рекламной деятельности, оценке эффективности рекламы (не менее 20 источников).</w:t>
      </w:r>
    </w:p>
    <w:p>
      <w:pPr>
        <w:spacing w:line="360" w:lineRule="auto" w:before="0" w:after="0"/>
        <w:ind w:firstLine="709"/>
        <w:jc w:val="both"/>
      </w:pPr>
      <w:r>
        <w:rPr>
          <w:rFonts w:ascii="Times New Roman" w:hAnsi="Times New Roman" w:cs="Times New Roman" w:eastAsia="Times New Roman"/>
          <w:i/>
          <w:sz w:val="28"/>
        </w:rPr>
        <w:t>Перечень подлежащих разработке вопросов (содержание ДР)</w:t>
      </w:r>
    </w:p>
    <w:p>
      <w:pPr>
        <w:spacing w:line="360" w:lineRule="auto" w:before="0" w:after="0"/>
        <w:ind w:firstLine="709"/>
        <w:jc w:val="both"/>
      </w:pPr>
      <w:r>
        <w:rPr>
          <w:rFonts w:ascii="Times New Roman" w:hAnsi="Times New Roman" w:cs="Times New Roman" w:eastAsia="Times New Roman"/>
          <w:sz w:val="28"/>
        </w:rPr>
        <w:t>ВВЕДЕНИЕ. Обоснование актуальности темы, формулировка цели и задач работы, объекта и предмета исследования, методов, новизны и практической значимости.</w:t>
      </w:r>
    </w:p>
    <w:p>
      <w:pPr>
        <w:spacing w:line="360" w:lineRule="auto" w:before="0" w:after="0"/>
        <w:ind w:firstLine="709"/>
        <w:jc w:val="both"/>
      </w:pPr>
      <w:r>
        <w:rPr>
          <w:rFonts w:ascii="Times New Roman" w:hAnsi="Times New Roman" w:cs="Times New Roman" w:eastAsia="Times New Roman"/>
          <w:sz w:val="28"/>
        </w:rPr>
        <w:t>Глава 1. Теоретические основы рекламно-информационной работы коммерческой организации и оценки её эффективности</w:t>
      </w:r>
    </w:p>
    <w:p>
      <w:pPr>
        <w:spacing w:line="360" w:lineRule="auto" w:before="0" w:after="0"/>
        <w:ind w:firstLine="709"/>
        <w:jc w:val="both"/>
      </w:pPr>
      <w:r>
        <w:rPr>
          <w:rFonts w:ascii="Times New Roman" w:hAnsi="Times New Roman" w:cs="Times New Roman" w:eastAsia="Times New Roman"/>
          <w:sz w:val="28"/>
        </w:rPr>
        <w:t>1.1. Сущность, цели и задачи рекламно-информационной работы коммерческой организации.</w:t>
      </w:r>
    </w:p>
    <w:p>
      <w:pPr>
        <w:spacing w:line="360" w:lineRule="auto" w:before="0" w:after="0"/>
        <w:ind w:firstLine="709"/>
        <w:jc w:val="both"/>
      </w:pPr>
      <w:r>
        <w:rPr>
          <w:rFonts w:ascii="Times New Roman" w:hAnsi="Times New Roman" w:cs="Times New Roman" w:eastAsia="Times New Roman"/>
          <w:sz w:val="28"/>
        </w:rPr>
        <w:t>1.2. Виды, средства и каналы рекламно-информационной работы в условиях цифровизации.</w:t>
      </w:r>
    </w:p>
    <w:p>
      <w:pPr>
        <w:spacing w:line="360" w:lineRule="auto" w:before="0" w:after="0"/>
        <w:ind w:firstLine="709"/>
        <w:jc w:val="both"/>
      </w:pPr>
      <w:r>
        <w:rPr>
          <w:rFonts w:ascii="Times New Roman" w:hAnsi="Times New Roman" w:cs="Times New Roman" w:eastAsia="Times New Roman"/>
          <w:sz w:val="28"/>
        </w:rPr>
        <w:t>1.3. Подходы и методы оценки экономической и коммуникативной эффективности рекламы.</w:t>
      </w:r>
    </w:p>
    <w:p>
      <w:pPr>
        <w:spacing w:line="360" w:lineRule="auto" w:before="0" w:after="0"/>
        <w:ind w:firstLine="709"/>
        <w:jc w:val="both"/>
      </w:pPr>
      <w:r>
        <w:rPr>
          <w:rFonts w:ascii="Times New Roman" w:hAnsi="Times New Roman" w:cs="Times New Roman" w:eastAsia="Times New Roman"/>
          <w:sz w:val="28"/>
        </w:rPr>
        <w:t>Глава 2. Анализ организации рекламно-информационной работы ООО „Фаст Инжиниринг“ (выполняется на материалах производственной практики (преддипломной)).</w:t>
      </w:r>
    </w:p>
    <w:p>
      <w:pPr>
        <w:spacing w:line="360" w:lineRule="auto" w:before="0" w:after="0"/>
        <w:ind w:firstLine="709"/>
        <w:jc w:val="both"/>
      </w:pPr>
      <w:r>
        <w:rPr>
          <w:rFonts w:ascii="Times New Roman" w:hAnsi="Times New Roman" w:cs="Times New Roman" w:eastAsia="Times New Roman"/>
          <w:sz w:val="28"/>
        </w:rPr>
        <w:t>2.1. Организационно-экономическая характеристика ООО „Фаст Инжиниринг“.</w:t>
      </w:r>
    </w:p>
    <w:p>
      <w:pPr>
        <w:spacing w:line="360" w:lineRule="auto" w:before="0" w:after="0"/>
        <w:ind w:firstLine="709"/>
        <w:jc w:val="both"/>
      </w:pPr>
      <w:r>
        <w:rPr>
          <w:rFonts w:ascii="Times New Roman" w:hAnsi="Times New Roman" w:cs="Times New Roman" w:eastAsia="Times New Roman"/>
          <w:sz w:val="28"/>
        </w:rPr>
        <w:t>2.2. Анализ организации экономической, маркетинговой и коммерческой деятельности ООО „Фаст Инжиниринг“.</w:t>
      </w:r>
    </w:p>
    <w:p>
      <w:pPr>
        <w:spacing w:line="360" w:lineRule="auto" w:before="0" w:after="0"/>
        <w:ind w:firstLine="709"/>
        <w:jc w:val="both"/>
      </w:pPr>
      <w:r>
        <w:rPr>
          <w:rFonts w:ascii="Times New Roman" w:hAnsi="Times New Roman" w:cs="Times New Roman" w:eastAsia="Times New Roman"/>
          <w:sz w:val="28"/>
        </w:rPr>
        <w:t>2.3. Оценка эффективности рекламно-информационной работы ООО „Фаст Инжиниринг“ и выявление проблем.</w:t>
      </w:r>
    </w:p>
    <w:p>
      <w:pPr>
        <w:spacing w:line="360" w:lineRule="auto" w:before="0" w:after="0"/>
        <w:ind w:firstLine="709"/>
        <w:jc w:val="both"/>
      </w:pPr>
      <w:r>
        <w:rPr>
          <w:rFonts w:ascii="Times New Roman" w:hAnsi="Times New Roman" w:cs="Times New Roman" w:eastAsia="Times New Roman"/>
          <w:sz w:val="28"/>
        </w:rPr>
        <w:t>Глава 3. Совершенствование рекламно-информационной работы ООО „Фаст Инжиниринг“ и оценка её эффективности</w:t>
      </w:r>
    </w:p>
    <w:p>
      <w:pPr>
        <w:spacing w:line="360" w:lineRule="auto" w:before="0" w:after="0"/>
        <w:ind w:firstLine="709"/>
        <w:jc w:val="both"/>
      </w:pPr>
      <w:r>
        <w:rPr>
          <w:rFonts w:ascii="Times New Roman" w:hAnsi="Times New Roman" w:cs="Times New Roman" w:eastAsia="Times New Roman"/>
          <w:sz w:val="28"/>
        </w:rPr>
        <w:t>3.1. Направления совершенствования рекламно-информационной работы предприятия.</w:t>
      </w:r>
    </w:p>
    <w:p>
      <w:pPr>
        <w:spacing w:line="360" w:lineRule="auto" w:before="0" w:after="0"/>
        <w:ind w:firstLine="709"/>
        <w:jc w:val="both"/>
      </w:pPr>
      <w:r>
        <w:rPr>
          <w:rFonts w:ascii="Times New Roman" w:hAnsi="Times New Roman" w:cs="Times New Roman" w:eastAsia="Times New Roman"/>
          <w:sz w:val="28"/>
        </w:rPr>
        <w:t>3.2. Разработка плана рекламных мероприятий на 2026 г.</w:t>
      </w:r>
    </w:p>
    <w:p>
      <w:pPr>
        <w:spacing w:line="360" w:lineRule="auto" w:before="0" w:after="0"/>
        <w:ind w:firstLine="709"/>
        <w:jc w:val="both"/>
      </w:pPr>
      <w:r>
        <w:rPr>
          <w:rFonts w:ascii="Times New Roman" w:hAnsi="Times New Roman" w:cs="Times New Roman" w:eastAsia="Times New Roman"/>
          <w:sz w:val="28"/>
        </w:rPr>
        <w:t>3.3. Расчёт ожидаемой экономической и коммуникативной эффективности предложенных мероприятий.</w:t>
      </w:r>
    </w:p>
    <w:p>
      <w:pPr>
        <w:spacing w:line="360" w:lineRule="auto" w:before="0" w:after="0"/>
        <w:ind w:firstLine="709"/>
        <w:jc w:val="both"/>
      </w:pPr>
      <w:r>
        <w:rPr>
          <w:rFonts w:ascii="Times New Roman" w:hAnsi="Times New Roman" w:cs="Times New Roman" w:eastAsia="Times New Roman"/>
          <w:sz w:val="28"/>
        </w:rPr>
        <w:t>ЗАКЛЮЧЕНИЕ. Обобщающие выводы и рекомендации.</w:t>
      </w:r>
    </w:p>
    <w:p>
      <w:pPr>
        <w:spacing w:line="360" w:lineRule="auto" w:before="0" w:after="0"/>
        <w:ind w:firstLine="709"/>
        <w:jc w:val="both"/>
      </w:pPr>
      <w:r>
        <w:rPr>
          <w:rFonts w:ascii="Times New Roman" w:hAnsi="Times New Roman" w:cs="Times New Roman" w:eastAsia="Times New Roman"/>
          <w:sz w:val="28"/>
        </w:rPr>
        <w:t>СПИСОК ИСПОЛЬЗОВАННЫХ ИСТОЧНИКОВ (не менее 20 наименований).</w:t>
      </w:r>
    </w:p>
    <w:p>
      <w:pPr>
        <w:spacing w:line="360" w:lineRule="auto" w:before="0" w:after="0"/>
        <w:ind w:firstLine="709"/>
        <w:jc w:val="both"/>
      </w:pPr>
      <w:r>
        <w:rPr>
          <w:rFonts w:ascii="Times New Roman" w:hAnsi="Times New Roman" w:cs="Times New Roman" w:eastAsia="Times New Roman"/>
          <w:sz w:val="28"/>
        </w:rPr>
        <w:t>ПРИЛОЖЕНИЯ (организационная структура, бухгалтерская отчётность, медиаплан, расчётные таблицы и др.).</w:t>
      </w:r>
    </w:p>
    <w:p>
      <w:pPr>
        <w:spacing w:line="360" w:lineRule="auto" w:before="0" w:after="0"/>
        <w:ind w:firstLine="709"/>
        <w:jc w:val="both"/>
      </w:pPr>
      <w:r>
        <w:rPr>
          <w:rFonts w:ascii="Times New Roman" w:hAnsi="Times New Roman" w:cs="Times New Roman" w:eastAsia="Times New Roman"/>
          <w:i/>
          <w:sz w:val="28"/>
        </w:rPr>
        <w:t>Перечень графического материала</w:t>
      </w:r>
    </w:p>
    <w:p>
      <w:pPr>
        <w:spacing w:line="360" w:lineRule="auto" w:before="0" w:after="0"/>
        <w:ind w:firstLine="0" w:left="709"/>
        <w:jc w:val="both"/>
      </w:pPr>
      <w:r>
        <w:rPr>
          <w:rFonts w:ascii="Times New Roman" w:hAnsi="Times New Roman" w:cs="Times New Roman" w:eastAsia="Times New Roman"/>
          <w:sz w:val="28"/>
        </w:rPr>
        <w:t>• Таблицы: организационно-экономические показатели; структура рекламного бюджета; SWOT-анализ; медиаплан; расчёт эффективности.</w:t>
      </w:r>
    </w:p>
    <w:p>
      <w:pPr>
        <w:spacing w:line="360" w:lineRule="auto" w:before="0" w:after="0"/>
        <w:ind w:firstLine="0" w:left="709"/>
        <w:jc w:val="both"/>
      </w:pPr>
      <w:r>
        <w:rPr>
          <w:rFonts w:ascii="Times New Roman" w:hAnsi="Times New Roman" w:cs="Times New Roman" w:eastAsia="Times New Roman"/>
          <w:sz w:val="28"/>
        </w:rPr>
        <w:t>• Рисунки: организационная структура управления; динамика выручки; схема каналов рекламно-информационной работы; диаграммы по результатам опроса; график рекламной кампании.</w:t>
      </w:r>
    </w:p>
    <w:p>
      <w:pPr>
        <w:spacing w:line="360" w:lineRule="auto" w:before="0" w:after="0"/>
        <w:ind w:firstLine="709"/>
        <w:jc w:val="both"/>
      </w:pPr>
      <w:r>
        <w:rPr>
          <w:rFonts w:ascii="Times New Roman" w:hAnsi="Times New Roman" w:cs="Times New Roman" w:eastAsia="Times New Roman"/>
          <w:i/>
          <w:sz w:val="28"/>
        </w:rPr>
        <w:t>Календарный план выполнения дипломной работы</w:t>
      </w:r>
    </w:p>
    <w:p>
      <w:pPr>
        <w:spacing w:line="360" w:lineRule="auto" w:before="0" w:after="0"/>
        <w:ind w:firstLine="709"/>
        <w:jc w:val="both"/>
      </w:pPr>
      <w:r>
        <w:rPr>
          <w:rFonts w:ascii="Times New Roman" w:hAnsi="Times New Roman" w:cs="Times New Roman" w:eastAsia="Times New Roman"/>
          <w:sz w:val="28"/>
        </w:rPr>
        <w:t>См. Приложение «Календарный план (график)».</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Times New Roman" w:hAnsi="Times New Roman"/>
                <w:b/>
                <w:sz w:val="24"/>
              </w:rPr>
            </w:r>
          </w:p>
        </w:tc>
        <w:tc>
          <w:tcPr>
            <w:tcW w:type="dxa" w:w="4986"/>
          </w:tcPr>
          <w:p>
            <w:pPr>
              <w:jc w:val="center"/>
            </w:pPr>
            <w:r/>
            <w:r>
              <w:rPr>
                <w:rFonts w:ascii="Times New Roman" w:hAnsi="Times New Roman"/>
                <w:b/>
                <w:sz w:val="24"/>
              </w:rPr>
            </w:r>
          </w:p>
        </w:tc>
      </w:tr>
      <w:tr>
        <w:tc>
          <w:tcPr>
            <w:tcW w:type="dxa" w:w="4986"/>
          </w:tcPr>
          <w:p>
            <w:pPr>
              <w:jc w:val="left"/>
            </w:pPr>
            <w:r/>
            <w:r>
              <w:rPr>
                <w:rFonts w:ascii="Times New Roman" w:hAnsi="Times New Roman"/>
                <w:sz w:val="24"/>
              </w:rPr>
              <w:t>Дата выдачи задания</w:t>
            </w:r>
          </w:p>
        </w:tc>
        <w:tc>
          <w:tcPr>
            <w:tcW w:type="dxa" w:w="4986"/>
          </w:tcPr>
          <w:p>
            <w:pPr>
              <w:jc w:val="left"/>
            </w:pPr>
            <w:r/>
            <w:r>
              <w:rPr>
                <w:rFonts w:ascii="Times New Roman" w:hAnsi="Times New Roman"/>
                <w:sz w:val="24"/>
              </w:rPr>
              <w:t>«__» _________ 2026 г.</w:t>
            </w:r>
          </w:p>
        </w:tc>
      </w:tr>
      <w:tr>
        <w:tc>
          <w:tcPr>
            <w:tcW w:type="dxa" w:w="4986"/>
          </w:tcPr>
          <w:p>
            <w:pPr>
              <w:jc w:val="left"/>
            </w:pPr>
            <w:r/>
            <w:r>
              <w:rPr>
                <w:rFonts w:ascii="Times New Roman" w:hAnsi="Times New Roman"/>
                <w:sz w:val="24"/>
              </w:rPr>
              <w:t>Руководитель ДР</w:t>
            </w:r>
          </w:p>
        </w:tc>
        <w:tc>
          <w:tcPr>
            <w:tcW w:type="dxa" w:w="4986"/>
          </w:tcPr>
          <w:p>
            <w:pPr>
              <w:jc w:val="left"/>
            </w:pPr>
            <w:r/>
            <w:r>
              <w:rPr>
                <w:rFonts w:ascii="Times New Roman" w:hAnsi="Times New Roman"/>
                <w:sz w:val="24"/>
              </w:rPr>
              <w:t>_________________ /Ф. И. О./</w:t>
            </w:r>
          </w:p>
        </w:tc>
      </w:tr>
      <w:tr>
        <w:tc>
          <w:tcPr>
            <w:tcW w:type="dxa" w:w="4986"/>
          </w:tcPr>
          <w:p>
            <w:pPr>
              <w:jc w:val="left"/>
            </w:pPr>
            <w:r/>
            <w:r>
              <w:rPr>
                <w:rFonts w:ascii="Times New Roman" w:hAnsi="Times New Roman"/>
                <w:sz w:val="24"/>
              </w:rPr>
              <w:t>Задание принял к исполнению</w:t>
            </w:r>
          </w:p>
        </w:tc>
        <w:tc>
          <w:tcPr>
            <w:tcW w:type="dxa" w:w="4986"/>
          </w:tcPr>
          <w:p>
            <w:pPr>
              <w:jc w:val="left"/>
            </w:pPr>
            <w:r/>
            <w:r>
              <w:rPr>
                <w:rFonts w:ascii="Times New Roman" w:hAnsi="Times New Roman"/>
                <w:sz w:val="24"/>
              </w:rPr>
              <w:t>_________________ /Ф. И. О. студента/</w:t>
            </w:r>
          </w:p>
        </w:tc>
      </w:tr>
    </w:tbl>
    <w:p>
      <w:pPr>
        <w:pageBreakBefore/>
        <w:spacing w:line="360" w:lineRule="auto" w:before="0" w:after="0"/>
        <w:ind w:firstLine="0"/>
        <w:jc w:val="center"/>
      </w:pPr>
      <w:r>
        <w:rPr>
          <w:rFonts w:ascii="Times New Roman" w:hAnsi="Times New Roman" w:cs="Times New Roman" w:eastAsia="Times New Roman"/>
          <w:b/>
          <w:sz w:val="28"/>
        </w:rPr>
        <w:t>КАЛЕНДАРНЫЙ ПЛАН (ГРАФИК) ВЫПОЛНЕНИЯ ДИПЛОМНОЙ РАБОТЫ</w:t>
      </w:r>
    </w:p>
    <w:p>
      <w:pPr>
        <w:spacing w:line="360" w:lineRule="auto" w:before="0" w:after="0"/>
        <w:ind w:firstLine="0"/>
        <w:jc w:val="both"/>
      </w:pPr>
      <w:r>
        <w:rPr>
          <w:rFonts w:ascii="Times New Roman" w:hAnsi="Times New Roman" w:cs="Times New Roman" w:eastAsia="Times New Roman"/>
          <w:sz w:val="28"/>
        </w:rPr>
        <w:t>Оформляется по Приложению №5 методических рекомендаций МФЮА.</w:t>
      </w:r>
    </w:p>
    <w:p>
      <w:pPr>
        <w:spacing w:line="360" w:lineRule="auto" w:before="0" w:after="0"/>
        <w:ind w:firstLine="709"/>
        <w:jc w:val="both"/>
      </w:pPr>
      <w:r>
        <w:rPr>
          <w:rFonts w:ascii="Times New Roman" w:hAnsi="Times New Roman" w:cs="Times New Roman" w:eastAsia="Times New Roman"/>
          <w:sz w:val="28"/>
        </w:rPr>
        <w:t>АОЧУ ВО «Московский финансово-юридический университет МФЮА»</w:t>
      </w:r>
    </w:p>
    <w:p>
      <w:pPr>
        <w:spacing w:line="360" w:lineRule="auto" w:before="0" w:after="0"/>
        <w:ind w:firstLine="709"/>
        <w:jc w:val="both"/>
      </w:pPr>
      <w:r>
        <w:rPr>
          <w:rFonts w:ascii="Times New Roman" w:hAnsi="Times New Roman" w:cs="Times New Roman" w:eastAsia="Times New Roman"/>
          <w:sz w:val="28"/>
        </w:rPr>
        <w:t>Кафедра менеджмента</w:t>
      </w:r>
    </w:p>
    <w:p>
      <w:pPr>
        <w:spacing w:line="360" w:lineRule="auto" w:before="0" w:after="0"/>
        <w:ind w:firstLine="709"/>
        <w:jc w:val="both"/>
      </w:pPr>
      <w:r>
        <w:rPr>
          <w:rFonts w:ascii="Times New Roman" w:hAnsi="Times New Roman" w:cs="Times New Roman" w:eastAsia="Times New Roman"/>
          <w:sz w:val="28"/>
        </w:rPr>
        <w:t>УТВЕРЖДАЮ</w:t>
      </w:r>
    </w:p>
    <w:p>
      <w:pPr>
        <w:spacing w:line="360" w:lineRule="auto" w:before="0" w:after="0"/>
        <w:ind w:firstLine="709"/>
        <w:jc w:val="both"/>
      </w:pPr>
      <w:r>
        <w:rPr>
          <w:rFonts w:ascii="Times New Roman" w:hAnsi="Times New Roman" w:cs="Times New Roman" w:eastAsia="Times New Roman"/>
          <w:sz w:val="28"/>
        </w:rPr>
        <w:t>Зав. кафедрой ________________</w:t>
      </w:r>
    </w:p>
    <w:p>
      <w:pPr>
        <w:spacing w:line="360" w:lineRule="auto" w:before="0" w:after="0"/>
        <w:ind w:firstLine="709"/>
        <w:jc w:val="both"/>
      </w:pPr>
      <w:r>
        <w:rPr>
          <w:rFonts w:ascii="Times New Roman" w:hAnsi="Times New Roman" w:cs="Times New Roman" w:eastAsia="Times New Roman"/>
          <w:sz w:val="28"/>
        </w:rPr>
        <w:t>«__» _________ 2026 г.</w:t>
      </w:r>
    </w:p>
    <w:p>
      <w:pPr>
        <w:spacing w:line="360" w:lineRule="auto" w:before="0" w:after="0"/>
        <w:ind w:firstLine="709"/>
        <w:jc w:val="both"/>
      </w:pPr>
      <w:r>
        <w:rPr>
          <w:rFonts w:ascii="Times New Roman" w:hAnsi="Times New Roman" w:cs="Times New Roman" w:eastAsia="Times New Roman"/>
          <w:b/>
          <w:sz w:val="28"/>
        </w:rPr>
        <w:t>КАЛЕНДАРНЫЙ ПЛАН (ГРАФИК)</w:t>
      </w:r>
    </w:p>
    <w:p>
      <w:pPr>
        <w:spacing w:line="360" w:lineRule="auto" w:before="0" w:after="0"/>
        <w:ind w:firstLine="709"/>
        <w:jc w:val="both"/>
      </w:pPr>
      <w:r>
        <w:rPr>
          <w:rFonts w:ascii="Times New Roman" w:hAnsi="Times New Roman" w:cs="Times New Roman" w:eastAsia="Times New Roman"/>
          <w:sz w:val="28"/>
        </w:rPr>
        <w:t>выполнения дипломной работы</w:t>
      </w:r>
    </w:p>
    <w:p>
      <w:pPr>
        <w:spacing w:line="360" w:lineRule="auto" w:before="0" w:after="0"/>
        <w:ind w:firstLine="709"/>
        <w:jc w:val="both"/>
      </w:pPr>
      <w:r>
        <w:rPr>
          <w:rFonts w:ascii="Times New Roman" w:hAnsi="Times New Roman" w:cs="Times New Roman" w:eastAsia="Times New Roman"/>
          <w:sz w:val="28"/>
        </w:rPr>
        <w:t>Студент(ка): ___________________________________________________</w:t>
      </w:r>
    </w:p>
    <w:p>
      <w:pPr>
        <w:spacing w:line="360" w:lineRule="auto" w:before="0" w:after="0"/>
        <w:ind w:firstLine="709"/>
        <w:jc w:val="both"/>
      </w:pPr>
      <w:r>
        <w:rPr>
          <w:rFonts w:ascii="Times New Roman" w:hAnsi="Times New Roman" w:cs="Times New Roman" w:eastAsia="Times New Roman"/>
          <w:sz w:val="28"/>
        </w:rPr>
        <w:t>Группа: _______________________________________________________</w:t>
      </w:r>
    </w:p>
    <w:p>
      <w:pPr>
        <w:spacing w:line="360" w:lineRule="auto" w:before="0" w:after="0"/>
        <w:ind w:firstLine="709"/>
        <w:jc w:val="both"/>
      </w:pPr>
      <w:r>
        <w:rPr>
          <w:rFonts w:ascii="Times New Roman" w:hAnsi="Times New Roman" w:cs="Times New Roman" w:eastAsia="Times New Roman"/>
          <w:sz w:val="28"/>
        </w:rPr>
        <w:t>Тема: «Организация рекламно-информационной работы коммерческой организации и оценка её эффективности (на примере ООО „Фаст Инжиниринг“)»</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Times New Roman" w:hAnsi="Times New Roman"/>
                <w:b/>
                <w:sz w:val="24"/>
              </w:rPr>
              <w:t>№ п/п</w:t>
            </w:r>
          </w:p>
        </w:tc>
        <w:tc>
          <w:tcPr>
            <w:tcW w:type="dxa" w:w="2493"/>
          </w:tcPr>
          <w:p>
            <w:pPr>
              <w:jc w:val="center"/>
            </w:pPr>
            <w:r/>
            <w:r>
              <w:rPr>
                <w:rFonts w:ascii="Times New Roman" w:hAnsi="Times New Roman"/>
                <w:b/>
                <w:sz w:val="24"/>
              </w:rPr>
              <w:t>Этап работы</w:t>
            </w:r>
          </w:p>
        </w:tc>
        <w:tc>
          <w:tcPr>
            <w:tcW w:type="dxa" w:w="2493"/>
          </w:tcPr>
          <w:p>
            <w:pPr>
              <w:jc w:val="center"/>
            </w:pPr>
            <w:r/>
            <w:r>
              <w:rPr>
                <w:rFonts w:ascii="Times New Roman" w:hAnsi="Times New Roman"/>
                <w:b/>
                <w:sz w:val="24"/>
              </w:rPr>
              <w:t>Срок выполнения</w:t>
            </w:r>
          </w:p>
        </w:tc>
        <w:tc>
          <w:tcPr>
            <w:tcW w:type="dxa" w:w="2493"/>
          </w:tcPr>
          <w:p>
            <w:pPr>
              <w:jc w:val="center"/>
            </w:pPr>
            <w:r/>
            <w:r>
              <w:rPr>
                <w:rFonts w:ascii="Times New Roman" w:hAnsi="Times New Roman"/>
                <w:b/>
                <w:sz w:val="24"/>
              </w:rPr>
              <w:t>Отметка о выполнении</w:t>
            </w:r>
          </w:p>
        </w:tc>
      </w:tr>
      <w:tr>
        <w:tc>
          <w:tcPr>
            <w:tcW w:type="dxa" w:w="2493"/>
          </w:tcPr>
          <w:p>
            <w:pPr>
              <w:jc w:val="left"/>
            </w:pPr>
            <w:r/>
            <w:r>
              <w:rPr>
                <w:rFonts w:ascii="Times New Roman" w:hAnsi="Times New Roman"/>
                <w:sz w:val="24"/>
              </w:rPr>
              <w:t>1</w:t>
            </w:r>
          </w:p>
        </w:tc>
        <w:tc>
          <w:tcPr>
            <w:tcW w:type="dxa" w:w="2493"/>
          </w:tcPr>
          <w:p>
            <w:pPr>
              <w:jc w:val="left"/>
            </w:pPr>
            <w:r/>
            <w:r>
              <w:rPr>
                <w:rFonts w:ascii="Times New Roman" w:hAnsi="Times New Roman"/>
                <w:sz w:val="24"/>
              </w:rPr>
              <w:t>Выбор и утверждение темы дипломной работы, согласование с руководителем</w:t>
            </w:r>
          </w:p>
        </w:tc>
        <w:tc>
          <w:tcPr>
            <w:tcW w:type="dxa" w:w="2493"/>
          </w:tcPr>
          <w:p>
            <w:pPr>
              <w:jc w:val="left"/>
            </w:pPr>
            <w:r/>
            <w:r>
              <w:rPr>
                <w:rFonts w:ascii="Times New Roman" w:hAnsi="Times New Roman"/>
                <w:sz w:val="24"/>
              </w:rPr>
              <w:t>до 30.04.2026</w:t>
            </w:r>
          </w:p>
        </w:tc>
        <w:tc>
          <w:tcPr>
            <w:tcW w:type="dxa" w:w="2493"/>
          </w:tcPr>
          <w:p>
            <w:pPr>
              <w:jc w:val="left"/>
            </w:pPr>
            <w:r/>
            <w:r>
              <w:rPr>
                <w:rFonts w:ascii="Times New Roman" w:hAnsi="Times New Roman"/>
                <w:sz w:val="24"/>
              </w:rPr>
            </w:r>
          </w:p>
        </w:tc>
      </w:tr>
      <w:tr>
        <w:tc>
          <w:tcPr>
            <w:tcW w:type="dxa" w:w="2493"/>
          </w:tcPr>
          <w:p>
            <w:pPr>
              <w:jc w:val="left"/>
            </w:pPr>
            <w:r/>
            <w:r>
              <w:rPr>
                <w:rFonts w:ascii="Times New Roman" w:hAnsi="Times New Roman"/>
                <w:sz w:val="24"/>
              </w:rPr>
              <w:t>2</w:t>
            </w:r>
          </w:p>
        </w:tc>
        <w:tc>
          <w:tcPr>
            <w:tcW w:type="dxa" w:w="2493"/>
          </w:tcPr>
          <w:p>
            <w:pPr>
              <w:jc w:val="left"/>
            </w:pPr>
            <w:r/>
            <w:r>
              <w:rPr>
                <w:rFonts w:ascii="Times New Roman" w:hAnsi="Times New Roman"/>
                <w:sz w:val="24"/>
              </w:rPr>
              <w:t>Подбор, изучение и систематизация литературы и нормативных источников</w:t>
            </w:r>
          </w:p>
        </w:tc>
        <w:tc>
          <w:tcPr>
            <w:tcW w:type="dxa" w:w="2493"/>
          </w:tcPr>
          <w:p>
            <w:pPr>
              <w:jc w:val="left"/>
            </w:pPr>
            <w:r/>
            <w:r>
              <w:rPr>
                <w:rFonts w:ascii="Times New Roman" w:hAnsi="Times New Roman"/>
                <w:sz w:val="24"/>
              </w:rPr>
              <w:t>до 10.05.2026</w:t>
            </w:r>
          </w:p>
        </w:tc>
        <w:tc>
          <w:tcPr>
            <w:tcW w:type="dxa" w:w="2493"/>
          </w:tcPr>
          <w:p>
            <w:pPr>
              <w:jc w:val="left"/>
            </w:pPr>
            <w:r/>
            <w:r>
              <w:rPr>
                <w:rFonts w:ascii="Times New Roman" w:hAnsi="Times New Roman"/>
                <w:sz w:val="24"/>
              </w:rPr>
            </w:r>
          </w:p>
        </w:tc>
      </w:tr>
      <w:tr>
        <w:tc>
          <w:tcPr>
            <w:tcW w:type="dxa" w:w="2493"/>
          </w:tcPr>
          <w:p>
            <w:pPr>
              <w:jc w:val="left"/>
            </w:pPr>
            <w:r/>
            <w:r>
              <w:rPr>
                <w:rFonts w:ascii="Times New Roman" w:hAnsi="Times New Roman"/>
                <w:sz w:val="24"/>
              </w:rPr>
              <w:t>3</w:t>
            </w:r>
          </w:p>
        </w:tc>
        <w:tc>
          <w:tcPr>
            <w:tcW w:type="dxa" w:w="2493"/>
          </w:tcPr>
          <w:p>
            <w:pPr>
              <w:jc w:val="left"/>
            </w:pPr>
            <w:r/>
            <w:r>
              <w:rPr>
                <w:rFonts w:ascii="Times New Roman" w:hAnsi="Times New Roman"/>
                <w:sz w:val="24"/>
              </w:rPr>
              <w:t>Сбор материалов о деятельности ООО «Фаст Инжиниринг», организационно-экономическая характеристика</w:t>
            </w:r>
          </w:p>
        </w:tc>
        <w:tc>
          <w:tcPr>
            <w:tcW w:type="dxa" w:w="2493"/>
          </w:tcPr>
          <w:p>
            <w:pPr>
              <w:jc w:val="left"/>
            </w:pPr>
            <w:r/>
            <w:r>
              <w:rPr>
                <w:rFonts w:ascii="Times New Roman" w:hAnsi="Times New Roman"/>
                <w:sz w:val="24"/>
              </w:rPr>
              <w:t>до 15.05.2026</w:t>
            </w:r>
          </w:p>
        </w:tc>
        <w:tc>
          <w:tcPr>
            <w:tcW w:type="dxa" w:w="2493"/>
          </w:tcPr>
          <w:p>
            <w:pPr>
              <w:jc w:val="left"/>
            </w:pPr>
            <w:r/>
            <w:r>
              <w:rPr>
                <w:rFonts w:ascii="Times New Roman" w:hAnsi="Times New Roman"/>
                <w:sz w:val="24"/>
              </w:rPr>
            </w:r>
          </w:p>
        </w:tc>
      </w:tr>
      <w:tr>
        <w:tc>
          <w:tcPr>
            <w:tcW w:type="dxa" w:w="2493"/>
          </w:tcPr>
          <w:p>
            <w:pPr>
              <w:jc w:val="left"/>
            </w:pPr>
            <w:r/>
            <w:r>
              <w:rPr>
                <w:rFonts w:ascii="Times New Roman" w:hAnsi="Times New Roman"/>
                <w:sz w:val="24"/>
              </w:rPr>
              <w:t>4</w:t>
            </w:r>
          </w:p>
        </w:tc>
        <w:tc>
          <w:tcPr>
            <w:tcW w:type="dxa" w:w="2493"/>
          </w:tcPr>
          <w:p>
            <w:pPr>
              <w:jc w:val="left"/>
            </w:pPr>
            <w:r/>
            <w:r>
              <w:rPr>
                <w:rFonts w:ascii="Times New Roman" w:hAnsi="Times New Roman"/>
                <w:sz w:val="24"/>
              </w:rPr>
              <w:t>Написание введения и Главы 1 (теоретические основы)</w:t>
            </w:r>
          </w:p>
        </w:tc>
        <w:tc>
          <w:tcPr>
            <w:tcW w:type="dxa" w:w="2493"/>
          </w:tcPr>
          <w:p>
            <w:pPr>
              <w:jc w:val="left"/>
            </w:pPr>
            <w:r/>
            <w:r>
              <w:rPr>
                <w:rFonts w:ascii="Times New Roman" w:hAnsi="Times New Roman"/>
                <w:sz w:val="24"/>
              </w:rPr>
              <w:t>до 22.05.2026</w:t>
            </w:r>
          </w:p>
        </w:tc>
        <w:tc>
          <w:tcPr>
            <w:tcW w:type="dxa" w:w="2493"/>
          </w:tcPr>
          <w:p>
            <w:pPr>
              <w:jc w:val="left"/>
            </w:pPr>
            <w:r/>
            <w:r>
              <w:rPr>
                <w:rFonts w:ascii="Times New Roman" w:hAnsi="Times New Roman"/>
                <w:sz w:val="24"/>
              </w:rPr>
            </w:r>
          </w:p>
        </w:tc>
      </w:tr>
      <w:tr>
        <w:tc>
          <w:tcPr>
            <w:tcW w:type="dxa" w:w="2493"/>
          </w:tcPr>
          <w:p>
            <w:pPr>
              <w:jc w:val="left"/>
            </w:pPr>
            <w:r/>
            <w:r>
              <w:rPr>
                <w:rFonts w:ascii="Times New Roman" w:hAnsi="Times New Roman"/>
                <w:sz w:val="24"/>
              </w:rPr>
              <w:t>5</w:t>
            </w:r>
          </w:p>
        </w:tc>
        <w:tc>
          <w:tcPr>
            <w:tcW w:type="dxa" w:w="2493"/>
          </w:tcPr>
          <w:p>
            <w:pPr>
              <w:jc w:val="left"/>
            </w:pPr>
            <w:r/>
            <w:r>
              <w:rPr>
                <w:rFonts w:ascii="Times New Roman" w:hAnsi="Times New Roman"/>
                <w:sz w:val="24"/>
              </w:rPr>
              <w:t>Написание Главы 2 (анализ рекламно-информационной работы предприятия)</w:t>
            </w:r>
          </w:p>
        </w:tc>
        <w:tc>
          <w:tcPr>
            <w:tcW w:type="dxa" w:w="2493"/>
          </w:tcPr>
          <w:p>
            <w:pPr>
              <w:jc w:val="left"/>
            </w:pPr>
            <w:r/>
            <w:r>
              <w:rPr>
                <w:rFonts w:ascii="Times New Roman" w:hAnsi="Times New Roman"/>
                <w:sz w:val="24"/>
              </w:rPr>
              <w:t>до 31.05.2026</w:t>
            </w:r>
          </w:p>
        </w:tc>
        <w:tc>
          <w:tcPr>
            <w:tcW w:type="dxa" w:w="2493"/>
          </w:tcPr>
          <w:p>
            <w:pPr>
              <w:jc w:val="left"/>
            </w:pPr>
            <w:r/>
            <w:r>
              <w:rPr>
                <w:rFonts w:ascii="Times New Roman" w:hAnsi="Times New Roman"/>
                <w:sz w:val="24"/>
              </w:rPr>
            </w:r>
          </w:p>
        </w:tc>
      </w:tr>
      <w:tr>
        <w:tc>
          <w:tcPr>
            <w:tcW w:type="dxa" w:w="2493"/>
          </w:tcPr>
          <w:p>
            <w:pPr>
              <w:jc w:val="left"/>
            </w:pPr>
            <w:r/>
            <w:r>
              <w:rPr>
                <w:rFonts w:ascii="Times New Roman" w:hAnsi="Times New Roman"/>
                <w:sz w:val="24"/>
              </w:rPr>
              <w:t>6</w:t>
            </w:r>
          </w:p>
        </w:tc>
        <w:tc>
          <w:tcPr>
            <w:tcW w:type="dxa" w:w="2493"/>
          </w:tcPr>
          <w:p>
            <w:pPr>
              <w:jc w:val="left"/>
            </w:pPr>
            <w:r/>
            <w:r>
              <w:rPr>
                <w:rFonts w:ascii="Times New Roman" w:hAnsi="Times New Roman"/>
                <w:sz w:val="24"/>
              </w:rPr>
              <w:t>Написание Главы 3 (рекомендации и оценка их эффективности)</w:t>
            </w:r>
          </w:p>
        </w:tc>
        <w:tc>
          <w:tcPr>
            <w:tcW w:type="dxa" w:w="2493"/>
          </w:tcPr>
          <w:p>
            <w:pPr>
              <w:jc w:val="left"/>
            </w:pPr>
            <w:r/>
            <w:r>
              <w:rPr>
                <w:rFonts w:ascii="Times New Roman" w:hAnsi="Times New Roman"/>
                <w:sz w:val="24"/>
              </w:rPr>
              <w:t>до 07.06.2026</w:t>
            </w:r>
          </w:p>
        </w:tc>
        <w:tc>
          <w:tcPr>
            <w:tcW w:type="dxa" w:w="2493"/>
          </w:tcPr>
          <w:p>
            <w:pPr>
              <w:jc w:val="left"/>
            </w:pPr>
            <w:r/>
            <w:r>
              <w:rPr>
                <w:rFonts w:ascii="Times New Roman" w:hAnsi="Times New Roman"/>
                <w:sz w:val="24"/>
              </w:rPr>
            </w:r>
          </w:p>
        </w:tc>
      </w:tr>
      <w:tr>
        <w:tc>
          <w:tcPr>
            <w:tcW w:type="dxa" w:w="2493"/>
          </w:tcPr>
          <w:p>
            <w:pPr>
              <w:jc w:val="left"/>
            </w:pPr>
            <w:r/>
            <w:r>
              <w:rPr>
                <w:rFonts w:ascii="Times New Roman" w:hAnsi="Times New Roman"/>
                <w:sz w:val="24"/>
              </w:rPr>
              <w:t>7</w:t>
            </w:r>
          </w:p>
        </w:tc>
        <w:tc>
          <w:tcPr>
            <w:tcW w:type="dxa" w:w="2493"/>
          </w:tcPr>
          <w:p>
            <w:pPr>
              <w:jc w:val="left"/>
            </w:pPr>
            <w:r/>
            <w:r>
              <w:rPr>
                <w:rFonts w:ascii="Times New Roman" w:hAnsi="Times New Roman"/>
                <w:sz w:val="24"/>
              </w:rPr>
              <w:t>Оформление заключения, списка источников, приложений</w:t>
            </w:r>
          </w:p>
        </w:tc>
        <w:tc>
          <w:tcPr>
            <w:tcW w:type="dxa" w:w="2493"/>
          </w:tcPr>
          <w:p>
            <w:pPr>
              <w:jc w:val="left"/>
            </w:pPr>
            <w:r/>
            <w:r>
              <w:rPr>
                <w:rFonts w:ascii="Times New Roman" w:hAnsi="Times New Roman"/>
                <w:sz w:val="24"/>
              </w:rPr>
              <w:t>до 10.06.2026</w:t>
            </w:r>
          </w:p>
        </w:tc>
        <w:tc>
          <w:tcPr>
            <w:tcW w:type="dxa" w:w="2493"/>
          </w:tcPr>
          <w:p>
            <w:pPr>
              <w:jc w:val="left"/>
            </w:pPr>
            <w:r/>
            <w:r>
              <w:rPr>
                <w:rFonts w:ascii="Times New Roman" w:hAnsi="Times New Roman"/>
                <w:sz w:val="24"/>
              </w:rPr>
            </w:r>
          </w:p>
        </w:tc>
      </w:tr>
      <w:tr>
        <w:tc>
          <w:tcPr>
            <w:tcW w:type="dxa" w:w="2493"/>
          </w:tcPr>
          <w:p>
            <w:pPr>
              <w:jc w:val="left"/>
            </w:pPr>
            <w:r/>
            <w:r>
              <w:rPr>
                <w:rFonts w:ascii="Times New Roman" w:hAnsi="Times New Roman"/>
                <w:sz w:val="24"/>
              </w:rPr>
              <w:t>8</w:t>
            </w:r>
          </w:p>
        </w:tc>
        <w:tc>
          <w:tcPr>
            <w:tcW w:type="dxa" w:w="2493"/>
          </w:tcPr>
          <w:p>
            <w:pPr>
              <w:jc w:val="left"/>
            </w:pPr>
            <w:r/>
            <w:r>
              <w:rPr>
                <w:rFonts w:ascii="Times New Roman" w:hAnsi="Times New Roman"/>
                <w:sz w:val="24"/>
              </w:rPr>
              <w:t>Проверка работы на оригинальность (≥ 60 %), доработка по замечаниям руководителя</w:t>
            </w:r>
          </w:p>
        </w:tc>
        <w:tc>
          <w:tcPr>
            <w:tcW w:type="dxa" w:w="2493"/>
          </w:tcPr>
          <w:p>
            <w:pPr>
              <w:jc w:val="left"/>
            </w:pPr>
            <w:r/>
            <w:r>
              <w:rPr>
                <w:rFonts w:ascii="Times New Roman" w:hAnsi="Times New Roman"/>
                <w:sz w:val="24"/>
              </w:rPr>
              <w:t>до 13.06.2026</w:t>
            </w:r>
          </w:p>
        </w:tc>
        <w:tc>
          <w:tcPr>
            <w:tcW w:type="dxa" w:w="2493"/>
          </w:tcPr>
          <w:p>
            <w:pPr>
              <w:jc w:val="left"/>
            </w:pPr>
            <w:r/>
            <w:r>
              <w:rPr>
                <w:rFonts w:ascii="Times New Roman" w:hAnsi="Times New Roman"/>
                <w:sz w:val="24"/>
              </w:rPr>
            </w:r>
          </w:p>
        </w:tc>
      </w:tr>
      <w:tr>
        <w:tc>
          <w:tcPr>
            <w:tcW w:type="dxa" w:w="2493"/>
          </w:tcPr>
          <w:p>
            <w:pPr>
              <w:jc w:val="left"/>
            </w:pPr>
            <w:r/>
            <w:r>
              <w:rPr>
                <w:rFonts w:ascii="Times New Roman" w:hAnsi="Times New Roman"/>
                <w:sz w:val="24"/>
              </w:rPr>
              <w:t>9</w:t>
            </w:r>
          </w:p>
        </w:tc>
        <w:tc>
          <w:tcPr>
            <w:tcW w:type="dxa" w:w="2493"/>
          </w:tcPr>
          <w:p>
            <w:pPr>
              <w:jc w:val="left"/>
            </w:pPr>
            <w:r/>
            <w:r>
              <w:rPr>
                <w:rFonts w:ascii="Times New Roman" w:hAnsi="Times New Roman"/>
                <w:sz w:val="24"/>
              </w:rPr>
              <w:t>Подготовка доклада и презентации (мультимедиа), репетиция защиты</w:t>
            </w:r>
          </w:p>
        </w:tc>
        <w:tc>
          <w:tcPr>
            <w:tcW w:type="dxa" w:w="2493"/>
          </w:tcPr>
          <w:p>
            <w:pPr>
              <w:jc w:val="left"/>
            </w:pPr>
            <w:r/>
            <w:r>
              <w:rPr>
                <w:rFonts w:ascii="Times New Roman" w:hAnsi="Times New Roman"/>
                <w:sz w:val="24"/>
              </w:rPr>
              <w:t>до 15.06.2026</w:t>
            </w:r>
          </w:p>
        </w:tc>
        <w:tc>
          <w:tcPr>
            <w:tcW w:type="dxa" w:w="2493"/>
          </w:tcPr>
          <w:p>
            <w:pPr>
              <w:jc w:val="left"/>
            </w:pPr>
            <w:r/>
            <w:r>
              <w:rPr>
                <w:rFonts w:ascii="Times New Roman" w:hAnsi="Times New Roman"/>
                <w:sz w:val="24"/>
              </w:rPr>
            </w:r>
          </w:p>
        </w:tc>
      </w:tr>
      <w:tr>
        <w:tc>
          <w:tcPr>
            <w:tcW w:type="dxa" w:w="2493"/>
          </w:tcPr>
          <w:p>
            <w:pPr>
              <w:jc w:val="left"/>
            </w:pPr>
            <w:r/>
            <w:r>
              <w:rPr>
                <w:rFonts w:ascii="Times New Roman" w:hAnsi="Times New Roman"/>
                <w:sz w:val="24"/>
              </w:rPr>
              <w:t>10</w:t>
            </w:r>
          </w:p>
        </w:tc>
        <w:tc>
          <w:tcPr>
            <w:tcW w:type="dxa" w:w="2493"/>
          </w:tcPr>
          <w:p>
            <w:pPr>
              <w:jc w:val="left"/>
            </w:pPr>
            <w:r/>
            <w:r>
              <w:rPr>
                <w:rFonts w:ascii="Times New Roman" w:hAnsi="Times New Roman"/>
                <w:sz w:val="24"/>
              </w:rPr>
              <w:t>Получение отзыва руководителя и рецензии, сшивка работы</w:t>
            </w:r>
          </w:p>
        </w:tc>
        <w:tc>
          <w:tcPr>
            <w:tcW w:type="dxa" w:w="2493"/>
          </w:tcPr>
          <w:p>
            <w:pPr>
              <w:jc w:val="left"/>
            </w:pPr>
            <w:r/>
            <w:r>
              <w:rPr>
                <w:rFonts w:ascii="Times New Roman" w:hAnsi="Times New Roman"/>
                <w:sz w:val="24"/>
              </w:rPr>
              <w:t>до 16.06.2026</w:t>
            </w:r>
          </w:p>
        </w:tc>
        <w:tc>
          <w:tcPr>
            <w:tcW w:type="dxa" w:w="2493"/>
          </w:tcPr>
          <w:p>
            <w:pPr>
              <w:jc w:val="left"/>
            </w:pPr>
            <w:r/>
            <w:r>
              <w:rPr>
                <w:rFonts w:ascii="Times New Roman" w:hAnsi="Times New Roman"/>
                <w:sz w:val="24"/>
              </w:rPr>
            </w:r>
          </w:p>
        </w:tc>
      </w:tr>
      <w:tr>
        <w:tc>
          <w:tcPr>
            <w:tcW w:type="dxa" w:w="2493"/>
          </w:tcPr>
          <w:p>
            <w:pPr>
              <w:jc w:val="left"/>
            </w:pPr>
            <w:r/>
            <w:r>
              <w:rPr>
                <w:rFonts w:ascii="Times New Roman" w:hAnsi="Times New Roman"/>
                <w:sz w:val="24"/>
              </w:rPr>
              <w:t>11</w:t>
            </w:r>
          </w:p>
        </w:tc>
        <w:tc>
          <w:tcPr>
            <w:tcW w:type="dxa" w:w="2493"/>
          </w:tcPr>
          <w:p>
            <w:pPr>
              <w:jc w:val="left"/>
            </w:pPr>
            <w:r/>
            <w:r>
              <w:rPr>
                <w:rFonts w:ascii="Times New Roman" w:hAnsi="Times New Roman"/>
                <w:sz w:val="24"/>
              </w:rPr>
              <w:t>Защита дипломной работы перед ГЭК</w:t>
            </w:r>
          </w:p>
        </w:tc>
        <w:tc>
          <w:tcPr>
            <w:tcW w:type="dxa" w:w="2493"/>
          </w:tcPr>
          <w:p>
            <w:pPr>
              <w:jc w:val="left"/>
            </w:pPr>
            <w:r/>
            <w:r>
              <w:rPr>
                <w:rFonts w:ascii="Times New Roman" w:hAnsi="Times New Roman"/>
                <w:sz w:val="24"/>
              </w:rPr>
              <w:t>17.06.2026 – 30.06.2026</w:t>
            </w:r>
          </w:p>
        </w:tc>
        <w:tc>
          <w:tcPr>
            <w:tcW w:type="dxa" w:w="2493"/>
          </w:tcPr>
          <w:p>
            <w:pPr>
              <w:jc w:val="left"/>
            </w:pPr>
            <w:r/>
            <w:r>
              <w:rPr>
                <w:rFonts w:ascii="Times New Roman" w:hAnsi="Times New Roman"/>
                <w:sz w:val="24"/>
              </w:rPr>
            </w:r>
          </w:p>
        </w:tc>
      </w:tr>
    </w:tbl>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Times New Roman" w:hAnsi="Times New Roman"/>
                <w:b/>
                <w:sz w:val="24"/>
              </w:rPr>
            </w:r>
          </w:p>
        </w:tc>
        <w:tc>
          <w:tcPr>
            <w:tcW w:type="dxa" w:w="4986"/>
          </w:tcPr>
          <w:p>
            <w:pPr>
              <w:jc w:val="center"/>
            </w:pPr>
            <w:r/>
            <w:r>
              <w:rPr>
                <w:rFonts w:ascii="Times New Roman" w:hAnsi="Times New Roman"/>
                <w:b/>
                <w:sz w:val="24"/>
              </w:rPr>
            </w:r>
          </w:p>
        </w:tc>
      </w:tr>
      <w:tr>
        <w:tc>
          <w:tcPr>
            <w:tcW w:type="dxa" w:w="4986"/>
          </w:tcPr>
          <w:p>
            <w:pPr>
              <w:jc w:val="left"/>
            </w:pPr>
            <w:r/>
            <w:r>
              <w:rPr>
                <w:rFonts w:ascii="Times New Roman" w:hAnsi="Times New Roman"/>
                <w:sz w:val="24"/>
              </w:rPr>
              <w:t>Студент(ка)</w:t>
            </w:r>
          </w:p>
        </w:tc>
        <w:tc>
          <w:tcPr>
            <w:tcW w:type="dxa" w:w="4986"/>
          </w:tcPr>
          <w:p>
            <w:pPr>
              <w:jc w:val="left"/>
            </w:pPr>
            <w:r/>
            <w:r>
              <w:rPr>
                <w:rFonts w:ascii="Times New Roman" w:hAnsi="Times New Roman"/>
                <w:sz w:val="24"/>
              </w:rPr>
              <w:t>_________________ /Ф. И. О./</w:t>
            </w:r>
          </w:p>
        </w:tc>
      </w:tr>
      <w:tr>
        <w:tc>
          <w:tcPr>
            <w:tcW w:type="dxa" w:w="4986"/>
          </w:tcPr>
          <w:p>
            <w:pPr>
              <w:jc w:val="left"/>
            </w:pPr>
            <w:r/>
            <w:r>
              <w:rPr>
                <w:rFonts w:ascii="Times New Roman" w:hAnsi="Times New Roman"/>
                <w:sz w:val="24"/>
              </w:rPr>
              <w:t>Руководитель ДР</w:t>
            </w:r>
          </w:p>
        </w:tc>
        <w:tc>
          <w:tcPr>
            <w:tcW w:type="dxa" w:w="4986"/>
          </w:tcPr>
          <w:p>
            <w:pPr>
              <w:jc w:val="left"/>
            </w:pPr>
            <w:r/>
            <w:r>
              <w:rPr>
                <w:rFonts w:ascii="Times New Roman" w:hAnsi="Times New Roman"/>
                <w:sz w:val="24"/>
              </w:rPr>
              <w:t>_________________ /Ф. И. О./</w:t>
            </w:r>
          </w:p>
        </w:tc>
      </w:tr>
    </w:tbl>
    <w:p>
      <w:pPr>
        <w:pageBreakBefore/>
        <w:spacing w:line="360" w:lineRule="auto" w:before="0" w:after="0"/>
        <w:ind w:firstLine="0"/>
        <w:jc w:val="center"/>
      </w:pPr>
      <w:r>
        <w:rPr>
          <w:rFonts w:ascii="Times New Roman" w:hAnsi="Times New Roman" w:cs="Times New Roman" w:eastAsia="Times New Roman"/>
          <w:b/>
          <w:sz w:val="28"/>
        </w:rPr>
        <w:t>ОГЛАВЛЕНИЕ</w:t>
      </w:r>
    </w:p>
    <w:p>
      <w:pPr>
        <w:spacing w:line="360" w:lineRule="auto" w:before="0" w:after="0"/>
        <w:ind w:firstLine="709"/>
        <w:jc w:val="both"/>
      </w:pPr>
      <w:r>
        <w:rPr>
          <w:rFonts w:ascii="Times New Roman" w:hAnsi="Times New Roman" w:cs="Times New Roman" w:eastAsia="Times New Roman"/>
          <w:sz w:val="28"/>
        </w:rPr>
        <w:t>ВВЕДЕНИЕ</w:t>
      </w:r>
    </w:p>
    <w:p>
      <w:pPr>
        <w:spacing w:line="360" w:lineRule="auto" w:before="0" w:after="0"/>
        <w:ind w:firstLine="709"/>
        <w:jc w:val="both"/>
      </w:pPr>
      <w:r>
        <w:rPr>
          <w:rFonts w:ascii="Times New Roman" w:hAnsi="Times New Roman" w:cs="Times New Roman" w:eastAsia="Times New Roman"/>
          <w:sz w:val="28"/>
        </w:rPr>
        <w:t>1. ТЕОРЕТИЧЕСКИЕ ОСНОВЫ РЕКЛАМНО-ИНФОРМАЦИОННОЙ РАБОТЫ КОММЕРЧЕСКОЙ ОРГАНИЗАЦИИ И ОЦЕНКИ ЕЁ ЭФФЕКТИВНОСТИ</w:t>
      </w:r>
    </w:p>
    <w:p>
      <w:pPr>
        <w:spacing w:line="360" w:lineRule="auto" w:before="0" w:after="0"/>
        <w:ind w:firstLine="709"/>
        <w:jc w:val="both"/>
      </w:pPr>
      <w:r>
        <w:rPr>
          <w:rFonts w:ascii="Times New Roman" w:hAnsi="Times New Roman" w:cs="Times New Roman" w:eastAsia="Times New Roman"/>
          <w:sz w:val="28"/>
        </w:rPr>
        <w:t>1.1. Сущность, цели и задачи рекламно-информационной работы коммерческой организации</w:t>
      </w:r>
    </w:p>
    <w:p>
      <w:pPr>
        <w:spacing w:line="360" w:lineRule="auto" w:before="0" w:after="0"/>
        <w:ind w:firstLine="709"/>
        <w:jc w:val="both"/>
      </w:pPr>
      <w:r>
        <w:rPr>
          <w:rFonts w:ascii="Times New Roman" w:hAnsi="Times New Roman" w:cs="Times New Roman" w:eastAsia="Times New Roman"/>
          <w:sz w:val="28"/>
        </w:rPr>
        <w:t>1.2. Виды, средства и каналы рекламно-информационной работы в условиях цифровизации</w:t>
      </w:r>
    </w:p>
    <w:p>
      <w:pPr>
        <w:spacing w:line="360" w:lineRule="auto" w:before="0" w:after="0"/>
        <w:ind w:firstLine="709"/>
        <w:jc w:val="both"/>
      </w:pPr>
      <w:r>
        <w:rPr>
          <w:rFonts w:ascii="Times New Roman" w:hAnsi="Times New Roman" w:cs="Times New Roman" w:eastAsia="Times New Roman"/>
          <w:sz w:val="28"/>
        </w:rPr>
        <w:t>1.3. Подходы и методы оценки экономической и коммуникативной эффективности рекламы</w:t>
      </w:r>
    </w:p>
    <w:p>
      <w:pPr>
        <w:spacing w:line="360" w:lineRule="auto" w:before="0" w:after="0"/>
        <w:ind w:firstLine="709"/>
        <w:jc w:val="both"/>
      </w:pPr>
      <w:r>
        <w:rPr>
          <w:rFonts w:ascii="Times New Roman" w:hAnsi="Times New Roman" w:cs="Times New Roman" w:eastAsia="Times New Roman"/>
          <w:sz w:val="28"/>
        </w:rPr>
        <w:t>2. АНАЛИЗ ОРГАНИЗАЦИИ РЕКЛАМНО-ИНФОРМАЦИОННОЙ РАБОТЫ ООО «ФАСТ ИНЖИНИРИНГ»</w:t>
      </w:r>
    </w:p>
    <w:p>
      <w:pPr>
        <w:spacing w:line="360" w:lineRule="auto" w:before="0" w:after="0"/>
        <w:ind w:firstLine="709"/>
        <w:jc w:val="both"/>
      </w:pPr>
      <w:r>
        <w:rPr>
          <w:rFonts w:ascii="Times New Roman" w:hAnsi="Times New Roman" w:cs="Times New Roman" w:eastAsia="Times New Roman"/>
          <w:sz w:val="28"/>
        </w:rPr>
        <w:t>2.1. Организационно-экономическая характеристика ООО «Фаст Инжиниринг»</w:t>
      </w:r>
    </w:p>
    <w:p>
      <w:pPr>
        <w:spacing w:line="360" w:lineRule="auto" w:before="0" w:after="0"/>
        <w:ind w:firstLine="709"/>
        <w:jc w:val="both"/>
      </w:pPr>
      <w:r>
        <w:rPr>
          <w:rFonts w:ascii="Times New Roman" w:hAnsi="Times New Roman" w:cs="Times New Roman" w:eastAsia="Times New Roman"/>
          <w:sz w:val="28"/>
        </w:rPr>
        <w:t>2.2. Анализ организации экономической, маркетинговой и коммерческой деятельности ООО «Фаст Инжиниринг»</w:t>
      </w:r>
    </w:p>
    <w:p>
      <w:pPr>
        <w:spacing w:line="360" w:lineRule="auto" w:before="0" w:after="0"/>
        <w:ind w:firstLine="709"/>
        <w:jc w:val="both"/>
      </w:pPr>
      <w:r>
        <w:rPr>
          <w:rFonts w:ascii="Times New Roman" w:hAnsi="Times New Roman" w:cs="Times New Roman" w:eastAsia="Times New Roman"/>
          <w:sz w:val="28"/>
        </w:rPr>
        <w:t>2.3. Оценка эффективности рекламно-информационной работы ООО «Фаст Инжиниринг» и выявление проблем</w:t>
      </w:r>
    </w:p>
    <w:p>
      <w:pPr>
        <w:spacing w:line="360" w:lineRule="auto" w:before="0" w:after="0"/>
        <w:ind w:firstLine="709"/>
        <w:jc w:val="both"/>
      </w:pPr>
      <w:r>
        <w:rPr>
          <w:rFonts w:ascii="Times New Roman" w:hAnsi="Times New Roman" w:cs="Times New Roman" w:eastAsia="Times New Roman"/>
          <w:sz w:val="28"/>
        </w:rPr>
        <w:t>3. СОВЕРШЕНСТВОВАНИЕ РЕКЛАМНО-ИНФОРМАЦИОННОЙ РАБОТЫ ООО «ФАСТ ИНЖИНИРИНГ» И ОЦЕНКА ЕЁ ЭФФЕКТИВНОСТИ</w:t>
      </w:r>
    </w:p>
    <w:p>
      <w:pPr>
        <w:spacing w:line="360" w:lineRule="auto" w:before="0" w:after="0"/>
        <w:ind w:firstLine="709"/>
        <w:jc w:val="both"/>
      </w:pPr>
      <w:r>
        <w:rPr>
          <w:rFonts w:ascii="Times New Roman" w:hAnsi="Times New Roman" w:cs="Times New Roman" w:eastAsia="Times New Roman"/>
          <w:sz w:val="28"/>
        </w:rPr>
        <w:t>3.1. Направления совершенствования рекламно-информационной работы предприятия</w:t>
      </w:r>
    </w:p>
    <w:p>
      <w:pPr>
        <w:spacing w:line="360" w:lineRule="auto" w:before="0" w:after="0"/>
        <w:ind w:firstLine="709"/>
        <w:jc w:val="both"/>
      </w:pPr>
      <w:r>
        <w:rPr>
          <w:rFonts w:ascii="Times New Roman" w:hAnsi="Times New Roman" w:cs="Times New Roman" w:eastAsia="Times New Roman"/>
          <w:sz w:val="28"/>
        </w:rPr>
        <w:t>3.2. Разработка плана рекламных мероприятий на 2026 год</w:t>
      </w:r>
    </w:p>
    <w:p>
      <w:pPr>
        <w:spacing w:line="360" w:lineRule="auto" w:before="0" w:after="0"/>
        <w:ind w:firstLine="709"/>
        <w:jc w:val="both"/>
      </w:pPr>
      <w:r>
        <w:rPr>
          <w:rFonts w:ascii="Times New Roman" w:hAnsi="Times New Roman" w:cs="Times New Roman" w:eastAsia="Times New Roman"/>
          <w:sz w:val="28"/>
        </w:rPr>
        <w:t>3.3. Расчёт ожидаемой экономической и коммуникативной эффективности предложенных мероприятий</w:t>
      </w:r>
    </w:p>
    <w:p>
      <w:pPr>
        <w:spacing w:line="360" w:lineRule="auto" w:before="0" w:after="0"/>
        <w:ind w:firstLine="709"/>
        <w:jc w:val="both"/>
      </w:pPr>
      <w:r>
        <w:rPr>
          <w:rFonts w:ascii="Times New Roman" w:hAnsi="Times New Roman" w:cs="Times New Roman" w:eastAsia="Times New Roman"/>
          <w:sz w:val="28"/>
        </w:rPr>
        <w:t>ЗАКЛЮЧЕНИЕ</w:t>
      </w:r>
    </w:p>
    <w:p>
      <w:pPr>
        <w:spacing w:line="360" w:lineRule="auto" w:before="0" w:after="0"/>
        <w:ind w:firstLine="709"/>
        <w:jc w:val="both"/>
      </w:pPr>
      <w:r>
        <w:rPr>
          <w:rFonts w:ascii="Times New Roman" w:hAnsi="Times New Roman" w:cs="Times New Roman" w:eastAsia="Times New Roman"/>
          <w:sz w:val="28"/>
        </w:rPr>
        <w:t>СПИСОК ИСПОЛЬЗОВАННЫХ ИСТОЧНИКОВ</w:t>
      </w:r>
    </w:p>
    <w:p>
      <w:pPr>
        <w:spacing w:line="360" w:lineRule="auto" w:before="0" w:after="0"/>
        <w:ind w:firstLine="709"/>
        <w:jc w:val="both"/>
      </w:pPr>
      <w:r>
        <w:rPr>
          <w:rFonts w:ascii="Times New Roman" w:hAnsi="Times New Roman" w:cs="Times New Roman" w:eastAsia="Times New Roman"/>
          <w:sz w:val="28"/>
        </w:rPr>
        <w:t>ПРИЛОЖЕНИЯ</w:t>
      </w:r>
    </w:p>
    <w:p>
      <w:pPr>
        <w:spacing w:line="360" w:lineRule="auto" w:before="0" w:after="0"/>
        <w:ind w:firstLine="0"/>
        <w:jc w:val="both"/>
      </w:pPr>
      <w:r>
        <w:rPr>
          <w:rFonts w:ascii="Times New Roman" w:hAnsi="Times New Roman" w:cs="Times New Roman" w:eastAsia="Times New Roman"/>
          <w:sz w:val="28"/>
        </w:rPr>
        <w:t>Конкретные номера страниц проставляются автоматически после сборки в Word на основе полей оглавления.</w:t>
      </w:r>
    </w:p>
    <w:p>
      <w:pPr>
        <w:pageBreakBefore/>
        <w:spacing w:line="360" w:lineRule="auto" w:before="0" w:after="0"/>
        <w:ind w:firstLine="0"/>
        <w:jc w:val="center"/>
      </w:pPr>
      <w:r>
        <w:rPr>
          <w:rFonts w:ascii="Times New Roman" w:hAnsi="Times New Roman" w:cs="Times New Roman" w:eastAsia="Times New Roman"/>
          <w:b/>
          <w:sz w:val="28"/>
        </w:rPr>
        <w:t>ВВЕДЕНИЕ</w:t>
      </w:r>
    </w:p>
    <w:p>
      <w:pPr>
        <w:spacing w:line="360" w:lineRule="auto" w:before="0" w:after="0"/>
        <w:ind w:firstLine="709"/>
        <w:jc w:val="both"/>
      </w:pPr>
      <w:r>
        <w:rPr>
          <w:rFonts w:ascii="Times New Roman" w:hAnsi="Times New Roman" w:cs="Times New Roman" w:eastAsia="Times New Roman"/>
          <w:sz w:val="28"/>
        </w:rPr>
        <w:t>В современной российской экономике, характеризующейся высокой конкуренцией, насыщением товарных рынков, цифровизацией коммуникаций и быстрым изменением потребительского поведения, рекламно-информационная работа из вспомогательного направления коммерческой деятельности превратилась в один из ключевых инструментов обеспечения устойчивого положения предприятия на рынке. От того, насколько грамотно организована рекламно-информационная работа и насколько корректно оценивается её эффективность, зависит не только текущий объём продаж, но и долгосрочная узнаваемость бренда, лояльность клиентов, способность предприятия привлекать новые сегменты аудитории и расширять географию присутствия.</w:t>
      </w:r>
    </w:p>
    <w:p>
      <w:pPr>
        <w:spacing w:line="360" w:lineRule="auto" w:before="0" w:after="0"/>
        <w:ind w:firstLine="709"/>
        <w:jc w:val="both"/>
      </w:pPr>
      <w:r>
        <w:rPr>
          <w:rFonts w:ascii="Times New Roman" w:hAnsi="Times New Roman" w:cs="Times New Roman" w:eastAsia="Times New Roman"/>
          <w:sz w:val="28"/>
        </w:rPr>
        <w:t>Актуальность темы исследования определяется рядом обстоятельств. Во-первых, в условиях экономической нестабильности и санкционного давления отечественные предприятия вынуждены активно искать новые рынки сбыта и формировать свою деловую репутацию преимущественно собственными силами, опираясь на эффективные коммуникации с потенциальными контрагентами. Во-вторых, цифровая трансформация маркетинга радикально расширила перечень каналов продвижения и одновременно существенно повысила требования к точности измерения отдачи от каждого вложенного в рекламу рубля. В-третьих, для коммерческих организаций малого и микробизнеса, к которым относится и объект настоящего исследования, особенно остро стоит проблема выбора оптимального соотношения бюджета на рекламно-информационную работу и достигаемого коммерческого эффекта. В-четвёртых, действующее российское законодательство (Федеральный закон от 13.03.2006 № 38-ФЗ «О рекламе» и подзаконные нормативные акты) предъявляет к рекламной деятельности предприятий ряд требований, несоблюдение которых может повлечь существенные финансовые санкции и репутационные потери, что также делает необходимым системный подход к организации рекламно-информационной работы.</w:t>
      </w:r>
    </w:p>
    <w:p>
      <w:pPr>
        <w:spacing w:line="360" w:lineRule="auto" w:before="0" w:after="0"/>
        <w:ind w:firstLine="709"/>
        <w:jc w:val="both"/>
      </w:pPr>
      <w:r>
        <w:rPr>
          <w:rFonts w:ascii="Times New Roman" w:hAnsi="Times New Roman" w:cs="Times New Roman" w:eastAsia="Times New Roman"/>
          <w:sz w:val="28"/>
        </w:rPr>
        <w:t>Особую значимость рассматриваемая проблематика приобретает для предприятий B2B-сегмента, выпускающих сложную инжиниринговую продукцию для нефтегазовой, энергетической, химической и смежных отраслей промышленности. Узкая целевая аудитория, длительный цикл принятия решения о закупке, высокая стоимость единицы продукции и значимость личных профессиональных коммуникаций — всё это формирует специфические требования к рекламно-информационной работе и ставит вопрос о выборе каналов и измерительных метрик, адекватных именно такому рынку. Объект настоящего исследования — ООО «Фаст Инжиниринг» — является типичным представителем данного сегмента и в последние годы столкнулся с существенным сокращением выручки, что напрямую связывает тему работы с практическими задачами повышения коммерческой результативности предприятия.</w:t>
      </w:r>
    </w:p>
    <w:p>
      <w:pPr>
        <w:spacing w:line="360" w:lineRule="auto" w:before="0" w:after="0"/>
        <w:ind w:firstLine="709"/>
        <w:jc w:val="both"/>
      </w:pPr>
      <w:r>
        <w:rPr>
          <w:rFonts w:ascii="Times New Roman" w:hAnsi="Times New Roman" w:cs="Times New Roman" w:eastAsia="Times New Roman"/>
          <w:sz w:val="28"/>
        </w:rPr>
        <w:t>Степень разработанности темы. Теоретическим и прикладным аспектам рекламно-информационной работы коммерческой организации и оценке её эффективности посвящены работы российских авторов: Ф. И. Шаркова, Е. В. Ромата, А. Н. Мудрова, А. А. Романова, В. Л. Музыканта, И. Я. Рожкова, Е. Б. Галицкого, А. Н. Назайкина и других. Среди зарубежных исследователей значительный вклад внесли Ф. Котлер, Дж. Бернет, С. Мориарти, У. Уэллс, Д. Аакер, К. Л. Келлер. Вопросы цифрового маркетинга и интернет-рекламы детально рассмотрены в трудах Ф. Вирина, Д. Райана, Ф. Гуров, Я. Полухина. Несмотря на значительное число публикаций, в большинстве работ методики оценки эффективности рекламы рассматриваются преимущественно применительно к крупным компаниям B2C-сегмента, тогда как специфика рекламно-информационной работы микропредприятий B2B-сегмента, особенно реализующих сложную инжиниринговую продукцию, исследована явно недостаточно. Это обуславливает необходимость дополнительной теоретико-практической проработки темы.</w:t>
      </w:r>
    </w:p>
    <w:p>
      <w:pPr>
        <w:spacing w:line="360" w:lineRule="auto" w:before="0" w:after="0"/>
        <w:ind w:firstLine="709"/>
        <w:jc w:val="both"/>
      </w:pPr>
      <w:r>
        <w:rPr>
          <w:rFonts w:ascii="Times New Roman" w:hAnsi="Times New Roman" w:cs="Times New Roman" w:eastAsia="Times New Roman"/>
          <w:sz w:val="28"/>
        </w:rPr>
        <w:t>Цель дипломной работы — на основе изучения теоретических основ и анализа существующей практики разработать рекомендации по совершенствованию рекламно-информационной работы ООО «Фаст Инжиниринг» и оценить их экономическую и коммуникативную эффективность.</w:t>
      </w:r>
    </w:p>
    <w:p>
      <w:pPr>
        <w:spacing w:line="360" w:lineRule="auto" w:before="0" w:after="0"/>
        <w:ind w:firstLine="709"/>
        <w:jc w:val="both"/>
      </w:pPr>
      <w:r>
        <w:rPr>
          <w:rFonts w:ascii="Times New Roman" w:hAnsi="Times New Roman" w:cs="Times New Roman" w:eastAsia="Times New Roman"/>
          <w:sz w:val="28"/>
        </w:rPr>
        <w:t>Для достижения поставленной цели в работе, в соответствии со структурой её основной части, решаются следующие задачи:</w:t>
      </w:r>
    </w:p>
    <w:p>
      <w:pPr>
        <w:spacing w:line="360" w:lineRule="auto" w:before="0" w:after="0"/>
        <w:ind w:firstLine="0" w:left="709"/>
        <w:jc w:val="both"/>
      </w:pPr>
      <w:r>
        <w:rPr>
          <w:rFonts w:ascii="Times New Roman" w:hAnsi="Times New Roman" w:cs="Times New Roman" w:eastAsia="Times New Roman"/>
          <w:sz w:val="28"/>
        </w:rPr>
        <w:t>1) раскрыть сущность, цели и задачи рекламно-информационной работы коммерческой организации и определить её место в системе коммерческой деятельности предприятия;</w:t>
      </w:r>
    </w:p>
    <w:p>
      <w:pPr>
        <w:spacing w:line="360" w:lineRule="auto" w:before="0" w:after="0"/>
        <w:ind w:firstLine="0" w:left="709"/>
        <w:jc w:val="both"/>
      </w:pPr>
      <w:r>
        <w:rPr>
          <w:rFonts w:ascii="Times New Roman" w:hAnsi="Times New Roman" w:cs="Times New Roman" w:eastAsia="Times New Roman"/>
          <w:sz w:val="28"/>
        </w:rPr>
        <w:t>2) систематизировать виды, средства и каналы рекламно-информационной работы в условиях цифровизации, выделив особенности их применения в B2B-сегменте;</w:t>
      </w:r>
    </w:p>
    <w:p>
      <w:pPr>
        <w:spacing w:line="360" w:lineRule="auto" w:before="0" w:after="0"/>
        <w:ind w:firstLine="0" w:left="709"/>
        <w:jc w:val="both"/>
      </w:pPr>
      <w:r>
        <w:rPr>
          <w:rFonts w:ascii="Times New Roman" w:hAnsi="Times New Roman" w:cs="Times New Roman" w:eastAsia="Times New Roman"/>
          <w:sz w:val="28"/>
        </w:rPr>
        <w:t>3) рассмотреть подходы и методы оценки экономической и коммуникативной эффективности рекламно-информационной работы;</w:t>
      </w:r>
    </w:p>
    <w:p>
      <w:pPr>
        <w:spacing w:line="360" w:lineRule="auto" w:before="0" w:after="0"/>
        <w:ind w:firstLine="0" w:left="709"/>
        <w:jc w:val="both"/>
      </w:pPr>
      <w:r>
        <w:rPr>
          <w:rFonts w:ascii="Times New Roman" w:hAnsi="Times New Roman" w:cs="Times New Roman" w:eastAsia="Times New Roman"/>
          <w:sz w:val="28"/>
        </w:rPr>
        <w:t>4) дать организационно-экономическую характеристику ООО «Фаст Инжиниринг», проанализировать его финансово-хозяйственную деятельность за 2022–2024 гг.;</w:t>
      </w:r>
    </w:p>
    <w:p>
      <w:pPr>
        <w:spacing w:line="360" w:lineRule="auto" w:before="0" w:after="0"/>
        <w:ind w:firstLine="0" w:left="709"/>
        <w:jc w:val="both"/>
      </w:pPr>
      <w:r>
        <w:rPr>
          <w:rFonts w:ascii="Times New Roman" w:hAnsi="Times New Roman" w:cs="Times New Roman" w:eastAsia="Times New Roman"/>
          <w:sz w:val="28"/>
        </w:rPr>
        <w:t>5) проанализировать организацию экономической, маркетинговой и коммерческой деятельности предприятия и его действующую систему рекламно-информационной работы;</w:t>
      </w:r>
    </w:p>
    <w:p>
      <w:pPr>
        <w:spacing w:line="360" w:lineRule="auto" w:before="0" w:after="0"/>
        <w:ind w:firstLine="0" w:left="709"/>
        <w:jc w:val="both"/>
      </w:pPr>
      <w:r>
        <w:rPr>
          <w:rFonts w:ascii="Times New Roman" w:hAnsi="Times New Roman" w:cs="Times New Roman" w:eastAsia="Times New Roman"/>
          <w:sz w:val="28"/>
        </w:rPr>
        <w:t>6) выполнить оценку экономической и коммуникативной эффективности действующей рекламно-информационной работы ООО «Фаст Инжиниринг» и сформулировать перечень её ключевых проблем;</w:t>
      </w:r>
    </w:p>
    <w:p>
      <w:pPr>
        <w:spacing w:line="360" w:lineRule="auto" w:before="0" w:after="0"/>
        <w:ind w:firstLine="0" w:left="709"/>
        <w:jc w:val="both"/>
      </w:pPr>
      <w:r>
        <w:rPr>
          <w:rFonts w:ascii="Times New Roman" w:hAnsi="Times New Roman" w:cs="Times New Roman" w:eastAsia="Times New Roman"/>
          <w:sz w:val="28"/>
        </w:rPr>
        <w:t>7) определить направления совершенствования рекламно-информационной работы предприятия с учётом ограничений микро-масштаба и специфики B2B-сегмента;</w:t>
      </w:r>
    </w:p>
    <w:p>
      <w:pPr>
        <w:spacing w:line="360" w:lineRule="auto" w:before="0" w:after="0"/>
        <w:ind w:firstLine="0" w:left="709"/>
        <w:jc w:val="both"/>
      </w:pPr>
      <w:r>
        <w:rPr>
          <w:rFonts w:ascii="Times New Roman" w:hAnsi="Times New Roman" w:cs="Times New Roman" w:eastAsia="Times New Roman"/>
          <w:sz w:val="28"/>
        </w:rPr>
        <w:t>8) разработать план рекламно-информационных мероприятий ООО «Фаст Инжиниринг» на 2026 год;</w:t>
      </w:r>
    </w:p>
    <w:p>
      <w:pPr>
        <w:spacing w:line="360" w:lineRule="auto" w:before="0" w:after="0"/>
        <w:ind w:firstLine="0" w:left="709"/>
        <w:jc w:val="both"/>
      </w:pPr>
      <w:r>
        <w:rPr>
          <w:rFonts w:ascii="Times New Roman" w:hAnsi="Times New Roman" w:cs="Times New Roman" w:eastAsia="Times New Roman"/>
          <w:sz w:val="28"/>
        </w:rPr>
        <w:t>9) выполнить расчёт ожидаемой экономической и коммуникативной эффективности предложенных мероприятий и оценить их устойчивость к изменению ключевых параметров.</w:t>
      </w:r>
    </w:p>
    <w:p>
      <w:pPr>
        <w:spacing w:line="360" w:lineRule="auto" w:before="0" w:after="0"/>
        <w:ind w:firstLine="709"/>
        <w:jc w:val="both"/>
      </w:pPr>
      <w:r>
        <w:rPr>
          <w:rFonts w:ascii="Times New Roman" w:hAnsi="Times New Roman" w:cs="Times New Roman" w:eastAsia="Times New Roman"/>
          <w:sz w:val="28"/>
        </w:rPr>
        <w:t>Эмпирической основой для решения задач 4–6 настоящей дипломной работы послужили материалы, собранные автором в ходе производственной практики (преддипломной), пройденной в ООО «Фаст Инжиниринг» в период с 20 апреля по 16 мая 2026 г. (общий объём 144 часа). Содержание задач индивидуального задания на практику и параграфов второй главы дипломной работы согласовано таким образом, что данные, собранные в ходе выполнения каждой из пяти задач практики, последовательно использованы при подготовке параграфов 2.1–2.3 настоящей работы.</w:t>
      </w:r>
    </w:p>
    <w:p>
      <w:pPr>
        <w:spacing w:line="360" w:lineRule="auto" w:before="0" w:after="0"/>
        <w:ind w:firstLine="709"/>
        <w:jc w:val="both"/>
      </w:pPr>
      <w:r>
        <w:rPr>
          <w:rFonts w:ascii="Times New Roman" w:hAnsi="Times New Roman" w:cs="Times New Roman" w:eastAsia="Times New Roman"/>
          <w:sz w:val="28"/>
        </w:rPr>
        <w:t>Объектом исследования является ООО «Фаст Инжиниринг» — коммерческая организация г. Москвы, специализирующаяся на разработке, производстве и поставке высокоэффективного промышленного оборудования (насосов, теплообменников, каталитических реакторов, компрессоров, рекуператоров) для нефтегазовой, химической, энергетической и смежных отраслей.</w:t>
      </w:r>
    </w:p>
    <w:p>
      <w:pPr>
        <w:spacing w:line="360" w:lineRule="auto" w:before="0" w:after="0"/>
        <w:ind w:firstLine="709"/>
        <w:jc w:val="both"/>
      </w:pPr>
      <w:r>
        <w:rPr>
          <w:rFonts w:ascii="Times New Roman" w:hAnsi="Times New Roman" w:cs="Times New Roman" w:eastAsia="Times New Roman"/>
          <w:sz w:val="28"/>
        </w:rPr>
        <w:t>Предметом исследования выступают организационно-экономические отношения, складывающиеся при организации рекламно-информационной работы ООО «Фаст Инжиниринг» и оценке её эффективности.</w:t>
      </w:r>
    </w:p>
    <w:p>
      <w:pPr>
        <w:spacing w:line="360" w:lineRule="auto" w:before="0" w:after="0"/>
        <w:ind w:firstLine="709"/>
        <w:jc w:val="both"/>
      </w:pPr>
      <w:r>
        <w:rPr>
          <w:rFonts w:ascii="Times New Roman" w:hAnsi="Times New Roman" w:cs="Times New Roman" w:eastAsia="Times New Roman"/>
          <w:sz w:val="28"/>
        </w:rPr>
        <w:t>Гипотеза исследования. Действующая рекламно-информационная работа ООО «Фаст Инжиниринг», построенная преимущественно на ограниченном корпоративном сайте и пассивных способах продвижения, не обеспечивает достаточного охвата целевой аудитории профильных промышленных предприятий и не позволяет сформировать устойчивый поток входящих обращений. Внедрение комплексной программы рекламно-информационной работы, включающей модернизацию сайта, контент-маркетинг и таргетированное продвижение в специализированных деловых каналах, при ограниченном бюджете способно обеспечить рост узнаваемости предприятия и количества лидов и положительно повлиять на динамику выручки.</w:t>
      </w:r>
    </w:p>
    <w:p>
      <w:pPr>
        <w:spacing w:line="360" w:lineRule="auto" w:before="0" w:after="0"/>
        <w:ind w:firstLine="709"/>
        <w:jc w:val="both"/>
      </w:pPr>
      <w:r>
        <w:rPr>
          <w:rFonts w:ascii="Times New Roman" w:hAnsi="Times New Roman" w:cs="Times New Roman" w:eastAsia="Times New Roman"/>
          <w:sz w:val="28"/>
        </w:rPr>
        <w:t>Методологическую основу работы составили общенаучные и специальные методы исследования: анализ и синтез, индукция и дедукция, системный, сравнительный, исторический, функциональный подходы, метод сравнения и группировок, экономико-статистический анализ, элементы маркетингового анализа (SWOT-анализ, PEST-анализ, бенчмаркинг), методы оценки эффективности рекламы (расчёт CTR, CPC, CPL, CPA, ROMI, метод оценки коммуникативной эффективности на основе модели AIDA).</w:t>
      </w:r>
    </w:p>
    <w:p>
      <w:pPr>
        <w:spacing w:line="360" w:lineRule="auto" w:before="0" w:after="0"/>
        <w:ind w:firstLine="709"/>
        <w:jc w:val="both"/>
      </w:pPr>
      <w:r>
        <w:rPr>
          <w:rFonts w:ascii="Times New Roman" w:hAnsi="Times New Roman" w:cs="Times New Roman" w:eastAsia="Times New Roman"/>
          <w:sz w:val="28"/>
        </w:rPr>
        <w:t>Информационной базой исследования послужили: Федеральный закон от 13.03.2006 № 38-ФЗ «О рекламе» и подзаконные нормативные акты Российской Федерации в сфере рекламы; учебная и научная литература по маркетингу и рекламной деятельности; статьи в специализированных периодических изданиях («Маркетинг и маркетинговые исследования», «Реклама. Теория и практика», «Практический маркетинг»); материалы официального сайта ООО «Фаст Инжиниринг» (fe1.ru), сведения из открытых государственных реестров (ЕГРЮЛ, ФНС, реестр государственных закупок), бухгалтерская отчётность предприятия за 2022–2024 гг., внутренние регламенты и маркетинговые материалы предприятия.</w:t>
      </w:r>
    </w:p>
    <w:p>
      <w:pPr>
        <w:spacing w:line="360" w:lineRule="auto" w:before="0" w:after="0"/>
        <w:ind w:firstLine="709"/>
        <w:jc w:val="both"/>
      </w:pPr>
      <w:r>
        <w:rPr>
          <w:rFonts w:ascii="Times New Roman" w:hAnsi="Times New Roman" w:cs="Times New Roman" w:eastAsia="Times New Roman"/>
          <w:sz w:val="28"/>
        </w:rPr>
        <w:t>Научная новизна работы заключается в комплексном подходе к анализу рекламно-информационной работы микропредприятия B2B-сегмента, выпускающего сложную инжиниринговую продукцию, и в обосновании специально подобранного комплекса каналов и метрик оценки эффективности рекламы, учитывающего ограниченность бюджета, узкую целевую аудиторию и длительный цикл сделки.</w:t>
      </w:r>
    </w:p>
    <w:p>
      <w:pPr>
        <w:spacing w:line="360" w:lineRule="auto" w:before="0" w:after="0"/>
        <w:ind w:firstLine="709"/>
        <w:jc w:val="both"/>
      </w:pPr>
      <w:r>
        <w:rPr>
          <w:rFonts w:ascii="Times New Roman" w:hAnsi="Times New Roman" w:cs="Times New Roman" w:eastAsia="Times New Roman"/>
          <w:sz w:val="28"/>
        </w:rPr>
        <w:t>Практическая значимость работы состоит в том, что разработанные рекомендации и медиаплан могут быть непосредственно использованы руководством ООО «Фаст Инжиниринг» для повышения эффективности рекламно-информационной работы, а методический подход к оценке её эффективности — другими предприятиями аналогичного профиля и масштаба деятельности.</w:t>
      </w:r>
    </w:p>
    <w:p>
      <w:pPr>
        <w:spacing w:line="360" w:lineRule="auto" w:before="0" w:after="0"/>
        <w:ind w:firstLine="709"/>
        <w:jc w:val="both"/>
      </w:pPr>
      <w:r>
        <w:rPr>
          <w:rFonts w:ascii="Times New Roman" w:hAnsi="Times New Roman" w:cs="Times New Roman" w:eastAsia="Times New Roman"/>
          <w:sz w:val="28"/>
        </w:rPr>
        <w:t>Структура работы обусловлена поставленными целью и задачами и включает введение, три главы основной части, заключение, список использованных источников и приложения.</w:t>
      </w:r>
    </w:p>
    <w:p>
      <w:pPr>
        <w:spacing w:line="360" w:lineRule="auto" w:before="0" w:after="0"/>
        <w:ind w:firstLine="709"/>
        <w:jc w:val="both"/>
      </w:pPr>
      <w:r>
        <w:rPr>
          <w:rFonts w:ascii="Times New Roman" w:hAnsi="Times New Roman" w:cs="Times New Roman" w:eastAsia="Times New Roman"/>
          <w:sz w:val="28"/>
        </w:rPr>
        <w:t>Во введении обоснована актуальность темы, определены цель, задачи, объект, предмет, методы и информационная база исследования, сформулированы научная новизна и практическая значимость.</w:t>
      </w:r>
    </w:p>
    <w:p>
      <w:pPr>
        <w:spacing w:line="360" w:lineRule="auto" w:before="0" w:after="0"/>
        <w:ind w:firstLine="709"/>
        <w:jc w:val="both"/>
      </w:pPr>
      <w:r>
        <w:rPr>
          <w:rFonts w:ascii="Times New Roman" w:hAnsi="Times New Roman" w:cs="Times New Roman" w:eastAsia="Times New Roman"/>
          <w:sz w:val="28"/>
        </w:rPr>
        <w:t>В первой главе раскрыты теоретические основы рекламно-информационной работы коммерческой организации, рассмотрены её виды, средства и каналы, а также подходы и методы оценки экономической и коммуникативной эффективности.</w:t>
      </w:r>
    </w:p>
    <w:p>
      <w:pPr>
        <w:spacing w:line="360" w:lineRule="auto" w:before="0" w:after="0"/>
        <w:ind w:firstLine="709"/>
        <w:jc w:val="both"/>
      </w:pPr>
      <w:r>
        <w:rPr>
          <w:rFonts w:ascii="Times New Roman" w:hAnsi="Times New Roman" w:cs="Times New Roman" w:eastAsia="Times New Roman"/>
          <w:sz w:val="28"/>
        </w:rPr>
        <w:t>Во второй главе на материалах производственной практики (преддипломной) представлена организационно-экономическая характеристика ООО «Фаст Инжиниринг», проанализирована организация экономической, маркетинговой и коммерческой деятельности предприятия с акцентом на действующую систему рекламно-информационной работы и выполнена оценка её эффективности с формулировкой перечня выявленных проблем; в выводах по второй главе зафиксировано соответствие параграфов главы задачам индивидуального задания на практику.</w:t>
      </w:r>
    </w:p>
    <w:p>
      <w:pPr>
        <w:spacing w:line="360" w:lineRule="auto" w:before="0" w:after="0"/>
        <w:ind w:firstLine="709"/>
        <w:jc w:val="both"/>
      </w:pPr>
      <w:r>
        <w:rPr>
          <w:rFonts w:ascii="Times New Roman" w:hAnsi="Times New Roman" w:cs="Times New Roman" w:eastAsia="Times New Roman"/>
          <w:sz w:val="28"/>
        </w:rPr>
        <w:t>В третьей главе разработан комплекс мероприятий по совершенствованию рекламно-информационной работы ООО «Фаст Инжиниринг», составлен медиаплан и выполнен расчёт ожидаемой экономической и коммуникативной эффективности предложенных решений.</w:t>
      </w:r>
    </w:p>
    <w:p>
      <w:pPr>
        <w:spacing w:line="360" w:lineRule="auto" w:before="0" w:after="0"/>
        <w:ind w:firstLine="709"/>
        <w:jc w:val="both"/>
      </w:pPr>
      <w:r>
        <w:rPr>
          <w:rFonts w:ascii="Times New Roman" w:hAnsi="Times New Roman" w:cs="Times New Roman" w:eastAsia="Times New Roman"/>
          <w:sz w:val="28"/>
        </w:rPr>
        <w:t>В заключении обобщены основные результаты исследования, сформулированы выводы и практические рекомендации.</w:t>
      </w:r>
    </w:p>
    <w:p>
      <w:pPr>
        <w:spacing w:line="360" w:lineRule="auto" w:before="0" w:after="0"/>
        <w:ind w:firstLine="709"/>
        <w:jc w:val="both"/>
      </w:pPr>
      <w:r>
        <w:rPr>
          <w:rFonts w:ascii="Times New Roman" w:hAnsi="Times New Roman" w:cs="Times New Roman" w:eastAsia="Times New Roman"/>
          <w:sz w:val="28"/>
        </w:rPr>
        <w:t>Общий объём дипломной работы составляет __ страниц, включает _ таблиц, _ рисунков, _ приложений; список использованных источников содержит __ наименований.</w:t>
      </w:r>
    </w:p>
    <w:p>
      <w:pPr>
        <w:pageBreakBefore/>
        <w:spacing w:line="360" w:lineRule="auto" w:before="0" w:after="0"/>
        <w:ind w:firstLine="0"/>
        <w:jc w:val="center"/>
      </w:pPr>
      <w:r>
        <w:rPr>
          <w:rFonts w:ascii="Times New Roman" w:hAnsi="Times New Roman" w:cs="Times New Roman" w:eastAsia="Times New Roman"/>
          <w:b/>
          <w:sz w:val="28"/>
        </w:rPr>
        <w:t>ГЛАВА 1. ТЕОРЕТИЧЕСКИЕ ОСНОВЫ РЕКЛАМНО-ИНФОРМАЦИОННОЙ РАБОТЫ КОММЕРЧЕСКОЙ ОРГАНИЗАЦИИ И ОЦЕНКИ ЕЁ ЭФФЕКТИВНОСТИ</w:t>
      </w:r>
    </w:p>
    <w:p>
      <w:pPr>
        <w:spacing w:line="360" w:lineRule="auto" w:before="0" w:after="0"/>
        <w:ind w:firstLine="709"/>
        <w:jc w:val="both"/>
      </w:pPr>
      <w:r>
        <w:rPr>
          <w:rFonts w:ascii="Times New Roman" w:hAnsi="Times New Roman" w:cs="Times New Roman" w:eastAsia="Times New Roman"/>
          <w:b/>
          <w:sz w:val="28"/>
        </w:rPr>
        <w:t>1.1. Сущность, цели и задачи рекламно-информационной работы коммерческой организации</w:t>
      </w:r>
    </w:p>
    <w:p>
      <w:pPr>
        <w:spacing w:line="360" w:lineRule="auto" w:before="0" w:after="0"/>
        <w:ind w:firstLine="709"/>
        <w:jc w:val="both"/>
      </w:pPr>
      <w:r>
        <w:rPr>
          <w:rFonts w:ascii="Times New Roman" w:hAnsi="Times New Roman" w:cs="Times New Roman" w:eastAsia="Times New Roman"/>
          <w:sz w:val="28"/>
        </w:rPr>
        <w:t>В условиях рыночной экономики коммерческая организация представляет собой хозяйствующий субъект, основной целью которого является систематическое извлечение прибыли от продажи товаров, выполнения работ или оказания услуг. Достижение этой цели невозможно без выстраивания устойчивых коммуникаций с внешней средой — потребителями, партнёрами, государственными органами, средствами массовой информации, инвесторами. Совокупность управляемых информационных воздействий предприятия на эти аудитории, направленных на формирование спроса, поддержание лояльности, создание положительной деловой репутации и стимулирование сбыта, в современной коммерческой практике принято обозначать понятием «рекламно-информационная работа».</w:t>
      </w:r>
    </w:p>
    <w:p>
      <w:pPr>
        <w:spacing w:line="360" w:lineRule="auto" w:before="0" w:after="0"/>
        <w:ind w:firstLine="709"/>
        <w:jc w:val="both"/>
      </w:pPr>
      <w:r>
        <w:rPr>
          <w:rFonts w:ascii="Times New Roman" w:hAnsi="Times New Roman" w:cs="Times New Roman" w:eastAsia="Times New Roman"/>
          <w:sz w:val="28"/>
        </w:rPr>
        <w:t>В академической литературе понятие «рекламно-информационная работа» традиционно рассматривается как обобщающее по отношению к понятию «реклама», поскольку охватывает не только собственно рекламные сообщения, формально регулируемые Федеральным законом «О рекламе», но и более широкий круг информационных коммуникаций предприятия: PR-деятельность, выставочно-ярмарочную работу, продвижение в социальных медиа, контент-маркетинг, корпоративные публикации в специализированной прессе и т. д. Иными словами, рекламно-информационная работа — это система управляемого информационного взаимодействия предприятия с внешней средой, в которой реклама выступает основным, но не единственным инструментом.</w:t>
      </w:r>
    </w:p>
    <w:p>
      <w:pPr>
        <w:spacing w:line="360" w:lineRule="auto" w:before="0" w:after="0"/>
        <w:ind w:firstLine="709"/>
        <w:jc w:val="both"/>
      </w:pPr>
      <w:r>
        <w:rPr>
          <w:rFonts w:ascii="Times New Roman" w:hAnsi="Times New Roman" w:cs="Times New Roman" w:eastAsia="Times New Roman"/>
          <w:sz w:val="28"/>
        </w:rPr>
        <w:t>В соответствии со статьёй 3 Федерального закона от 13.03.2006 № 38-ФЗ «О рекламе» рекламой признаётся информация, распространённая любым способом, в любой форме и с использованием любых средств, адресованная неопределённому кругу лиц и направленная на привлечение внимания к объекту рекламирования, формирование или поддержание интереса к нему и его продвижение на рынке. Именно эти три функции — привлечение внимания, формирование интереса и продвижение — лежат в основе любой рекламно-информационной работы коммерческой организации.</w:t>
      </w:r>
    </w:p>
    <w:p>
      <w:pPr>
        <w:spacing w:line="360" w:lineRule="auto" w:before="0" w:after="0"/>
        <w:ind w:firstLine="709"/>
        <w:jc w:val="both"/>
      </w:pPr>
      <w:r>
        <w:rPr>
          <w:rFonts w:ascii="Times New Roman" w:hAnsi="Times New Roman" w:cs="Times New Roman" w:eastAsia="Times New Roman"/>
          <w:sz w:val="28"/>
        </w:rPr>
        <w:t>В трудах Ф. Котлера и его соавторов реклама определяется как любая платная форма неличного представления и продвижения идей, товаров или услуг, оплачиваемая точно установленным заказчиком. Ф. И. Шарков рассматривает рекламную деятельность шире — как комплекс действий, направленных на распространение информации с целью формирования общественного мнения и стимулирования спроса. Е. В. Ромат подчёркивает, что современная реклама — это, прежде всего, разновидность маркетинговой коммуникации, элемент комплекса продвижения, эффективность которой зависит от соответствия содержания, формы и каналов передачи характеристикам целевой аудитории. А. Н. Мудров определяет рекламу как процесс информирования и убеждения потенциального потребителя, осуществляемый с помощью средств массовой коммуникации и направленный на повышение конкурентоспособности предприятия.</w:t>
      </w:r>
    </w:p>
    <w:p>
      <w:pPr>
        <w:spacing w:line="360" w:lineRule="auto" w:before="0" w:after="0"/>
        <w:ind w:firstLine="709"/>
        <w:jc w:val="both"/>
      </w:pPr>
      <w:r>
        <w:rPr>
          <w:rFonts w:ascii="Times New Roman" w:hAnsi="Times New Roman" w:cs="Times New Roman" w:eastAsia="Times New Roman"/>
          <w:sz w:val="28"/>
        </w:rPr>
        <w:t>Обобщая приведённые подходы, в настоящей работе используется следующее рабочее определение: рекламно-информационная работа коммерческой организации — это целенаправленная, планомерная и непрерывная деятельность предприятия по созданию и распространению информационных сообщений, обращённых к фактическим и потенциальным потребителям, партнёрам и иным целевым аудиториям, осуществляемая через совокупность подбираемых каналов коммуникации с целью формирования положительного образа предприятия и его продукции, стимулирования сбыта и обеспечения устойчивого коммерческого результата.</w:t>
      </w:r>
    </w:p>
    <w:p>
      <w:pPr>
        <w:spacing w:line="360" w:lineRule="auto" w:before="0" w:after="0"/>
        <w:ind w:firstLine="709"/>
        <w:jc w:val="both"/>
      </w:pPr>
      <w:r>
        <w:rPr>
          <w:rFonts w:ascii="Times New Roman" w:hAnsi="Times New Roman" w:cs="Times New Roman" w:eastAsia="Times New Roman"/>
          <w:sz w:val="28"/>
        </w:rPr>
        <w:t>Из приведённого определения вытекают основные цели рекламно-информационной работы коммерческой организации:</w:t>
      </w:r>
    </w:p>
    <w:p>
      <w:pPr>
        <w:spacing w:line="360" w:lineRule="auto" w:before="0" w:after="0"/>
        <w:ind w:firstLine="0" w:left="709"/>
        <w:jc w:val="both"/>
      </w:pPr>
      <w:r>
        <w:rPr>
          <w:rFonts w:ascii="Times New Roman" w:hAnsi="Times New Roman" w:cs="Times New Roman" w:eastAsia="Times New Roman"/>
          <w:sz w:val="28"/>
        </w:rPr>
        <w:t>1) информационная — донесение до целевой аудитории сведений о предприятии, его продукции, ценах, условиях поставки и обслуживания;</w:t>
      </w:r>
    </w:p>
    <w:p>
      <w:pPr>
        <w:spacing w:line="360" w:lineRule="auto" w:before="0" w:after="0"/>
        <w:ind w:firstLine="0" w:left="709"/>
        <w:jc w:val="both"/>
      </w:pPr>
      <w:r>
        <w:rPr>
          <w:rFonts w:ascii="Times New Roman" w:hAnsi="Times New Roman" w:cs="Times New Roman" w:eastAsia="Times New Roman"/>
          <w:sz w:val="28"/>
        </w:rPr>
        <w:t>2) увещевательная (убеждающая) — формирование у потенциального потребителя предпочтения в пользу товаров или услуг данного предприятия;</w:t>
      </w:r>
    </w:p>
    <w:p>
      <w:pPr>
        <w:spacing w:line="360" w:lineRule="auto" w:before="0" w:after="0"/>
        <w:ind w:firstLine="0" w:left="709"/>
        <w:jc w:val="both"/>
      </w:pPr>
      <w:r>
        <w:rPr>
          <w:rFonts w:ascii="Times New Roman" w:hAnsi="Times New Roman" w:cs="Times New Roman" w:eastAsia="Times New Roman"/>
          <w:sz w:val="28"/>
        </w:rPr>
        <w:t>3) напоминающая — поддержание интереса к предприятию и его продукции у уже состоявшихся клиентов с целью стимулирования повторных покупок;</w:t>
      </w:r>
    </w:p>
    <w:p>
      <w:pPr>
        <w:spacing w:line="360" w:lineRule="auto" w:before="0" w:after="0"/>
        <w:ind w:firstLine="0" w:left="709"/>
        <w:jc w:val="both"/>
      </w:pPr>
      <w:r>
        <w:rPr>
          <w:rFonts w:ascii="Times New Roman" w:hAnsi="Times New Roman" w:cs="Times New Roman" w:eastAsia="Times New Roman"/>
          <w:sz w:val="28"/>
        </w:rPr>
        <w:t>4) имиджевая — формирование и поддержание положительного образа (репутации) предприятия в глазах целевых аудиторий;</w:t>
      </w:r>
    </w:p>
    <w:p>
      <w:pPr>
        <w:spacing w:line="360" w:lineRule="auto" w:before="0" w:after="0"/>
        <w:ind w:firstLine="0" w:left="709"/>
        <w:jc w:val="both"/>
      </w:pPr>
      <w:r>
        <w:rPr>
          <w:rFonts w:ascii="Times New Roman" w:hAnsi="Times New Roman" w:cs="Times New Roman" w:eastAsia="Times New Roman"/>
          <w:sz w:val="28"/>
        </w:rPr>
        <w:t>5) стимулирующая — побуждение потребителя к совершению целевого действия (запросу коммерческого предложения, обращению к менеджеру, оформлению заказа).</w:t>
      </w:r>
    </w:p>
    <w:p>
      <w:pPr>
        <w:spacing w:line="360" w:lineRule="auto" w:before="0" w:after="0"/>
        <w:ind w:firstLine="709"/>
        <w:jc w:val="both"/>
      </w:pPr>
      <w:r>
        <w:rPr>
          <w:rFonts w:ascii="Times New Roman" w:hAnsi="Times New Roman" w:cs="Times New Roman" w:eastAsia="Times New Roman"/>
          <w:sz w:val="28"/>
        </w:rPr>
        <w:t>Цели рекламно-информационной работы должны быть согласованы с общей маркетинговой и сбытовой стратегией предприятия и сформулированы по принципу SMART: быть конкретными (Specific), измеримыми (Measurable), достижимыми (Achievable), значимыми (Relevant) и ограниченными во времени (Time-bound). Только при таком подходе становится возможной последующая корректная оценка эффективности проведённой рекламно-информационной работы.</w:t>
      </w:r>
    </w:p>
    <w:p>
      <w:pPr>
        <w:spacing w:line="360" w:lineRule="auto" w:before="0" w:after="0"/>
        <w:ind w:firstLine="709"/>
        <w:jc w:val="both"/>
      </w:pPr>
      <w:r>
        <w:rPr>
          <w:rFonts w:ascii="Times New Roman" w:hAnsi="Times New Roman" w:cs="Times New Roman" w:eastAsia="Times New Roman"/>
          <w:sz w:val="28"/>
        </w:rPr>
        <w:t>Из перечисленных целей вытекают конкретные задачи рекламно-информационной работы коммерческой организации:</w:t>
      </w:r>
    </w:p>
    <w:p>
      <w:pPr>
        <w:spacing w:line="360" w:lineRule="auto" w:before="0" w:after="0"/>
        <w:ind w:firstLine="0" w:left="709"/>
        <w:jc w:val="both"/>
      </w:pPr>
      <w:r>
        <w:rPr>
          <w:rFonts w:ascii="Times New Roman" w:hAnsi="Times New Roman" w:cs="Times New Roman" w:eastAsia="Times New Roman"/>
          <w:sz w:val="28"/>
        </w:rPr>
        <w:t>• выявление целевых аудиторий и сегментирование потенциальных потребителей;</w:t>
      </w:r>
    </w:p>
    <w:p>
      <w:pPr>
        <w:spacing w:line="360" w:lineRule="auto" w:before="0" w:after="0"/>
        <w:ind w:firstLine="0" w:left="709"/>
        <w:jc w:val="both"/>
      </w:pPr>
      <w:r>
        <w:rPr>
          <w:rFonts w:ascii="Times New Roman" w:hAnsi="Times New Roman" w:cs="Times New Roman" w:eastAsia="Times New Roman"/>
          <w:sz w:val="28"/>
        </w:rPr>
        <w:t>• планирование рекламно-информационных мероприятий — определение содержания, формы, сроков, бюджетов и каналов коммуникаций;</w:t>
      </w:r>
    </w:p>
    <w:p>
      <w:pPr>
        <w:spacing w:line="360" w:lineRule="auto" w:before="0" w:after="0"/>
        <w:ind w:firstLine="0" w:left="709"/>
        <w:jc w:val="both"/>
      </w:pPr>
      <w:r>
        <w:rPr>
          <w:rFonts w:ascii="Times New Roman" w:hAnsi="Times New Roman" w:cs="Times New Roman" w:eastAsia="Times New Roman"/>
          <w:sz w:val="28"/>
        </w:rPr>
        <w:t>• разработка и подготовка рекламных материалов: текстов, дизайн-макетов, видео- и аудиороликов, презентаций, выставочных стендов;</w:t>
      </w:r>
    </w:p>
    <w:p>
      <w:pPr>
        <w:spacing w:line="360" w:lineRule="auto" w:before="0" w:after="0"/>
        <w:ind w:firstLine="0" w:left="709"/>
        <w:jc w:val="both"/>
      </w:pPr>
      <w:r>
        <w:rPr>
          <w:rFonts w:ascii="Times New Roman" w:hAnsi="Times New Roman" w:cs="Times New Roman" w:eastAsia="Times New Roman"/>
          <w:sz w:val="28"/>
        </w:rPr>
        <w:t>• организация распространения рекламных сообщений по выбранным каналам;</w:t>
      </w:r>
    </w:p>
    <w:p>
      <w:pPr>
        <w:spacing w:line="360" w:lineRule="auto" w:before="0" w:after="0"/>
        <w:ind w:firstLine="0" w:left="709"/>
        <w:jc w:val="both"/>
      </w:pPr>
      <w:r>
        <w:rPr>
          <w:rFonts w:ascii="Times New Roman" w:hAnsi="Times New Roman" w:cs="Times New Roman" w:eastAsia="Times New Roman"/>
          <w:sz w:val="28"/>
        </w:rPr>
        <w:t>• юридическое сопровождение рекламной деятельности и обеспечение соответствия рекламных материалов требованиям ФЗ «О рекламе»;</w:t>
      </w:r>
    </w:p>
    <w:p>
      <w:pPr>
        <w:spacing w:line="360" w:lineRule="auto" w:before="0" w:after="0"/>
        <w:ind w:firstLine="0" w:left="709"/>
        <w:jc w:val="both"/>
      </w:pPr>
      <w:r>
        <w:rPr>
          <w:rFonts w:ascii="Times New Roman" w:hAnsi="Times New Roman" w:cs="Times New Roman" w:eastAsia="Times New Roman"/>
          <w:sz w:val="28"/>
        </w:rPr>
        <w:t>• оценка эффективности проведённых мероприятий и корректировка планов;</w:t>
      </w:r>
    </w:p>
    <w:p>
      <w:pPr>
        <w:spacing w:line="360" w:lineRule="auto" w:before="0" w:after="0"/>
        <w:ind w:firstLine="0" w:left="709"/>
        <w:jc w:val="both"/>
      </w:pPr>
      <w:r>
        <w:rPr>
          <w:rFonts w:ascii="Times New Roman" w:hAnsi="Times New Roman" w:cs="Times New Roman" w:eastAsia="Times New Roman"/>
          <w:sz w:val="28"/>
        </w:rPr>
        <w:t>• координация рекламно-информационной работы с деятельностью отдела продаж и сервисных подразделений предприятия.</w:t>
      </w:r>
    </w:p>
    <w:p>
      <w:pPr>
        <w:spacing w:line="360" w:lineRule="auto" w:before="0" w:after="0"/>
        <w:ind w:firstLine="709"/>
        <w:jc w:val="both"/>
      </w:pPr>
      <w:r>
        <w:rPr>
          <w:rFonts w:ascii="Times New Roman" w:hAnsi="Times New Roman" w:cs="Times New Roman" w:eastAsia="Times New Roman"/>
          <w:sz w:val="28"/>
        </w:rPr>
        <w:t>В коммерческой деятельности рекламно-информационная работа выполняет ряд функций, которые в наиболее обобщённом виде можно классифицировать следующим образом:</w:t>
      </w:r>
    </w:p>
    <w:p>
      <w:pPr>
        <w:spacing w:line="360" w:lineRule="auto" w:before="0" w:after="0"/>
        <w:ind w:firstLine="0" w:left="709"/>
        <w:jc w:val="both"/>
      </w:pPr>
      <w:r>
        <w:rPr>
          <w:rFonts w:ascii="Times New Roman" w:hAnsi="Times New Roman" w:cs="Times New Roman" w:eastAsia="Times New Roman"/>
          <w:sz w:val="28"/>
        </w:rPr>
        <w:t>• экономическая функция — стимулирование сбыта и обеспечение прироста выручки и прибыли;</w:t>
      </w:r>
    </w:p>
    <w:p>
      <w:pPr>
        <w:spacing w:line="360" w:lineRule="auto" w:before="0" w:after="0"/>
        <w:ind w:firstLine="0" w:left="709"/>
        <w:jc w:val="both"/>
      </w:pPr>
      <w:r>
        <w:rPr>
          <w:rFonts w:ascii="Times New Roman" w:hAnsi="Times New Roman" w:cs="Times New Roman" w:eastAsia="Times New Roman"/>
          <w:sz w:val="28"/>
        </w:rPr>
        <w:t>• информационно-просветительская функция — повышение уровня информированности потребителя о товарах, услугах, технологиях;</w:t>
      </w:r>
    </w:p>
    <w:p>
      <w:pPr>
        <w:spacing w:line="360" w:lineRule="auto" w:before="0" w:after="0"/>
        <w:ind w:firstLine="0" w:left="709"/>
        <w:jc w:val="both"/>
      </w:pPr>
      <w:r>
        <w:rPr>
          <w:rFonts w:ascii="Times New Roman" w:hAnsi="Times New Roman" w:cs="Times New Roman" w:eastAsia="Times New Roman"/>
          <w:sz w:val="28"/>
        </w:rPr>
        <w:t>• коммуникативная функция — установление и поддержание устойчивых связей между предприятием и его внешним окружением;</w:t>
      </w:r>
    </w:p>
    <w:p>
      <w:pPr>
        <w:spacing w:line="360" w:lineRule="auto" w:before="0" w:after="0"/>
        <w:ind w:firstLine="0" w:left="709"/>
        <w:jc w:val="both"/>
      </w:pPr>
      <w:r>
        <w:rPr>
          <w:rFonts w:ascii="Times New Roman" w:hAnsi="Times New Roman" w:cs="Times New Roman" w:eastAsia="Times New Roman"/>
          <w:sz w:val="28"/>
        </w:rPr>
        <w:t>• социальная функция — формирование общественного мнения, потребительских предпочтений и стандартов;</w:t>
      </w:r>
    </w:p>
    <w:p>
      <w:pPr>
        <w:spacing w:line="360" w:lineRule="auto" w:before="0" w:after="0"/>
        <w:ind w:firstLine="0" w:left="709"/>
        <w:jc w:val="both"/>
      </w:pPr>
      <w:r>
        <w:rPr>
          <w:rFonts w:ascii="Times New Roman" w:hAnsi="Times New Roman" w:cs="Times New Roman" w:eastAsia="Times New Roman"/>
          <w:sz w:val="28"/>
        </w:rPr>
        <w:t>• психологическая функция — воздействие на эмоциональную сферу потребителя, формирование ассоциативных связей и предпочтений;</w:t>
      </w:r>
    </w:p>
    <w:p>
      <w:pPr>
        <w:spacing w:line="360" w:lineRule="auto" w:before="0" w:after="0"/>
        <w:ind w:firstLine="0" w:left="709"/>
        <w:jc w:val="both"/>
      </w:pPr>
      <w:r>
        <w:rPr>
          <w:rFonts w:ascii="Times New Roman" w:hAnsi="Times New Roman" w:cs="Times New Roman" w:eastAsia="Times New Roman"/>
          <w:sz w:val="28"/>
        </w:rPr>
        <w:t>• регулирующая функция — обеспечение конкуренции на рынке через информационную дифференциацию предприятий и их продукции.</w:t>
      </w:r>
    </w:p>
    <w:p>
      <w:pPr>
        <w:spacing w:line="360" w:lineRule="auto" w:before="0" w:after="0"/>
        <w:ind w:firstLine="709"/>
        <w:jc w:val="both"/>
      </w:pPr>
      <w:r>
        <w:rPr>
          <w:rFonts w:ascii="Times New Roman" w:hAnsi="Times New Roman" w:cs="Times New Roman" w:eastAsia="Times New Roman"/>
          <w:sz w:val="28"/>
        </w:rPr>
        <w:t>Различия между потребительским (B2C) и промышленным (B2B) рынком существенно влияют на содержание рекламно-информационной работы. На B2C-рынках доминируют массовые каналы коммуникации, эмоционально насыщенные сообщения и высокие темпы оборачиваемости рекламных кампаний. На B2B-рынках, к которым относится деятельность рассматриваемого в настоящей работе ООО «Фаст Инжиниринг», на первый план выходят рациональные аргументы, технические характеристики продукции, репутация поставщика, профессиональная экспертиза, личные коммуникации с лицами, принимающими решения. Рекламно-информационная работа здесь чаще ориентирована на формирование долгосрочного доверия, чем на единовременное побуждение к покупке, и опирается на специализированные деловые издания, отраслевые выставки, профессиональные сообщества и таргетированные digital-каналы.</w:t>
      </w:r>
    </w:p>
    <w:p>
      <w:pPr>
        <w:spacing w:line="360" w:lineRule="auto" w:before="0" w:after="0"/>
        <w:ind w:firstLine="709"/>
        <w:jc w:val="both"/>
      </w:pPr>
      <w:r>
        <w:rPr>
          <w:rFonts w:ascii="Times New Roman" w:hAnsi="Times New Roman" w:cs="Times New Roman" w:eastAsia="Times New Roman"/>
          <w:sz w:val="28"/>
        </w:rPr>
        <w:t>Принципы организации рекламно-информационной работы коммерческой организации, выделяемые в литературе, можно обобщить следующим образом:</w:t>
      </w:r>
    </w:p>
    <w:p>
      <w:pPr>
        <w:spacing w:line="360" w:lineRule="auto" w:before="0" w:after="0"/>
        <w:ind w:firstLine="0" w:left="709"/>
        <w:jc w:val="both"/>
      </w:pPr>
      <w:r>
        <w:rPr>
          <w:rFonts w:ascii="Times New Roman" w:hAnsi="Times New Roman" w:cs="Times New Roman" w:eastAsia="Times New Roman"/>
          <w:sz w:val="28"/>
        </w:rPr>
        <w:t>1) системность — рассмотрение рекламно-информационной работы как единой системы взаимосвязанных мероприятий, согласованных с общей стратегией предприятия;</w:t>
      </w:r>
    </w:p>
    <w:p>
      <w:pPr>
        <w:spacing w:line="360" w:lineRule="auto" w:before="0" w:after="0"/>
        <w:ind w:firstLine="0" w:left="709"/>
        <w:jc w:val="both"/>
      </w:pPr>
      <w:r>
        <w:rPr>
          <w:rFonts w:ascii="Times New Roman" w:hAnsi="Times New Roman" w:cs="Times New Roman" w:eastAsia="Times New Roman"/>
          <w:sz w:val="28"/>
        </w:rPr>
        <w:t>2) целенаправленность — наличие чётко сформулированных, измеримых целей для каждой кампании и каждого канала;</w:t>
      </w:r>
    </w:p>
    <w:p>
      <w:pPr>
        <w:spacing w:line="360" w:lineRule="auto" w:before="0" w:after="0"/>
        <w:ind w:firstLine="0" w:left="709"/>
        <w:jc w:val="both"/>
      </w:pPr>
      <w:r>
        <w:rPr>
          <w:rFonts w:ascii="Times New Roman" w:hAnsi="Times New Roman" w:cs="Times New Roman" w:eastAsia="Times New Roman"/>
          <w:sz w:val="28"/>
        </w:rPr>
        <w:t>3) планомерность и непрерывность — формирование рекламно-информационной работы в виде утверждённого годового плана с регулярным мониторингом его исполнения;</w:t>
      </w:r>
    </w:p>
    <w:p>
      <w:pPr>
        <w:spacing w:line="360" w:lineRule="auto" w:before="0" w:after="0"/>
        <w:ind w:firstLine="0" w:left="709"/>
        <w:jc w:val="both"/>
      </w:pPr>
      <w:r>
        <w:rPr>
          <w:rFonts w:ascii="Times New Roman" w:hAnsi="Times New Roman" w:cs="Times New Roman" w:eastAsia="Times New Roman"/>
          <w:sz w:val="28"/>
        </w:rPr>
        <w:t>4) адресность — точный выбор целевой аудитории и адаптация сообщений под её особенности;</w:t>
      </w:r>
    </w:p>
    <w:p>
      <w:pPr>
        <w:spacing w:line="360" w:lineRule="auto" w:before="0" w:after="0"/>
        <w:ind w:firstLine="0" w:left="709"/>
        <w:jc w:val="both"/>
      </w:pPr>
      <w:r>
        <w:rPr>
          <w:rFonts w:ascii="Times New Roman" w:hAnsi="Times New Roman" w:cs="Times New Roman" w:eastAsia="Times New Roman"/>
          <w:sz w:val="28"/>
        </w:rPr>
        <w:t>5) достоверность и правовая корректность — соответствие сообщений действительности и требованиям законодательства;</w:t>
      </w:r>
    </w:p>
    <w:p>
      <w:pPr>
        <w:spacing w:line="360" w:lineRule="auto" w:before="0" w:after="0"/>
        <w:ind w:firstLine="0" w:left="709"/>
        <w:jc w:val="both"/>
      </w:pPr>
      <w:r>
        <w:rPr>
          <w:rFonts w:ascii="Times New Roman" w:hAnsi="Times New Roman" w:cs="Times New Roman" w:eastAsia="Times New Roman"/>
          <w:sz w:val="28"/>
        </w:rPr>
        <w:t>6) этичность и социальная ответственность — недопустимость использования приёмов, вводящих потребителя в заблуждение или нарушающих общепринятые этические нормы;</w:t>
      </w:r>
    </w:p>
    <w:p>
      <w:pPr>
        <w:spacing w:line="360" w:lineRule="auto" w:before="0" w:after="0"/>
        <w:ind w:firstLine="0" w:left="709"/>
        <w:jc w:val="both"/>
      </w:pPr>
      <w:r>
        <w:rPr>
          <w:rFonts w:ascii="Times New Roman" w:hAnsi="Times New Roman" w:cs="Times New Roman" w:eastAsia="Times New Roman"/>
          <w:sz w:val="28"/>
        </w:rPr>
        <w:t>7) экономическая эффективность — обоснованное соотношение затрат на рекламу и достигаемого коммерческого результата;</w:t>
      </w:r>
    </w:p>
    <w:p>
      <w:pPr>
        <w:spacing w:line="360" w:lineRule="auto" w:before="0" w:after="0"/>
        <w:ind w:firstLine="0" w:left="709"/>
        <w:jc w:val="both"/>
      </w:pPr>
      <w:r>
        <w:rPr>
          <w:rFonts w:ascii="Times New Roman" w:hAnsi="Times New Roman" w:cs="Times New Roman" w:eastAsia="Times New Roman"/>
          <w:sz w:val="28"/>
        </w:rPr>
        <w:t>8) гибкость и адаптивность — способность оперативно перестраивать рекламно-информационную работу при изменении рыночной конъюнктуры.</w:t>
      </w:r>
    </w:p>
    <w:p>
      <w:pPr>
        <w:spacing w:line="360" w:lineRule="auto" w:before="0" w:after="0"/>
        <w:ind w:firstLine="709"/>
        <w:jc w:val="both"/>
      </w:pPr>
      <w:r>
        <w:rPr>
          <w:rFonts w:ascii="Times New Roman" w:hAnsi="Times New Roman" w:cs="Times New Roman" w:eastAsia="Times New Roman"/>
          <w:sz w:val="28"/>
        </w:rPr>
        <w:t>Соблюдение приведённых принципов обеспечивает превращение рекламно-информационной работы из набора разрозненных мероприятий в единую управленческую функцию, способную целенаправленно влиять на коммерческие результаты предприятия. Именно с этих позиций далее в работе будет рассматриваться действующая практика и предлагаемые направления её совершенствования применительно к ООО «Фаст Инжиниринг».</w:t>
      </w:r>
    </w:p>
    <w:p>
      <w:pPr>
        <w:spacing w:line="360" w:lineRule="auto" w:before="0" w:after="0"/>
        <w:ind w:firstLine="709"/>
        <w:jc w:val="both"/>
      </w:pPr>
      <w:r>
        <w:rPr>
          <w:rFonts w:ascii="Times New Roman" w:hAnsi="Times New Roman" w:cs="Times New Roman" w:eastAsia="Times New Roman"/>
          <w:b/>
          <w:sz w:val="28"/>
        </w:rPr>
        <w:t>1.2. Виды, средства и каналы рекламно-информационной работы в условиях цифровизации</w:t>
      </w:r>
    </w:p>
    <w:p>
      <w:pPr>
        <w:spacing w:line="360" w:lineRule="auto" w:before="0" w:after="0"/>
        <w:ind w:firstLine="709"/>
        <w:jc w:val="both"/>
      </w:pPr>
      <w:r>
        <w:rPr>
          <w:rFonts w:ascii="Times New Roman" w:hAnsi="Times New Roman" w:cs="Times New Roman" w:eastAsia="Times New Roman"/>
          <w:sz w:val="28"/>
        </w:rPr>
        <w:t>Современная рекламно-информационная работа коммерческой организации опирается на широкий спектр средств и каналов коммуникации. Их классификация необходима как для научного описания предмета, так и для последующего практического выбора инструментов в рамках разрабатываемого плана рекламно-информационной работы.</w:t>
      </w:r>
    </w:p>
    <w:p>
      <w:pPr>
        <w:spacing w:line="360" w:lineRule="auto" w:before="0" w:after="0"/>
        <w:ind w:firstLine="709"/>
        <w:jc w:val="both"/>
      </w:pPr>
      <w:r>
        <w:rPr>
          <w:rFonts w:ascii="Times New Roman" w:hAnsi="Times New Roman" w:cs="Times New Roman" w:eastAsia="Times New Roman"/>
          <w:sz w:val="28"/>
        </w:rPr>
        <w:t>В отечественной и зарубежной литературе наибольшее распространение получили классификации рекламы по следующим основаниям.</w:t>
      </w:r>
    </w:p>
    <w:p>
      <w:pPr>
        <w:spacing w:line="360" w:lineRule="auto" w:before="0" w:after="0"/>
        <w:ind w:firstLine="709"/>
        <w:jc w:val="both"/>
      </w:pPr>
      <w:r>
        <w:rPr>
          <w:rFonts w:ascii="Times New Roman" w:hAnsi="Times New Roman" w:cs="Times New Roman" w:eastAsia="Times New Roman"/>
          <w:sz w:val="28"/>
        </w:rPr>
        <w:t>1. По целевому назначению реклама подразделяется на:</w:t>
      </w:r>
    </w:p>
    <w:p>
      <w:pPr>
        <w:spacing w:line="360" w:lineRule="auto" w:before="0" w:after="0"/>
        <w:ind w:firstLine="0" w:left="709"/>
        <w:jc w:val="both"/>
      </w:pPr>
      <w:r>
        <w:rPr>
          <w:rFonts w:ascii="Times New Roman" w:hAnsi="Times New Roman" w:cs="Times New Roman" w:eastAsia="Times New Roman"/>
          <w:sz w:val="28"/>
        </w:rPr>
        <w:t>• информативную — используется при выводе на рынок нового товара, нового бренда, открытии нового канала продаж;</w:t>
      </w:r>
    </w:p>
    <w:p>
      <w:pPr>
        <w:spacing w:line="360" w:lineRule="auto" w:before="0" w:after="0"/>
        <w:ind w:firstLine="0" w:left="709"/>
        <w:jc w:val="both"/>
      </w:pPr>
      <w:r>
        <w:rPr>
          <w:rFonts w:ascii="Times New Roman" w:hAnsi="Times New Roman" w:cs="Times New Roman" w:eastAsia="Times New Roman"/>
          <w:sz w:val="28"/>
        </w:rPr>
        <w:t>• увещевательную (убеждающую) — направлена на формирование у потребителя предпочтения в пользу конкретного товара или предприятия;</w:t>
      </w:r>
    </w:p>
    <w:p>
      <w:pPr>
        <w:spacing w:line="360" w:lineRule="auto" w:before="0" w:after="0"/>
        <w:ind w:firstLine="0" w:left="709"/>
        <w:jc w:val="both"/>
      </w:pPr>
      <w:r>
        <w:rPr>
          <w:rFonts w:ascii="Times New Roman" w:hAnsi="Times New Roman" w:cs="Times New Roman" w:eastAsia="Times New Roman"/>
          <w:sz w:val="28"/>
        </w:rPr>
        <w:t>• сравнительную — представляет преимущества рекламируемого товара по сравнению с конкурентами (с учётом ограничений ФЗ «О рекламе»);</w:t>
      </w:r>
    </w:p>
    <w:p>
      <w:pPr>
        <w:spacing w:line="360" w:lineRule="auto" w:before="0" w:after="0"/>
        <w:ind w:firstLine="0" w:left="709"/>
        <w:jc w:val="both"/>
      </w:pPr>
      <w:r>
        <w:rPr>
          <w:rFonts w:ascii="Times New Roman" w:hAnsi="Times New Roman" w:cs="Times New Roman" w:eastAsia="Times New Roman"/>
          <w:sz w:val="28"/>
        </w:rPr>
        <w:t>• напоминающую — поддерживает интерес к существующему товару;</w:t>
      </w:r>
    </w:p>
    <w:p>
      <w:pPr>
        <w:spacing w:line="360" w:lineRule="auto" w:before="0" w:after="0"/>
        <w:ind w:firstLine="0" w:left="709"/>
        <w:jc w:val="both"/>
      </w:pPr>
      <w:r>
        <w:rPr>
          <w:rFonts w:ascii="Times New Roman" w:hAnsi="Times New Roman" w:cs="Times New Roman" w:eastAsia="Times New Roman"/>
          <w:sz w:val="28"/>
        </w:rPr>
        <w:t>• подкрепляющую — убеждает уже состоявшихся клиентов в правильности их выбора и стимулирует повторные покупки.</w:t>
      </w:r>
    </w:p>
    <w:p>
      <w:pPr>
        <w:spacing w:line="360" w:lineRule="auto" w:before="0" w:after="0"/>
        <w:ind w:firstLine="709"/>
        <w:jc w:val="both"/>
      </w:pPr>
      <w:r>
        <w:rPr>
          <w:rFonts w:ascii="Times New Roman" w:hAnsi="Times New Roman" w:cs="Times New Roman" w:eastAsia="Times New Roman"/>
          <w:sz w:val="28"/>
        </w:rPr>
        <w:t>2. По объекту рекламирования различают рекламу:</w:t>
      </w:r>
    </w:p>
    <w:p>
      <w:pPr>
        <w:spacing w:line="360" w:lineRule="auto" w:before="0" w:after="0"/>
        <w:ind w:firstLine="0" w:left="709"/>
        <w:jc w:val="both"/>
      </w:pPr>
      <w:r>
        <w:rPr>
          <w:rFonts w:ascii="Times New Roman" w:hAnsi="Times New Roman" w:cs="Times New Roman" w:eastAsia="Times New Roman"/>
          <w:sz w:val="28"/>
        </w:rPr>
        <w:t>• товара (услуги);</w:t>
      </w:r>
    </w:p>
    <w:p>
      <w:pPr>
        <w:spacing w:line="360" w:lineRule="auto" w:before="0" w:after="0"/>
        <w:ind w:firstLine="0" w:left="709"/>
        <w:jc w:val="both"/>
      </w:pPr>
      <w:r>
        <w:rPr>
          <w:rFonts w:ascii="Times New Roman" w:hAnsi="Times New Roman" w:cs="Times New Roman" w:eastAsia="Times New Roman"/>
          <w:sz w:val="28"/>
        </w:rPr>
        <w:t>• бренда;</w:t>
      </w:r>
    </w:p>
    <w:p>
      <w:pPr>
        <w:spacing w:line="360" w:lineRule="auto" w:before="0" w:after="0"/>
        <w:ind w:firstLine="0" w:left="709"/>
        <w:jc w:val="both"/>
      </w:pPr>
      <w:r>
        <w:rPr>
          <w:rFonts w:ascii="Times New Roman" w:hAnsi="Times New Roman" w:cs="Times New Roman" w:eastAsia="Times New Roman"/>
          <w:sz w:val="28"/>
        </w:rPr>
        <w:t>• предприятия (имиджевая, корпоративная);</w:t>
      </w:r>
    </w:p>
    <w:p>
      <w:pPr>
        <w:spacing w:line="360" w:lineRule="auto" w:before="0" w:after="0"/>
        <w:ind w:firstLine="0" w:left="709"/>
        <w:jc w:val="both"/>
      </w:pPr>
      <w:r>
        <w:rPr>
          <w:rFonts w:ascii="Times New Roman" w:hAnsi="Times New Roman" w:cs="Times New Roman" w:eastAsia="Times New Roman"/>
          <w:sz w:val="28"/>
        </w:rPr>
        <w:t>• мероприятия (выставка, конференция, акция);</w:t>
      </w:r>
    </w:p>
    <w:p>
      <w:pPr>
        <w:spacing w:line="360" w:lineRule="auto" w:before="0" w:after="0"/>
        <w:ind w:firstLine="0" w:left="709"/>
        <w:jc w:val="both"/>
      </w:pPr>
      <w:r>
        <w:rPr>
          <w:rFonts w:ascii="Times New Roman" w:hAnsi="Times New Roman" w:cs="Times New Roman" w:eastAsia="Times New Roman"/>
          <w:sz w:val="28"/>
        </w:rPr>
        <w:t>• отрасли или социального явления (социальная реклама).</w:t>
      </w:r>
    </w:p>
    <w:p>
      <w:pPr>
        <w:spacing w:line="360" w:lineRule="auto" w:before="0" w:after="0"/>
        <w:ind w:firstLine="709"/>
        <w:jc w:val="both"/>
      </w:pPr>
      <w:r>
        <w:rPr>
          <w:rFonts w:ascii="Times New Roman" w:hAnsi="Times New Roman" w:cs="Times New Roman" w:eastAsia="Times New Roman"/>
          <w:sz w:val="28"/>
        </w:rPr>
        <w:t>3. По характеру целевой аудитории:</w:t>
      </w:r>
    </w:p>
    <w:p>
      <w:pPr>
        <w:spacing w:line="360" w:lineRule="auto" w:before="0" w:after="0"/>
        <w:ind w:firstLine="0" w:left="709"/>
        <w:jc w:val="both"/>
      </w:pPr>
      <w:r>
        <w:rPr>
          <w:rFonts w:ascii="Times New Roman" w:hAnsi="Times New Roman" w:cs="Times New Roman" w:eastAsia="Times New Roman"/>
          <w:sz w:val="28"/>
        </w:rPr>
        <w:t>• потребительская (B2C);</w:t>
      </w:r>
    </w:p>
    <w:p>
      <w:pPr>
        <w:spacing w:line="360" w:lineRule="auto" w:before="0" w:after="0"/>
        <w:ind w:firstLine="0" w:left="709"/>
        <w:jc w:val="both"/>
      </w:pPr>
      <w:r>
        <w:rPr>
          <w:rFonts w:ascii="Times New Roman" w:hAnsi="Times New Roman" w:cs="Times New Roman" w:eastAsia="Times New Roman"/>
          <w:sz w:val="28"/>
        </w:rPr>
        <w:t>• деловая (B2B);</w:t>
      </w:r>
    </w:p>
    <w:p>
      <w:pPr>
        <w:spacing w:line="360" w:lineRule="auto" w:before="0" w:after="0"/>
        <w:ind w:firstLine="0" w:left="709"/>
        <w:jc w:val="both"/>
      </w:pPr>
      <w:r>
        <w:rPr>
          <w:rFonts w:ascii="Times New Roman" w:hAnsi="Times New Roman" w:cs="Times New Roman" w:eastAsia="Times New Roman"/>
          <w:sz w:val="28"/>
        </w:rPr>
        <w:t>• правительственная (B2G);</w:t>
      </w:r>
    </w:p>
    <w:p>
      <w:pPr>
        <w:spacing w:line="360" w:lineRule="auto" w:before="0" w:after="0"/>
        <w:ind w:firstLine="0" w:left="709"/>
        <w:jc w:val="both"/>
      </w:pPr>
      <w:r>
        <w:rPr>
          <w:rFonts w:ascii="Times New Roman" w:hAnsi="Times New Roman" w:cs="Times New Roman" w:eastAsia="Times New Roman"/>
          <w:sz w:val="28"/>
        </w:rPr>
        <w:t>• социальная.</w:t>
      </w:r>
    </w:p>
    <w:p>
      <w:pPr>
        <w:spacing w:line="360" w:lineRule="auto" w:before="0" w:after="0"/>
        <w:ind w:firstLine="709"/>
        <w:jc w:val="both"/>
      </w:pPr>
      <w:r>
        <w:rPr>
          <w:rFonts w:ascii="Times New Roman" w:hAnsi="Times New Roman" w:cs="Times New Roman" w:eastAsia="Times New Roman"/>
          <w:sz w:val="28"/>
        </w:rPr>
        <w:t>4. По территории охвата:</w:t>
      </w:r>
    </w:p>
    <w:p>
      <w:pPr>
        <w:spacing w:line="360" w:lineRule="auto" w:before="0" w:after="0"/>
        <w:ind w:firstLine="0" w:left="709"/>
        <w:jc w:val="both"/>
      </w:pPr>
      <w:r>
        <w:rPr>
          <w:rFonts w:ascii="Times New Roman" w:hAnsi="Times New Roman" w:cs="Times New Roman" w:eastAsia="Times New Roman"/>
          <w:sz w:val="28"/>
        </w:rPr>
        <w:t>• локальная;</w:t>
      </w:r>
    </w:p>
    <w:p>
      <w:pPr>
        <w:spacing w:line="360" w:lineRule="auto" w:before="0" w:after="0"/>
        <w:ind w:firstLine="0" w:left="709"/>
        <w:jc w:val="both"/>
      </w:pPr>
      <w:r>
        <w:rPr>
          <w:rFonts w:ascii="Times New Roman" w:hAnsi="Times New Roman" w:cs="Times New Roman" w:eastAsia="Times New Roman"/>
          <w:sz w:val="28"/>
        </w:rPr>
        <w:t>• региональная;</w:t>
      </w:r>
    </w:p>
    <w:p>
      <w:pPr>
        <w:spacing w:line="360" w:lineRule="auto" w:before="0" w:after="0"/>
        <w:ind w:firstLine="0" w:left="709"/>
        <w:jc w:val="both"/>
      </w:pPr>
      <w:r>
        <w:rPr>
          <w:rFonts w:ascii="Times New Roman" w:hAnsi="Times New Roman" w:cs="Times New Roman" w:eastAsia="Times New Roman"/>
          <w:sz w:val="28"/>
        </w:rPr>
        <w:t>• национальная;</w:t>
      </w:r>
    </w:p>
    <w:p>
      <w:pPr>
        <w:spacing w:line="360" w:lineRule="auto" w:before="0" w:after="0"/>
        <w:ind w:firstLine="0" w:left="709"/>
        <w:jc w:val="both"/>
      </w:pPr>
      <w:r>
        <w:rPr>
          <w:rFonts w:ascii="Times New Roman" w:hAnsi="Times New Roman" w:cs="Times New Roman" w:eastAsia="Times New Roman"/>
          <w:sz w:val="28"/>
        </w:rPr>
        <w:t>• международная.</w:t>
      </w:r>
    </w:p>
    <w:p>
      <w:pPr>
        <w:spacing w:line="360" w:lineRule="auto" w:before="0" w:after="0"/>
        <w:ind w:firstLine="709"/>
        <w:jc w:val="both"/>
      </w:pPr>
      <w:r>
        <w:rPr>
          <w:rFonts w:ascii="Times New Roman" w:hAnsi="Times New Roman" w:cs="Times New Roman" w:eastAsia="Times New Roman"/>
          <w:sz w:val="28"/>
        </w:rPr>
        <w:t>5. По способу размещения и каналу коммуникации — данная классификация имеет наибольшее практическое значение и в современных условиях быстро трансформируется под влиянием цифровизации.</w:t>
      </w:r>
    </w:p>
    <w:p>
      <w:pPr>
        <w:spacing w:line="360" w:lineRule="auto" w:before="0" w:after="0"/>
        <w:ind w:firstLine="709"/>
        <w:jc w:val="both"/>
      </w:pPr>
      <w:r>
        <w:rPr>
          <w:rFonts w:ascii="Times New Roman" w:hAnsi="Times New Roman" w:cs="Times New Roman" w:eastAsia="Times New Roman"/>
          <w:sz w:val="28"/>
        </w:rPr>
        <w:t>Традиционно к классическим (нецифровым) каналам относятся:</w:t>
      </w:r>
    </w:p>
    <w:p>
      <w:pPr>
        <w:spacing w:line="360" w:lineRule="auto" w:before="0" w:after="0"/>
        <w:ind w:firstLine="0" w:left="709"/>
        <w:jc w:val="both"/>
      </w:pPr>
      <w:r>
        <w:rPr>
          <w:rFonts w:ascii="Times New Roman" w:hAnsi="Times New Roman" w:cs="Times New Roman" w:eastAsia="Times New Roman"/>
          <w:sz w:val="28"/>
        </w:rPr>
        <w:t>• печатные СМИ (газеты, журналы, специализированные деловые и отраслевые издания);</w:t>
      </w:r>
    </w:p>
    <w:p>
      <w:pPr>
        <w:spacing w:line="360" w:lineRule="auto" w:before="0" w:after="0"/>
        <w:ind w:firstLine="0" w:left="709"/>
        <w:jc w:val="both"/>
      </w:pPr>
      <w:r>
        <w:rPr>
          <w:rFonts w:ascii="Times New Roman" w:hAnsi="Times New Roman" w:cs="Times New Roman" w:eastAsia="Times New Roman"/>
          <w:sz w:val="28"/>
        </w:rPr>
        <w:t>• телевизионная реклама;</w:t>
      </w:r>
    </w:p>
    <w:p>
      <w:pPr>
        <w:spacing w:line="360" w:lineRule="auto" w:before="0" w:after="0"/>
        <w:ind w:firstLine="0" w:left="709"/>
        <w:jc w:val="both"/>
      </w:pPr>
      <w:r>
        <w:rPr>
          <w:rFonts w:ascii="Times New Roman" w:hAnsi="Times New Roman" w:cs="Times New Roman" w:eastAsia="Times New Roman"/>
          <w:sz w:val="28"/>
        </w:rPr>
        <w:t>• радиореклама;</w:t>
      </w:r>
    </w:p>
    <w:p>
      <w:pPr>
        <w:spacing w:line="360" w:lineRule="auto" w:before="0" w:after="0"/>
        <w:ind w:firstLine="0" w:left="709"/>
        <w:jc w:val="both"/>
      </w:pPr>
      <w:r>
        <w:rPr>
          <w:rFonts w:ascii="Times New Roman" w:hAnsi="Times New Roman" w:cs="Times New Roman" w:eastAsia="Times New Roman"/>
          <w:sz w:val="28"/>
        </w:rPr>
        <w:t>• наружная реклама (билборды, лайтбоксы, афиши, реклама на транспорте, оформление витрин);</w:t>
      </w:r>
    </w:p>
    <w:p>
      <w:pPr>
        <w:spacing w:line="360" w:lineRule="auto" w:before="0" w:after="0"/>
        <w:ind w:firstLine="0" w:left="709"/>
        <w:jc w:val="both"/>
      </w:pPr>
      <w:r>
        <w:rPr>
          <w:rFonts w:ascii="Times New Roman" w:hAnsi="Times New Roman" w:cs="Times New Roman" w:eastAsia="Times New Roman"/>
          <w:sz w:val="28"/>
        </w:rPr>
        <w:t>• прямая почтовая рассылка (директ-мейл) на бумажных носителях;</w:t>
      </w:r>
    </w:p>
    <w:p>
      <w:pPr>
        <w:spacing w:line="360" w:lineRule="auto" w:before="0" w:after="0"/>
        <w:ind w:firstLine="0" w:left="709"/>
        <w:jc w:val="both"/>
      </w:pPr>
      <w:r>
        <w:rPr>
          <w:rFonts w:ascii="Times New Roman" w:hAnsi="Times New Roman" w:cs="Times New Roman" w:eastAsia="Times New Roman"/>
          <w:sz w:val="28"/>
        </w:rPr>
        <w:t>• раздаточные материалы (буклеты, каталоги, брошюры, прайс-листы, визитки);</w:t>
      </w:r>
    </w:p>
    <w:p>
      <w:pPr>
        <w:spacing w:line="360" w:lineRule="auto" w:before="0" w:after="0"/>
        <w:ind w:firstLine="0" w:left="709"/>
        <w:jc w:val="both"/>
      </w:pPr>
      <w:r>
        <w:rPr>
          <w:rFonts w:ascii="Times New Roman" w:hAnsi="Times New Roman" w:cs="Times New Roman" w:eastAsia="Times New Roman"/>
          <w:sz w:val="28"/>
        </w:rPr>
        <w:t>• рекламно-сувенирная продукция (брендированные ручки, ежедневники, календари, USB-носители и т. п.);</w:t>
      </w:r>
    </w:p>
    <w:p>
      <w:pPr>
        <w:spacing w:line="360" w:lineRule="auto" w:before="0" w:after="0"/>
        <w:ind w:firstLine="0" w:left="709"/>
        <w:jc w:val="both"/>
      </w:pPr>
      <w:r>
        <w:rPr>
          <w:rFonts w:ascii="Times New Roman" w:hAnsi="Times New Roman" w:cs="Times New Roman" w:eastAsia="Times New Roman"/>
          <w:sz w:val="28"/>
        </w:rPr>
        <w:t>• выставочно-ярмарочная деятельность;</w:t>
      </w:r>
    </w:p>
    <w:p>
      <w:pPr>
        <w:spacing w:line="360" w:lineRule="auto" w:before="0" w:after="0"/>
        <w:ind w:firstLine="0" w:left="709"/>
        <w:jc w:val="both"/>
      </w:pPr>
      <w:r>
        <w:rPr>
          <w:rFonts w:ascii="Times New Roman" w:hAnsi="Times New Roman" w:cs="Times New Roman" w:eastAsia="Times New Roman"/>
          <w:sz w:val="28"/>
        </w:rPr>
        <w:t>• публичные мероприятия и презентации.</w:t>
      </w:r>
    </w:p>
    <w:p>
      <w:pPr>
        <w:spacing w:line="360" w:lineRule="auto" w:before="0" w:after="0"/>
        <w:ind w:firstLine="709"/>
        <w:jc w:val="both"/>
      </w:pPr>
      <w:r>
        <w:rPr>
          <w:rFonts w:ascii="Times New Roman" w:hAnsi="Times New Roman" w:cs="Times New Roman" w:eastAsia="Times New Roman"/>
          <w:sz w:val="28"/>
        </w:rPr>
        <w:t>К цифровым (digital) каналам, активно развивающимся в последние полтора-два десятилетия, относятся:</w:t>
      </w:r>
    </w:p>
    <w:p>
      <w:pPr>
        <w:spacing w:line="360" w:lineRule="auto" w:before="0" w:after="0"/>
        <w:ind w:firstLine="0" w:left="709"/>
        <w:jc w:val="both"/>
      </w:pPr>
      <w:r>
        <w:rPr>
          <w:rFonts w:ascii="Times New Roman" w:hAnsi="Times New Roman" w:cs="Times New Roman" w:eastAsia="Times New Roman"/>
          <w:sz w:val="28"/>
        </w:rPr>
        <w:t>• собственный сайт предприятия (корпоративный сайт, интернет-магазин, отраслевой портал) и его поисковая оптимизация (SEO);</w:t>
      </w:r>
    </w:p>
    <w:p>
      <w:pPr>
        <w:spacing w:line="360" w:lineRule="auto" w:before="0" w:after="0"/>
        <w:ind w:firstLine="0" w:left="709"/>
        <w:jc w:val="both"/>
      </w:pPr>
      <w:r>
        <w:rPr>
          <w:rFonts w:ascii="Times New Roman" w:hAnsi="Times New Roman" w:cs="Times New Roman" w:eastAsia="Times New Roman"/>
          <w:sz w:val="28"/>
        </w:rPr>
        <w:t>• контекстная реклама в поисковых системах («Яндекс Директ», ранее — Google Ads);</w:t>
      </w:r>
    </w:p>
    <w:p>
      <w:pPr>
        <w:spacing w:line="360" w:lineRule="auto" w:before="0" w:after="0"/>
        <w:ind w:firstLine="0" w:left="709"/>
        <w:jc w:val="both"/>
      </w:pPr>
      <w:r>
        <w:rPr>
          <w:rFonts w:ascii="Times New Roman" w:hAnsi="Times New Roman" w:cs="Times New Roman" w:eastAsia="Times New Roman"/>
          <w:sz w:val="28"/>
        </w:rPr>
        <w:t>• медийная (баннерная) реклама в интернете;</w:t>
      </w:r>
    </w:p>
    <w:p>
      <w:pPr>
        <w:spacing w:line="360" w:lineRule="auto" w:before="0" w:after="0"/>
        <w:ind w:firstLine="0" w:left="709"/>
        <w:jc w:val="both"/>
      </w:pPr>
      <w:r>
        <w:rPr>
          <w:rFonts w:ascii="Times New Roman" w:hAnsi="Times New Roman" w:cs="Times New Roman" w:eastAsia="Times New Roman"/>
          <w:sz w:val="28"/>
        </w:rPr>
        <w:t>• таргетированная реклама в социальных сетях («ВКонтакте», «Одноклассники», Telegram Ads и др.);</w:t>
      </w:r>
    </w:p>
    <w:p>
      <w:pPr>
        <w:spacing w:line="360" w:lineRule="auto" w:before="0" w:after="0"/>
        <w:ind w:firstLine="0" w:left="709"/>
        <w:jc w:val="both"/>
      </w:pPr>
      <w:r>
        <w:rPr>
          <w:rFonts w:ascii="Times New Roman" w:hAnsi="Times New Roman" w:cs="Times New Roman" w:eastAsia="Times New Roman"/>
          <w:sz w:val="28"/>
        </w:rPr>
        <w:t>• реклама и продвижение в видеохостингах («Rutube», «VK Видео», YouTube — с учётом особенностей доступа);</w:t>
      </w:r>
    </w:p>
    <w:p>
      <w:pPr>
        <w:spacing w:line="360" w:lineRule="auto" w:before="0" w:after="0"/>
        <w:ind w:firstLine="0" w:left="709"/>
        <w:jc w:val="both"/>
      </w:pPr>
      <w:r>
        <w:rPr>
          <w:rFonts w:ascii="Times New Roman" w:hAnsi="Times New Roman" w:cs="Times New Roman" w:eastAsia="Times New Roman"/>
          <w:sz w:val="28"/>
        </w:rPr>
        <w:t>• электронная почтовая рассылка (e-mail-маркетинг);</w:t>
      </w:r>
    </w:p>
    <w:p>
      <w:pPr>
        <w:spacing w:line="360" w:lineRule="auto" w:before="0" w:after="0"/>
        <w:ind w:firstLine="0" w:left="709"/>
        <w:jc w:val="both"/>
      </w:pPr>
      <w:r>
        <w:rPr>
          <w:rFonts w:ascii="Times New Roman" w:hAnsi="Times New Roman" w:cs="Times New Roman" w:eastAsia="Times New Roman"/>
          <w:sz w:val="28"/>
        </w:rPr>
        <w:t>• мессенджер-маркетинг (Telegram-каналы и боты, WhatsApp-рассылки);</w:t>
      </w:r>
    </w:p>
    <w:p>
      <w:pPr>
        <w:spacing w:line="360" w:lineRule="auto" w:before="0" w:after="0"/>
        <w:ind w:firstLine="0" w:left="709"/>
        <w:jc w:val="both"/>
      </w:pPr>
      <w:r>
        <w:rPr>
          <w:rFonts w:ascii="Times New Roman" w:hAnsi="Times New Roman" w:cs="Times New Roman" w:eastAsia="Times New Roman"/>
          <w:sz w:val="28"/>
        </w:rPr>
        <w:t>• контент-маркетинг (ведение корпоративного блога, публикации экспертных статей на тематических площадках, на vc.ru, «Хабре» и пр.);</w:t>
      </w:r>
    </w:p>
    <w:p>
      <w:pPr>
        <w:spacing w:line="360" w:lineRule="auto" w:before="0" w:after="0"/>
        <w:ind w:firstLine="0" w:left="709"/>
        <w:jc w:val="both"/>
      </w:pPr>
      <w:r>
        <w:rPr>
          <w:rFonts w:ascii="Times New Roman" w:hAnsi="Times New Roman" w:cs="Times New Roman" w:eastAsia="Times New Roman"/>
          <w:sz w:val="28"/>
        </w:rPr>
        <w:t>• SMM (присутствие и активность в социальных сетях);</w:t>
      </w:r>
    </w:p>
    <w:p>
      <w:pPr>
        <w:spacing w:line="360" w:lineRule="auto" w:before="0" w:after="0"/>
        <w:ind w:firstLine="0" w:left="709"/>
        <w:jc w:val="both"/>
      </w:pPr>
      <w:r>
        <w:rPr>
          <w:rFonts w:ascii="Times New Roman" w:hAnsi="Times New Roman" w:cs="Times New Roman" w:eastAsia="Times New Roman"/>
          <w:sz w:val="28"/>
        </w:rPr>
        <w:t>• нативная реклама и спецпроекты с медиа;</w:t>
      </w:r>
    </w:p>
    <w:p>
      <w:pPr>
        <w:spacing w:line="360" w:lineRule="auto" w:before="0" w:after="0"/>
        <w:ind w:firstLine="0" w:left="709"/>
        <w:jc w:val="both"/>
      </w:pPr>
      <w:r>
        <w:rPr>
          <w:rFonts w:ascii="Times New Roman" w:hAnsi="Times New Roman" w:cs="Times New Roman" w:eastAsia="Times New Roman"/>
          <w:sz w:val="28"/>
        </w:rPr>
        <w:t>• SERM (управление поисковой выдачей и репутацией в поисковых системах);</w:t>
      </w:r>
    </w:p>
    <w:p>
      <w:pPr>
        <w:spacing w:line="360" w:lineRule="auto" w:before="0" w:after="0"/>
        <w:ind w:firstLine="0" w:left="709"/>
        <w:jc w:val="both"/>
      </w:pPr>
      <w:r>
        <w:rPr>
          <w:rFonts w:ascii="Times New Roman" w:hAnsi="Times New Roman" w:cs="Times New Roman" w:eastAsia="Times New Roman"/>
          <w:sz w:val="28"/>
        </w:rPr>
        <w:t>• CRM-маркетинг (персонализированные коммуникации на основе данных CRM-системы);</w:t>
      </w:r>
    </w:p>
    <w:p>
      <w:pPr>
        <w:spacing w:line="360" w:lineRule="auto" w:before="0" w:after="0"/>
        <w:ind w:firstLine="0" w:left="709"/>
        <w:jc w:val="both"/>
      </w:pPr>
      <w:r>
        <w:rPr>
          <w:rFonts w:ascii="Times New Roman" w:hAnsi="Times New Roman" w:cs="Times New Roman" w:eastAsia="Times New Roman"/>
          <w:sz w:val="28"/>
        </w:rPr>
        <w:t>• размещение в отраслевых электронных каталогах и B2B-маркетплейсах.</w:t>
      </w:r>
    </w:p>
    <w:p>
      <w:pPr>
        <w:spacing w:line="360" w:lineRule="auto" w:before="0" w:after="0"/>
        <w:ind w:firstLine="709"/>
        <w:jc w:val="both"/>
      </w:pPr>
      <w:r>
        <w:rPr>
          <w:rFonts w:ascii="Times New Roman" w:hAnsi="Times New Roman" w:cs="Times New Roman" w:eastAsia="Times New Roman"/>
          <w:sz w:val="28"/>
        </w:rPr>
        <w:t>Помимо собственно рекламы, в систему рекламно-информационной работы коммерческой организации входят и смежные коммуникационные инструменты:</w:t>
      </w:r>
    </w:p>
    <w:p>
      <w:pPr>
        <w:spacing w:line="360" w:lineRule="auto" w:before="0" w:after="0"/>
        <w:ind w:firstLine="0" w:left="709"/>
        <w:jc w:val="both"/>
      </w:pPr>
      <w:r>
        <w:rPr>
          <w:rFonts w:ascii="Times New Roman" w:hAnsi="Times New Roman" w:cs="Times New Roman" w:eastAsia="Times New Roman"/>
          <w:sz w:val="28"/>
        </w:rPr>
        <w:t>• связи с общественностью (PR) — работа со СМИ, подготовка пресс-релизов, организация пресс-конференций, экспертные комментарии руководителей в отраслевой прессе;</w:t>
      </w:r>
    </w:p>
    <w:p>
      <w:pPr>
        <w:spacing w:line="360" w:lineRule="auto" w:before="0" w:after="0"/>
        <w:ind w:firstLine="0" w:left="709"/>
        <w:jc w:val="both"/>
      </w:pPr>
      <w:r>
        <w:rPr>
          <w:rFonts w:ascii="Times New Roman" w:hAnsi="Times New Roman" w:cs="Times New Roman" w:eastAsia="Times New Roman"/>
          <w:sz w:val="28"/>
        </w:rPr>
        <w:t>• стимулирование сбыта (sales promotion) — скидки, бонусные программы, акции, специальные условия для постоянных клиентов;</w:t>
      </w:r>
    </w:p>
    <w:p>
      <w:pPr>
        <w:spacing w:line="360" w:lineRule="auto" w:before="0" w:after="0"/>
        <w:ind w:firstLine="0" w:left="709"/>
        <w:jc w:val="both"/>
      </w:pPr>
      <w:r>
        <w:rPr>
          <w:rFonts w:ascii="Times New Roman" w:hAnsi="Times New Roman" w:cs="Times New Roman" w:eastAsia="Times New Roman"/>
          <w:sz w:val="28"/>
        </w:rPr>
        <w:t>• прямой маркетинг — индивидуальные коммерческие предложения, прямые переговоры с клиентами;</w:t>
      </w:r>
    </w:p>
    <w:p>
      <w:pPr>
        <w:spacing w:line="360" w:lineRule="auto" w:before="0" w:after="0"/>
        <w:ind w:firstLine="0" w:left="709"/>
        <w:jc w:val="both"/>
      </w:pPr>
      <w:r>
        <w:rPr>
          <w:rFonts w:ascii="Times New Roman" w:hAnsi="Times New Roman" w:cs="Times New Roman" w:eastAsia="Times New Roman"/>
          <w:sz w:val="28"/>
        </w:rPr>
        <w:t>• личные продажи — работа менеджеров по продажам, технических специалистов, участие первых лиц предприятия в переговорах;</w:t>
      </w:r>
    </w:p>
    <w:p>
      <w:pPr>
        <w:spacing w:line="360" w:lineRule="auto" w:before="0" w:after="0"/>
        <w:ind w:firstLine="0" w:left="709"/>
        <w:jc w:val="both"/>
      </w:pPr>
      <w:r>
        <w:rPr>
          <w:rFonts w:ascii="Times New Roman" w:hAnsi="Times New Roman" w:cs="Times New Roman" w:eastAsia="Times New Roman"/>
          <w:sz w:val="28"/>
        </w:rPr>
        <w:t>• спонсорство и благотворительность — поддержка отраслевых мероприятий, профильных образовательных учреждений, социально значимых проектов.</w:t>
      </w:r>
    </w:p>
    <w:p>
      <w:pPr>
        <w:spacing w:line="360" w:lineRule="auto" w:before="0" w:after="0"/>
        <w:ind w:firstLine="709"/>
        <w:jc w:val="both"/>
      </w:pPr>
      <w:r>
        <w:rPr>
          <w:rFonts w:ascii="Times New Roman" w:hAnsi="Times New Roman" w:cs="Times New Roman" w:eastAsia="Times New Roman"/>
          <w:sz w:val="28"/>
        </w:rPr>
        <w:t>В совокупности перечисленные инструменты образуют интегрированные маркетинговые коммуникации (ИМК) — целостную систему взаимосвязанных коммуникационных воздействий, согласованных по содержанию, форме и времени и направленных на единые цели предприятия. Концепция ИМК была введена в маркетинговую теорию Д. Шульцем, С. Танненбаумом и Р. Лаутерборном и в настоящее время рассматривается как доминирующий подход к организации рекламно-информационной работы.</w:t>
      </w:r>
    </w:p>
    <w:p>
      <w:pPr>
        <w:spacing w:line="360" w:lineRule="auto" w:before="0" w:after="0"/>
        <w:ind w:firstLine="709"/>
        <w:jc w:val="both"/>
      </w:pPr>
      <w:r>
        <w:rPr>
          <w:rFonts w:ascii="Times New Roman" w:hAnsi="Times New Roman" w:cs="Times New Roman" w:eastAsia="Times New Roman"/>
          <w:sz w:val="28"/>
        </w:rPr>
        <w:t>Цифровизация коммуникаций существенно изменила структуру рекламно-информационной работы коммерческой организации. К ключевым изменениям относятся:</w:t>
      </w:r>
    </w:p>
    <w:p>
      <w:pPr>
        <w:spacing w:line="360" w:lineRule="auto" w:before="0" w:after="0"/>
        <w:ind w:firstLine="0" w:left="709"/>
        <w:jc w:val="both"/>
      </w:pPr>
      <w:r>
        <w:rPr>
          <w:rFonts w:ascii="Times New Roman" w:hAnsi="Times New Roman" w:cs="Times New Roman" w:eastAsia="Times New Roman"/>
          <w:sz w:val="28"/>
        </w:rPr>
        <w:t>1) смещение акцентов с массовой коммуникации к таргетированной: вместо обращения к неопределённому кругу лиц предприятие получает возможность настраивать показы рекламы на конкретные сегменты аудитории по социально-демографическим, поведенческим, географическим и интересам-параметрам;</w:t>
      </w:r>
    </w:p>
    <w:p>
      <w:pPr>
        <w:spacing w:line="360" w:lineRule="auto" w:before="0" w:after="0"/>
        <w:ind w:firstLine="0" w:left="709"/>
        <w:jc w:val="both"/>
      </w:pPr>
      <w:r>
        <w:rPr>
          <w:rFonts w:ascii="Times New Roman" w:hAnsi="Times New Roman" w:cs="Times New Roman" w:eastAsia="Times New Roman"/>
          <w:sz w:val="28"/>
        </w:rPr>
        <w:t>2) переход от единичных кампаний к непрерывному присутствию: цифровые каналы (сайт, социальные сети, поисковая выдача) работают круглосуточно и требуют постоянной поддержки контентом;</w:t>
      </w:r>
    </w:p>
    <w:p>
      <w:pPr>
        <w:spacing w:line="360" w:lineRule="auto" w:before="0" w:after="0"/>
        <w:ind w:firstLine="0" w:left="709"/>
        <w:jc w:val="both"/>
      </w:pPr>
      <w:r>
        <w:rPr>
          <w:rFonts w:ascii="Times New Roman" w:hAnsi="Times New Roman" w:cs="Times New Roman" w:eastAsia="Times New Roman"/>
          <w:sz w:val="28"/>
        </w:rPr>
        <w:t>3) появление принципиально измеримых каналов: каждое касание потребителя в digital-среде может быть зафиксировано (показ, клик, переход, заполнение формы, сделка), что позволяет рассчитывать стоимость каждого целевого действия и обеспечивает беспрецедентный уровень прозрачности рекламных бюджетов;</w:t>
      </w:r>
    </w:p>
    <w:p>
      <w:pPr>
        <w:spacing w:line="360" w:lineRule="auto" w:before="0" w:after="0"/>
        <w:ind w:firstLine="0" w:left="709"/>
        <w:jc w:val="both"/>
      </w:pPr>
      <w:r>
        <w:rPr>
          <w:rFonts w:ascii="Times New Roman" w:hAnsi="Times New Roman" w:cs="Times New Roman" w:eastAsia="Times New Roman"/>
          <w:sz w:val="28"/>
        </w:rPr>
        <w:t>4) распространение модели lead-generation: в B2B-сегменте цифровая рекламно-информационная работа всё чаще оценивается не по охвату или показам, а по количеству и качеству сгенерированных лидов — заявок от потенциальных клиентов;</w:t>
      </w:r>
    </w:p>
    <w:p>
      <w:pPr>
        <w:spacing w:line="360" w:lineRule="auto" w:before="0" w:after="0"/>
        <w:ind w:firstLine="0" w:left="709"/>
        <w:jc w:val="both"/>
      </w:pPr>
      <w:r>
        <w:rPr>
          <w:rFonts w:ascii="Times New Roman" w:hAnsi="Times New Roman" w:cs="Times New Roman" w:eastAsia="Times New Roman"/>
          <w:sz w:val="28"/>
        </w:rPr>
        <w:t>5) рост значения собственного контента (owned media) и репутации в интернете: для предприятий B2B-сегмента всё более важной становится экспертная контент-стратегия — публикации технических статей, кейсов внедрения, видеообзоров оборудования, отзывов клиентов;</w:t>
      </w:r>
    </w:p>
    <w:p>
      <w:pPr>
        <w:spacing w:line="360" w:lineRule="auto" w:before="0" w:after="0"/>
        <w:ind w:firstLine="0" w:left="709"/>
        <w:jc w:val="both"/>
      </w:pPr>
      <w:r>
        <w:rPr>
          <w:rFonts w:ascii="Times New Roman" w:hAnsi="Times New Roman" w:cs="Times New Roman" w:eastAsia="Times New Roman"/>
          <w:sz w:val="28"/>
        </w:rPr>
        <w:t>6) развитие технологий аналитики и автоматизации: системы веб-аналитики («Яндекс Метрика», ранее Google Analytics), сквозная аналитика, CRM-системы, маркетинг-автоматизация, чат-боты, работа с ИИ-ассистентами — всё это превращает рекламно-информационную работу в высокотехнологичную область деятельности.</w:t>
      </w:r>
    </w:p>
    <w:p>
      <w:pPr>
        <w:spacing w:line="360" w:lineRule="auto" w:before="0" w:after="0"/>
        <w:ind w:firstLine="709"/>
        <w:jc w:val="both"/>
      </w:pPr>
      <w:r>
        <w:rPr>
          <w:rFonts w:ascii="Times New Roman" w:hAnsi="Times New Roman" w:cs="Times New Roman" w:eastAsia="Times New Roman"/>
          <w:sz w:val="28"/>
        </w:rPr>
        <w:t>Особенности применения каналов в B2B-сегменте промышленного оборудования, к которому относится деятельность ООО «Фаст Инжиниринг», обусловлены спецификой целевой аудитории — техническими специалистами, главными инженерами, руководителями отделов снабжения, директорами по производству. Для этой аудитории характерны:</w:t>
      </w:r>
    </w:p>
    <w:p>
      <w:pPr>
        <w:spacing w:line="360" w:lineRule="auto" w:before="0" w:after="0"/>
        <w:ind w:firstLine="0" w:left="709"/>
        <w:jc w:val="both"/>
      </w:pPr>
      <w:r>
        <w:rPr>
          <w:rFonts w:ascii="Times New Roman" w:hAnsi="Times New Roman" w:cs="Times New Roman" w:eastAsia="Times New Roman"/>
          <w:sz w:val="28"/>
        </w:rPr>
        <w:t>• приоритет рациональных аргументов над эмоциональными;</w:t>
      </w:r>
    </w:p>
    <w:p>
      <w:pPr>
        <w:spacing w:line="360" w:lineRule="auto" w:before="0" w:after="0"/>
        <w:ind w:firstLine="0" w:left="709"/>
        <w:jc w:val="both"/>
      </w:pPr>
      <w:r>
        <w:rPr>
          <w:rFonts w:ascii="Times New Roman" w:hAnsi="Times New Roman" w:cs="Times New Roman" w:eastAsia="Times New Roman"/>
          <w:sz w:val="28"/>
        </w:rPr>
        <w:t>• необходимость подробной технической информации о продукции (характеристики, материалы, режимы работы, патенты, сертификаты, протоколы испытаний);</w:t>
      </w:r>
    </w:p>
    <w:p>
      <w:pPr>
        <w:spacing w:line="360" w:lineRule="auto" w:before="0" w:after="0"/>
        <w:ind w:firstLine="0" w:left="709"/>
        <w:jc w:val="both"/>
      </w:pPr>
      <w:r>
        <w:rPr>
          <w:rFonts w:ascii="Times New Roman" w:hAnsi="Times New Roman" w:cs="Times New Roman" w:eastAsia="Times New Roman"/>
          <w:sz w:val="28"/>
        </w:rPr>
        <w:t>• длительный цикл принятия решения о закупке (от нескольких месяцев до нескольких лет);</w:t>
      </w:r>
    </w:p>
    <w:p>
      <w:pPr>
        <w:spacing w:line="360" w:lineRule="auto" w:before="0" w:after="0"/>
        <w:ind w:firstLine="0" w:left="709"/>
        <w:jc w:val="both"/>
      </w:pPr>
      <w:r>
        <w:rPr>
          <w:rFonts w:ascii="Times New Roman" w:hAnsi="Times New Roman" w:cs="Times New Roman" w:eastAsia="Times New Roman"/>
          <w:sz w:val="28"/>
        </w:rPr>
        <w:t>• участие в принятии решения нескольких лиц («закупочный центр»);</w:t>
      </w:r>
    </w:p>
    <w:p>
      <w:pPr>
        <w:spacing w:line="360" w:lineRule="auto" w:before="0" w:after="0"/>
        <w:ind w:firstLine="0" w:left="709"/>
        <w:jc w:val="both"/>
      </w:pPr>
      <w:r>
        <w:rPr>
          <w:rFonts w:ascii="Times New Roman" w:hAnsi="Times New Roman" w:cs="Times New Roman" w:eastAsia="Times New Roman"/>
          <w:sz w:val="28"/>
        </w:rPr>
        <w:t>• высокая чувствительность к репутации поставщика и наличию опыта внедрения;</w:t>
      </w:r>
    </w:p>
    <w:p>
      <w:pPr>
        <w:spacing w:line="360" w:lineRule="auto" w:before="0" w:after="0"/>
        <w:ind w:firstLine="0" w:left="709"/>
        <w:jc w:val="both"/>
      </w:pPr>
      <w:r>
        <w:rPr>
          <w:rFonts w:ascii="Times New Roman" w:hAnsi="Times New Roman" w:cs="Times New Roman" w:eastAsia="Times New Roman"/>
          <w:sz w:val="28"/>
        </w:rPr>
        <w:t>• значимость личных коммуникаций — выставок, технических презентаций, посещения референс-объектов.</w:t>
      </w:r>
    </w:p>
    <w:p>
      <w:pPr>
        <w:spacing w:line="360" w:lineRule="auto" w:before="0" w:after="0"/>
        <w:ind w:firstLine="709"/>
        <w:jc w:val="both"/>
      </w:pPr>
      <w:r>
        <w:rPr>
          <w:rFonts w:ascii="Times New Roman" w:hAnsi="Times New Roman" w:cs="Times New Roman" w:eastAsia="Times New Roman"/>
          <w:sz w:val="28"/>
        </w:rPr>
        <w:t>В этих условиях наиболее эффективными каналами рекламно-информационной работы выступают:</w:t>
      </w:r>
    </w:p>
    <w:p>
      <w:pPr>
        <w:spacing w:line="360" w:lineRule="auto" w:before="0" w:after="0"/>
        <w:ind w:firstLine="0" w:left="709"/>
        <w:jc w:val="both"/>
      </w:pPr>
      <w:r>
        <w:rPr>
          <w:rFonts w:ascii="Times New Roman" w:hAnsi="Times New Roman" w:cs="Times New Roman" w:eastAsia="Times New Roman"/>
          <w:sz w:val="28"/>
        </w:rPr>
        <w:t>• корпоративный сайт с подробной технической документацией — основная «витрина» предприятия и точка приёма заявок;</w:t>
      </w:r>
    </w:p>
    <w:p>
      <w:pPr>
        <w:spacing w:line="360" w:lineRule="auto" w:before="0" w:after="0"/>
        <w:ind w:firstLine="0" w:left="709"/>
        <w:jc w:val="both"/>
      </w:pPr>
      <w:r>
        <w:rPr>
          <w:rFonts w:ascii="Times New Roman" w:hAnsi="Times New Roman" w:cs="Times New Roman" w:eastAsia="Times New Roman"/>
          <w:sz w:val="28"/>
        </w:rPr>
        <w:t>• контент-маркетинг и публикации в специализированной отраслевой прессе (журналы по нефтегазовой, химической, энергетической тематике);</w:t>
      </w:r>
    </w:p>
    <w:p>
      <w:pPr>
        <w:spacing w:line="360" w:lineRule="auto" w:before="0" w:after="0"/>
        <w:ind w:firstLine="0" w:left="709"/>
        <w:jc w:val="both"/>
      </w:pPr>
      <w:r>
        <w:rPr>
          <w:rFonts w:ascii="Times New Roman" w:hAnsi="Times New Roman" w:cs="Times New Roman" w:eastAsia="Times New Roman"/>
          <w:sz w:val="28"/>
        </w:rPr>
        <w:t>• участие в профильных выставках и конференциях («Нефтегаз», «Химия», «Энергетика и электротехника» и т. п.);</w:t>
      </w:r>
    </w:p>
    <w:p>
      <w:pPr>
        <w:spacing w:line="360" w:lineRule="auto" w:before="0" w:after="0"/>
        <w:ind w:firstLine="0" w:left="709"/>
        <w:jc w:val="both"/>
      </w:pPr>
      <w:r>
        <w:rPr>
          <w:rFonts w:ascii="Times New Roman" w:hAnsi="Times New Roman" w:cs="Times New Roman" w:eastAsia="Times New Roman"/>
          <w:sz w:val="28"/>
        </w:rPr>
        <w:t>• SEO и контекстная реклама по узкоспециализированным запросам;</w:t>
      </w:r>
    </w:p>
    <w:p>
      <w:pPr>
        <w:spacing w:line="360" w:lineRule="auto" w:before="0" w:after="0"/>
        <w:ind w:firstLine="0" w:left="709"/>
        <w:jc w:val="both"/>
      </w:pPr>
      <w:r>
        <w:rPr>
          <w:rFonts w:ascii="Times New Roman" w:hAnsi="Times New Roman" w:cs="Times New Roman" w:eastAsia="Times New Roman"/>
          <w:sz w:val="28"/>
        </w:rPr>
        <w:t>• присутствие в B2B-маркетплейсах и отраслевых каталогах;</w:t>
      </w:r>
    </w:p>
    <w:p>
      <w:pPr>
        <w:spacing w:line="360" w:lineRule="auto" w:before="0" w:after="0"/>
        <w:ind w:firstLine="0" w:left="709"/>
        <w:jc w:val="both"/>
      </w:pPr>
      <w:r>
        <w:rPr>
          <w:rFonts w:ascii="Times New Roman" w:hAnsi="Times New Roman" w:cs="Times New Roman" w:eastAsia="Times New Roman"/>
          <w:sz w:val="28"/>
        </w:rPr>
        <w:t>• прямые коммерческие предложения через адресную электронную рассылку;</w:t>
      </w:r>
    </w:p>
    <w:p>
      <w:pPr>
        <w:spacing w:line="360" w:lineRule="auto" w:before="0" w:after="0"/>
        <w:ind w:firstLine="0" w:left="709"/>
        <w:jc w:val="both"/>
      </w:pPr>
      <w:r>
        <w:rPr>
          <w:rFonts w:ascii="Times New Roman" w:hAnsi="Times New Roman" w:cs="Times New Roman" w:eastAsia="Times New Roman"/>
          <w:sz w:val="28"/>
        </w:rPr>
        <w:t>• PR-публикации и экспертные интервью руководителей и ведущих специалистов.</w:t>
      </w:r>
    </w:p>
    <w:p>
      <w:pPr>
        <w:spacing w:line="360" w:lineRule="auto" w:before="0" w:after="0"/>
        <w:ind w:firstLine="709"/>
        <w:jc w:val="both"/>
      </w:pPr>
      <w:r>
        <w:rPr>
          <w:rFonts w:ascii="Times New Roman" w:hAnsi="Times New Roman" w:cs="Times New Roman" w:eastAsia="Times New Roman"/>
          <w:sz w:val="28"/>
        </w:rPr>
        <w:t>При этом массовые B2C-каналы (телевизионная реклама, наружная реклама в общественных местах) для промышленных микропредприятий типа ООО «Фаст Инжиниринг» оказываются нецелесообразными в силу несоответствия аудитории и крайне высокой стоимости охвата.</w:t>
      </w:r>
    </w:p>
    <w:p>
      <w:pPr>
        <w:spacing w:line="360" w:lineRule="auto" w:before="0" w:after="0"/>
        <w:ind w:firstLine="709"/>
        <w:jc w:val="both"/>
      </w:pPr>
      <w:r>
        <w:rPr>
          <w:rFonts w:ascii="Times New Roman" w:hAnsi="Times New Roman" w:cs="Times New Roman" w:eastAsia="Times New Roman"/>
          <w:sz w:val="28"/>
        </w:rPr>
        <w:t>Цифровая трансформация существенно расширила арсенал средств и каналов рекламно-информационной работы коммерческой организации и одновременно сделала их выбор более ответственной задачей. Чтобы воспользоваться возможностями цифровых каналов, предприятие должно располагать чёткой стратегией, технической инфраструктурой (сайт, CRM, системы аналитики) и компетентным персоналом, а также — что не менее важно — должно регулярно оценивать эффективность принятых решений. Подходы к такой оценке рассматриваются в следующем параграфе.</w:t>
      </w:r>
    </w:p>
    <w:p>
      <w:pPr>
        <w:spacing w:line="360" w:lineRule="auto" w:before="0" w:after="0"/>
        <w:ind w:firstLine="709"/>
        <w:jc w:val="both"/>
      </w:pPr>
      <w:r>
        <w:rPr>
          <w:rFonts w:ascii="Times New Roman" w:hAnsi="Times New Roman" w:cs="Times New Roman" w:eastAsia="Times New Roman"/>
          <w:b/>
          <w:sz w:val="28"/>
        </w:rPr>
        <w:t>1.3. Подходы и методы оценки экономической и коммуникативной эффективности рекламы</w:t>
      </w:r>
    </w:p>
    <w:p>
      <w:pPr>
        <w:spacing w:line="360" w:lineRule="auto" w:before="0" w:after="0"/>
        <w:ind w:firstLine="709"/>
        <w:jc w:val="both"/>
      </w:pPr>
      <w:r>
        <w:rPr>
          <w:rFonts w:ascii="Times New Roman" w:hAnsi="Times New Roman" w:cs="Times New Roman" w:eastAsia="Times New Roman"/>
          <w:sz w:val="28"/>
        </w:rPr>
        <w:t>Оценка эффективности рекламно-информационной работы — обязательный элемент управления коммерческой деятельностью предприятия. Без неё рекламные бюджеты расходуются по интуиции, а сама рекламно-информационная работа теряет управляемость. В академической литературе принято разделять эффективность рекламно-информационной работы на два самостоятельных, но взаимосвязанных вида: коммуникативную (психологическую) и экономическую (коммерческую) эффективность.</w:t>
      </w:r>
    </w:p>
    <w:p>
      <w:pPr>
        <w:spacing w:line="360" w:lineRule="auto" w:before="0" w:after="0"/>
        <w:ind w:firstLine="709"/>
        <w:jc w:val="both"/>
      </w:pPr>
      <w:r>
        <w:rPr>
          <w:rFonts w:ascii="Times New Roman" w:hAnsi="Times New Roman" w:cs="Times New Roman" w:eastAsia="Times New Roman"/>
          <w:sz w:val="28"/>
        </w:rPr>
        <w:t>Коммуникативная эффективность характеризует степень воздействия рекламно-информационных сообщений на сознание потребителя: насколько хорошо реклама была замечена, узнана, понята, запомнена, как она повлияла на отношение к предприятию и продукции, на готовность к покупке. Коммуникативная эффективность оценивается до проведения рекламной кампании (предварительное тестирование), в процессе её проведения (промежуточная оценка) и после её завершения (итоговая оценка). Основными показателями коммуникативной эффективности являются:</w:t>
      </w:r>
    </w:p>
    <w:p>
      <w:pPr>
        <w:spacing w:line="360" w:lineRule="auto" w:before="0" w:after="0"/>
        <w:ind w:firstLine="0" w:left="709"/>
        <w:jc w:val="both"/>
      </w:pPr>
      <w:r>
        <w:rPr>
          <w:rFonts w:ascii="Times New Roman" w:hAnsi="Times New Roman" w:cs="Times New Roman" w:eastAsia="Times New Roman"/>
          <w:sz w:val="28"/>
        </w:rPr>
        <w:t>• охват аудитории (Reach) — общее количество представителей целевой аудитории, увидевших рекламное сообщение хотя бы один раз;</w:t>
      </w:r>
    </w:p>
    <w:p>
      <w:pPr>
        <w:spacing w:line="360" w:lineRule="auto" w:before="0" w:after="0"/>
        <w:ind w:firstLine="0" w:left="709"/>
        <w:jc w:val="both"/>
      </w:pPr>
      <w:r>
        <w:rPr>
          <w:rFonts w:ascii="Times New Roman" w:hAnsi="Times New Roman" w:cs="Times New Roman" w:eastAsia="Times New Roman"/>
          <w:sz w:val="28"/>
        </w:rPr>
        <w:t>• частота контактов (Frequency) — среднее количество раз, которое представитель целевой аудитории контактировал с рекламным сообщением;</w:t>
      </w:r>
    </w:p>
    <w:p>
      <w:pPr>
        <w:spacing w:line="360" w:lineRule="auto" w:before="0" w:after="0"/>
        <w:ind w:firstLine="0" w:left="709"/>
        <w:jc w:val="both"/>
      </w:pPr>
      <w:r>
        <w:rPr>
          <w:rFonts w:ascii="Times New Roman" w:hAnsi="Times New Roman" w:cs="Times New Roman" w:eastAsia="Times New Roman"/>
          <w:sz w:val="28"/>
        </w:rPr>
        <w:t>• GRP (Gross Rating Points) — суммарный рейтинг всех выходов рекламного сообщения, рассчитываемый как произведение охвата и средней частоты;</w:t>
      </w:r>
    </w:p>
    <w:p>
      <w:pPr>
        <w:spacing w:line="360" w:lineRule="auto" w:before="0" w:after="0"/>
        <w:ind w:firstLine="0" w:left="709"/>
        <w:jc w:val="both"/>
      </w:pPr>
      <w:r>
        <w:rPr>
          <w:rFonts w:ascii="Times New Roman" w:hAnsi="Times New Roman" w:cs="Times New Roman" w:eastAsia="Times New Roman"/>
          <w:sz w:val="28"/>
        </w:rPr>
        <w:t>• узнаваемость (Awareness) — доля аудитории, узнающей рекламу или бренд при предъявлении;</w:t>
      </w:r>
    </w:p>
    <w:p>
      <w:pPr>
        <w:spacing w:line="360" w:lineRule="auto" w:before="0" w:after="0"/>
        <w:ind w:firstLine="0" w:left="709"/>
        <w:jc w:val="both"/>
      </w:pPr>
      <w:r>
        <w:rPr>
          <w:rFonts w:ascii="Times New Roman" w:hAnsi="Times New Roman" w:cs="Times New Roman" w:eastAsia="Times New Roman"/>
          <w:sz w:val="28"/>
        </w:rPr>
        <w:t>• запоминаемость (Recall) — доля аудитории, способной самостоятельно вспомнить рекламу или бренд;</w:t>
      </w:r>
    </w:p>
    <w:p>
      <w:pPr>
        <w:spacing w:line="360" w:lineRule="auto" w:before="0" w:after="0"/>
        <w:ind w:firstLine="0" w:left="709"/>
        <w:jc w:val="both"/>
      </w:pPr>
      <w:r>
        <w:rPr>
          <w:rFonts w:ascii="Times New Roman" w:hAnsi="Times New Roman" w:cs="Times New Roman" w:eastAsia="Times New Roman"/>
          <w:sz w:val="28"/>
        </w:rPr>
        <w:t>• отношение к рекламе и бренду (Attitude) — измеряется методами опросов и фокус-групп;</w:t>
      </w:r>
    </w:p>
    <w:p>
      <w:pPr>
        <w:spacing w:line="360" w:lineRule="auto" w:before="0" w:after="0"/>
        <w:ind w:firstLine="0" w:left="709"/>
        <w:jc w:val="both"/>
      </w:pPr>
      <w:r>
        <w:rPr>
          <w:rFonts w:ascii="Times New Roman" w:hAnsi="Times New Roman" w:cs="Times New Roman" w:eastAsia="Times New Roman"/>
          <w:sz w:val="28"/>
        </w:rPr>
        <w:t>• намерение совершить покупку (Purchase Intention).</w:t>
      </w:r>
    </w:p>
    <w:p>
      <w:pPr>
        <w:spacing w:line="360" w:lineRule="auto" w:before="0" w:after="0"/>
        <w:ind w:firstLine="709"/>
        <w:jc w:val="both"/>
      </w:pPr>
      <w:r>
        <w:rPr>
          <w:rFonts w:ascii="Times New Roman" w:hAnsi="Times New Roman" w:cs="Times New Roman" w:eastAsia="Times New Roman"/>
          <w:sz w:val="28"/>
        </w:rPr>
        <w:t>В цифровой среде коммуникативная эффективность дополняется набором поведенческих метрик:</w:t>
      </w:r>
    </w:p>
    <w:p>
      <w:pPr>
        <w:spacing w:line="360" w:lineRule="auto" w:before="0" w:after="0"/>
        <w:ind w:firstLine="0" w:left="709"/>
        <w:jc w:val="both"/>
      </w:pPr>
      <w:r>
        <w:rPr>
          <w:rFonts w:ascii="Times New Roman" w:hAnsi="Times New Roman" w:cs="Times New Roman" w:eastAsia="Times New Roman"/>
          <w:sz w:val="28"/>
        </w:rPr>
        <w:t>• CTR (Click-Through Rate) — отношение количества кликов по рекламному объявлению к количеству показов, выраженное в процентах: CTR = (Кликов / Показов) · 100,%;</w:t>
      </w:r>
    </w:p>
    <w:p>
      <w:pPr>
        <w:spacing w:line="360" w:lineRule="auto" w:before="0" w:after="0"/>
        <w:ind w:firstLine="0" w:left="709"/>
        <w:jc w:val="both"/>
      </w:pPr>
      <w:r>
        <w:rPr>
          <w:rFonts w:ascii="Times New Roman" w:hAnsi="Times New Roman" w:cs="Times New Roman" w:eastAsia="Times New Roman"/>
          <w:sz w:val="28"/>
        </w:rPr>
        <w:t>• показатель отказов (Bounce Rate) — доля посетителей сайта, покинувших его сразу после первой страницы;</w:t>
      </w:r>
    </w:p>
    <w:p>
      <w:pPr>
        <w:spacing w:line="360" w:lineRule="auto" w:before="0" w:after="0"/>
        <w:ind w:firstLine="0" w:left="709"/>
        <w:jc w:val="both"/>
      </w:pPr>
      <w:r>
        <w:rPr>
          <w:rFonts w:ascii="Times New Roman" w:hAnsi="Times New Roman" w:cs="Times New Roman" w:eastAsia="Times New Roman"/>
          <w:sz w:val="28"/>
        </w:rPr>
        <w:t>• глубина просмотра (Pages per Session) — среднее число страниц, просматриваемых посетителем за один сеанс;</w:t>
      </w:r>
    </w:p>
    <w:p>
      <w:pPr>
        <w:spacing w:line="360" w:lineRule="auto" w:before="0" w:after="0"/>
        <w:ind w:firstLine="0" w:left="709"/>
        <w:jc w:val="both"/>
      </w:pPr>
      <w:r>
        <w:rPr>
          <w:rFonts w:ascii="Times New Roman" w:hAnsi="Times New Roman" w:cs="Times New Roman" w:eastAsia="Times New Roman"/>
          <w:sz w:val="28"/>
        </w:rPr>
        <w:t>• время на сайте (Average Session Duration) — среднее время, проведённое посетителем на сайте;</w:t>
      </w:r>
    </w:p>
    <w:p>
      <w:pPr>
        <w:spacing w:line="360" w:lineRule="auto" w:before="0" w:after="0"/>
        <w:ind w:firstLine="0" w:left="709"/>
        <w:jc w:val="both"/>
      </w:pPr>
      <w:r>
        <w:rPr>
          <w:rFonts w:ascii="Times New Roman" w:hAnsi="Times New Roman" w:cs="Times New Roman" w:eastAsia="Times New Roman"/>
          <w:sz w:val="28"/>
        </w:rPr>
        <w:t>• подписки, репосты, комментарии и упоминания бренда в социальных сетях.</w:t>
      </w:r>
    </w:p>
    <w:p>
      <w:pPr>
        <w:spacing w:line="360" w:lineRule="auto" w:before="0" w:after="0"/>
        <w:ind w:firstLine="709"/>
        <w:jc w:val="both"/>
      </w:pPr>
      <w:r>
        <w:rPr>
          <w:rFonts w:ascii="Times New Roman" w:hAnsi="Times New Roman" w:cs="Times New Roman" w:eastAsia="Times New Roman"/>
          <w:sz w:val="28"/>
        </w:rPr>
        <w:t>Экономическая эффективность рекламно-информационной работы характеризует отношение результата (прироста объёма продаж, прибыли, лидов, заявок) к затратам на её проведение. Для оценки экономической эффективности применяется ряд классических показателей.</w:t>
      </w:r>
    </w:p>
    <w:p>
      <w:pPr>
        <w:spacing w:line="360" w:lineRule="auto" w:before="0" w:after="0"/>
        <w:ind w:firstLine="709"/>
        <w:jc w:val="both"/>
      </w:pPr>
      <w:r>
        <w:rPr>
          <w:rFonts w:ascii="Times New Roman" w:hAnsi="Times New Roman" w:cs="Times New Roman" w:eastAsia="Times New Roman"/>
          <w:sz w:val="28"/>
        </w:rPr>
        <w:t>Дополнительный товарооборот, обеспеченный за счёт рекламно-информационной работы, рассчитывается по формуле:</w:t>
      </w:r>
    </w:p>
    <w:p>
      <w:pPr>
        <w:spacing w:line="360" w:lineRule="auto" w:before="0" w:after="0"/>
        <w:ind w:firstLine="709"/>
        <w:jc w:val="both"/>
      </w:pPr>
      <w:r>
        <w:rPr>
          <w:rFonts w:ascii="Times New Roman" w:hAnsi="Times New Roman" w:cs="Times New Roman" w:eastAsia="Times New Roman"/>
          <w:sz w:val="28"/>
        </w:rPr>
        <w:t>Δ T{доп} = \frac{T{ср} · П · Д}{100},</w:t>
      </w:r>
    </w:p>
    <w:p>
      <w:pPr>
        <w:spacing w:line="360" w:lineRule="auto" w:before="0" w:after="0"/>
        <w:ind w:firstLine="709"/>
        <w:jc w:val="both"/>
      </w:pPr>
      <w:r>
        <w:rPr>
          <w:rFonts w:ascii="Times New Roman" w:hAnsi="Times New Roman" w:cs="Times New Roman" w:eastAsia="Times New Roman"/>
          <w:sz w:val="28"/>
        </w:rPr>
        <w:t>где T_ср — среднедневной товарооборот предприятия в дорекламном периоде, ден. ед.; П — прирост среднедневного товарооборота за рекламный и послерекламный период, %; Д — количество дней учёта товарооборота в рекламном и послерекламном периоде.</w:t>
      </w:r>
    </w:p>
    <w:p>
      <w:pPr>
        <w:spacing w:line="360" w:lineRule="auto" w:before="0" w:after="0"/>
        <w:ind w:firstLine="709"/>
        <w:jc w:val="both"/>
      </w:pPr>
      <w:r>
        <w:rPr>
          <w:rFonts w:ascii="Times New Roman" w:hAnsi="Times New Roman" w:cs="Times New Roman" w:eastAsia="Times New Roman"/>
          <w:sz w:val="28"/>
        </w:rPr>
        <w:t>Экономический эффект от проведения рекламно-информационных мероприятий определяется как разница между прибылью, полученной в результате прироста товарооборота, и затратами на рекламу:</w:t>
      </w:r>
    </w:p>
    <w:p>
      <w:pPr>
        <w:spacing w:line="360" w:lineRule="auto" w:before="0" w:after="0"/>
        <w:ind w:firstLine="709"/>
        <w:jc w:val="both"/>
      </w:pPr>
      <w:r>
        <w:rPr>
          <w:rFonts w:ascii="Times New Roman" w:hAnsi="Times New Roman" w:cs="Times New Roman" w:eastAsia="Times New Roman"/>
          <w:sz w:val="28"/>
        </w:rPr>
        <w:t>Э = Δ T{доп} · \frac{Н{т}}{100} - (З{р} + З{доп}),</w:t>
      </w:r>
    </w:p>
    <w:p>
      <w:pPr>
        <w:spacing w:line="360" w:lineRule="auto" w:before="0" w:after="0"/>
        <w:ind w:firstLine="709"/>
        <w:jc w:val="both"/>
      </w:pPr>
      <w:r>
        <w:rPr>
          <w:rFonts w:ascii="Times New Roman" w:hAnsi="Times New Roman" w:cs="Times New Roman" w:eastAsia="Times New Roman"/>
          <w:sz w:val="28"/>
        </w:rPr>
        <w:t>где Н{т} — торговая надбавка (наценка) на товар, %; З{р} — затраты на рекламу, ден. ед.; З_доп — дополнительные расходы по приросту товарооборота, ден. ед.</w:t>
      </w:r>
    </w:p>
    <w:p>
      <w:pPr>
        <w:spacing w:line="360" w:lineRule="auto" w:before="0" w:after="0"/>
        <w:ind w:firstLine="709"/>
        <w:jc w:val="both"/>
      </w:pPr>
      <w:r>
        <w:rPr>
          <w:rFonts w:ascii="Times New Roman" w:hAnsi="Times New Roman" w:cs="Times New Roman" w:eastAsia="Times New Roman"/>
          <w:sz w:val="28"/>
        </w:rPr>
        <w:t>Рентабельность рекламы (Р) — отношение полученной прибыли к затратам на рекламу:</w:t>
      </w:r>
    </w:p>
    <w:p>
      <w:pPr>
        <w:spacing w:line="360" w:lineRule="auto" w:before="0" w:after="0"/>
        <w:ind w:firstLine="709"/>
        <w:jc w:val="both"/>
      </w:pPr>
      <w:r>
        <w:rPr>
          <w:rFonts w:ascii="Times New Roman" w:hAnsi="Times New Roman" w:cs="Times New Roman" w:eastAsia="Times New Roman"/>
          <w:sz w:val="28"/>
        </w:rPr>
        <w:t>Р = \frac{П}{З_р} · 100,%,</w:t>
      </w:r>
    </w:p>
    <w:p>
      <w:pPr>
        <w:spacing w:line="360" w:lineRule="auto" w:before="0" w:after="0"/>
        <w:ind w:firstLine="709"/>
        <w:jc w:val="both"/>
      </w:pPr>
      <w:r>
        <w:rPr>
          <w:rFonts w:ascii="Times New Roman" w:hAnsi="Times New Roman" w:cs="Times New Roman" w:eastAsia="Times New Roman"/>
          <w:sz w:val="28"/>
        </w:rPr>
        <w:t>где П — прибыль, полученная от рекламирования товара, ден. ед.</w:t>
      </w:r>
    </w:p>
    <w:p>
      <w:pPr>
        <w:spacing w:line="360" w:lineRule="auto" w:before="0" w:after="0"/>
        <w:ind w:firstLine="709"/>
        <w:jc w:val="both"/>
      </w:pPr>
      <w:r>
        <w:rPr>
          <w:rFonts w:ascii="Times New Roman" w:hAnsi="Times New Roman" w:cs="Times New Roman" w:eastAsia="Times New Roman"/>
          <w:sz w:val="28"/>
        </w:rPr>
        <w:t>В современной маркетинговой практике для оценки экономической эффективности рекламно-информационной работы широко применяются следующие показатели:</w:t>
      </w:r>
    </w:p>
    <w:p>
      <w:pPr>
        <w:spacing w:line="360" w:lineRule="auto" w:before="0" w:after="0"/>
        <w:ind w:firstLine="0" w:left="709"/>
        <w:jc w:val="both"/>
      </w:pPr>
      <w:r>
        <w:rPr>
          <w:rFonts w:ascii="Times New Roman" w:hAnsi="Times New Roman" w:cs="Times New Roman" w:eastAsia="Times New Roman"/>
          <w:sz w:val="28"/>
        </w:rPr>
        <w:t>• CPM (Cost Per Mille) — стоимость 1000 показов рекламы: CPM = (Стоимость размещения / Показов) · 1000;</w:t>
      </w:r>
    </w:p>
    <w:p>
      <w:pPr>
        <w:spacing w:line="360" w:lineRule="auto" w:before="0" w:after="0"/>
        <w:ind w:firstLine="0" w:left="709"/>
        <w:jc w:val="both"/>
      </w:pPr>
      <w:r>
        <w:rPr>
          <w:rFonts w:ascii="Times New Roman" w:hAnsi="Times New Roman" w:cs="Times New Roman" w:eastAsia="Times New Roman"/>
          <w:sz w:val="28"/>
        </w:rPr>
        <w:t>• CPC (Cost Per Click) — средняя стоимость одного клика по рекламному объявлению: CPC = Расходы на рекламу / Количество кликов;</w:t>
      </w:r>
    </w:p>
    <w:p>
      <w:pPr>
        <w:spacing w:line="360" w:lineRule="auto" w:before="0" w:after="0"/>
        <w:ind w:firstLine="0" w:left="709"/>
        <w:jc w:val="both"/>
      </w:pPr>
      <w:r>
        <w:rPr>
          <w:rFonts w:ascii="Times New Roman" w:hAnsi="Times New Roman" w:cs="Times New Roman" w:eastAsia="Times New Roman"/>
          <w:sz w:val="28"/>
        </w:rPr>
        <w:t>• CPL (Cost Per Lead) — стоимость одного лида (заявки от потенциального клиента): CPL = Расходы на рекламу / Количество лидов;</w:t>
      </w:r>
    </w:p>
    <w:p>
      <w:pPr>
        <w:spacing w:line="360" w:lineRule="auto" w:before="0" w:after="0"/>
        <w:ind w:firstLine="0" w:left="709"/>
        <w:jc w:val="both"/>
      </w:pPr>
      <w:r>
        <w:rPr>
          <w:rFonts w:ascii="Times New Roman" w:hAnsi="Times New Roman" w:cs="Times New Roman" w:eastAsia="Times New Roman"/>
          <w:sz w:val="28"/>
        </w:rPr>
        <w:t>• CPA (Cost Per Action) — стоимость целевого действия (регистрация, подписка, оформление заказа);</w:t>
      </w:r>
    </w:p>
    <w:p>
      <w:pPr>
        <w:spacing w:line="360" w:lineRule="auto" w:before="0" w:after="0"/>
        <w:ind w:firstLine="0" w:left="709"/>
        <w:jc w:val="both"/>
      </w:pPr>
      <w:r>
        <w:rPr>
          <w:rFonts w:ascii="Times New Roman" w:hAnsi="Times New Roman" w:cs="Times New Roman" w:eastAsia="Times New Roman"/>
          <w:sz w:val="28"/>
        </w:rPr>
        <w:t>• CR (Conversion Rate) — коэффициент конверсии: CR = (Целевых действий / Посетителей) · 100,%;</w:t>
      </w:r>
    </w:p>
    <w:p>
      <w:pPr>
        <w:spacing w:line="360" w:lineRule="auto" w:before="0" w:after="0"/>
        <w:ind w:firstLine="0" w:left="709"/>
        <w:jc w:val="both"/>
      </w:pPr>
      <w:r>
        <w:rPr>
          <w:rFonts w:ascii="Times New Roman" w:hAnsi="Times New Roman" w:cs="Times New Roman" w:eastAsia="Times New Roman"/>
          <w:sz w:val="28"/>
        </w:rPr>
        <w:t>• CAC (Customer Acquisition Cost) — стоимость привлечения одного клиента: CAC = Маркетинговые расходы / Количество новых клиентов;</w:t>
      </w:r>
    </w:p>
    <w:p>
      <w:pPr>
        <w:spacing w:line="360" w:lineRule="auto" w:before="0" w:after="0"/>
        <w:ind w:firstLine="0" w:left="709"/>
        <w:jc w:val="both"/>
      </w:pPr>
      <w:r>
        <w:rPr>
          <w:rFonts w:ascii="Times New Roman" w:hAnsi="Times New Roman" w:cs="Times New Roman" w:eastAsia="Times New Roman"/>
          <w:sz w:val="28"/>
        </w:rPr>
        <w:t>• LTV (Lifetime Value) — суммарная прибыль, получаемая предприятием от одного клиента за всё время сотрудничества;</w:t>
      </w:r>
    </w:p>
    <w:p>
      <w:pPr>
        <w:spacing w:line="360" w:lineRule="auto" w:before="0" w:after="0"/>
        <w:ind w:firstLine="0" w:left="709"/>
        <w:jc w:val="both"/>
      </w:pPr>
      <w:r>
        <w:rPr>
          <w:rFonts w:ascii="Times New Roman" w:hAnsi="Times New Roman" w:cs="Times New Roman" w:eastAsia="Times New Roman"/>
          <w:sz w:val="28"/>
        </w:rPr>
        <w:t>• ROMI (Return On Marketing Investment) — рентабельность маркетинговых инвестиций:</w:t>
      </w:r>
    </w:p>
    <w:p>
      <w:pPr>
        <w:spacing w:line="360" w:lineRule="auto" w:before="0" w:after="0"/>
        <w:ind w:firstLine="709"/>
        <w:jc w:val="both"/>
      </w:pPr>
      <w:r>
        <w:rPr>
          <w:rFonts w:ascii="Times New Roman" w:hAnsi="Times New Roman" w:cs="Times New Roman" w:eastAsia="Times New Roman"/>
          <w:sz w:val="28"/>
        </w:rPr>
        <w:t>ROMI = \frac{Доход от маркетинга - Расходы на маркетинг}{Расходы на маркетинг} · 100,%;</w:t>
      </w:r>
    </w:p>
    <w:p>
      <w:pPr>
        <w:spacing w:line="360" w:lineRule="auto" w:before="0" w:after="0"/>
        <w:ind w:firstLine="0" w:left="709"/>
        <w:jc w:val="both"/>
      </w:pPr>
      <w:r>
        <w:rPr>
          <w:rFonts w:ascii="Times New Roman" w:hAnsi="Times New Roman" w:cs="Times New Roman" w:eastAsia="Times New Roman"/>
          <w:sz w:val="28"/>
        </w:rPr>
        <w:t>• ROAS (Return On Ad Spend) — окупаемость рекламных расходов: отношение выручки, полученной благодаря рекламе, к расходам на рекламу.</w:t>
      </w:r>
    </w:p>
    <w:p>
      <w:pPr>
        <w:spacing w:line="360" w:lineRule="auto" w:before="0" w:after="0"/>
        <w:ind w:firstLine="709"/>
        <w:jc w:val="both"/>
      </w:pPr>
      <w:r>
        <w:rPr>
          <w:rFonts w:ascii="Times New Roman" w:hAnsi="Times New Roman" w:cs="Times New Roman" w:eastAsia="Times New Roman"/>
          <w:sz w:val="28"/>
        </w:rPr>
        <w:t>В B2B-сегменте, для которого особенно характерен длительный цикл сделки, наряду с перечисленными метриками применяются специальные показатели воронки продаж: количество и стоимость лидов на каждом этапе (MQL — marketing qualified lead, SQL — sales qualified lead, opportunity, won deal), длительность цикла сделки, конверсия из лида в сделку.</w:t>
      </w:r>
    </w:p>
    <w:p>
      <w:pPr>
        <w:spacing w:line="360" w:lineRule="auto" w:before="0" w:after="0"/>
        <w:ind w:firstLine="709"/>
        <w:jc w:val="both"/>
      </w:pPr>
      <w:r>
        <w:rPr>
          <w:rFonts w:ascii="Times New Roman" w:hAnsi="Times New Roman" w:cs="Times New Roman" w:eastAsia="Times New Roman"/>
          <w:sz w:val="28"/>
        </w:rPr>
        <w:t>Методические подходы к оценке эффективности рекламно-информационной работы можно сгруппировать следующим образом:</w:t>
      </w:r>
    </w:p>
    <w:p>
      <w:pPr>
        <w:spacing w:line="360" w:lineRule="auto" w:before="0" w:after="0"/>
        <w:ind w:firstLine="0" w:left="709"/>
        <w:jc w:val="both"/>
      </w:pPr>
      <w:r>
        <w:rPr>
          <w:rFonts w:ascii="Times New Roman" w:hAnsi="Times New Roman" w:cs="Times New Roman" w:eastAsia="Times New Roman"/>
          <w:sz w:val="28"/>
        </w:rPr>
        <w:t>1) прямые методы — сопоставление товарооборота, прибыли, количества заявок до и после проведения рекламно-информационных мероприятий с применением приведённых выше формул;</w:t>
      </w:r>
    </w:p>
    <w:p>
      <w:pPr>
        <w:spacing w:line="360" w:lineRule="auto" w:before="0" w:after="0"/>
        <w:ind w:firstLine="0" w:left="709"/>
        <w:jc w:val="both"/>
      </w:pPr>
      <w:r>
        <w:rPr>
          <w:rFonts w:ascii="Times New Roman" w:hAnsi="Times New Roman" w:cs="Times New Roman" w:eastAsia="Times New Roman"/>
          <w:sz w:val="28"/>
        </w:rPr>
        <w:t>2) сравнительные методы — сопоставление результатов работы аналогичных предприятий или регионов, в одном из которых проводились рекламные мероприятия, а в другом — нет (контрольная и тестовая выборки);</w:t>
      </w:r>
    </w:p>
    <w:p>
      <w:pPr>
        <w:spacing w:line="360" w:lineRule="auto" w:before="0" w:after="0"/>
        <w:ind w:firstLine="0" w:left="709"/>
        <w:jc w:val="both"/>
      </w:pPr>
      <w:r>
        <w:rPr>
          <w:rFonts w:ascii="Times New Roman" w:hAnsi="Times New Roman" w:cs="Times New Roman" w:eastAsia="Times New Roman"/>
          <w:sz w:val="28"/>
        </w:rPr>
        <w:t>3) методы маркетинговых исследований — опросы целевой аудитории, фокус-группы, глубинные интервью, нацеленные на оценку коммуникативной эффективности;</w:t>
      </w:r>
    </w:p>
    <w:p>
      <w:pPr>
        <w:spacing w:line="360" w:lineRule="auto" w:before="0" w:after="0"/>
        <w:ind w:firstLine="0" w:left="709"/>
        <w:jc w:val="both"/>
      </w:pPr>
      <w:r>
        <w:rPr>
          <w:rFonts w:ascii="Times New Roman" w:hAnsi="Times New Roman" w:cs="Times New Roman" w:eastAsia="Times New Roman"/>
          <w:sz w:val="28"/>
        </w:rPr>
        <w:t>4) аналитические методы цифровой среды — использование систем веб-аналитики и сквозной аналитики, позволяющих отслеживать путь клиента от первого касания до покупки и распределять выручку по каналам привлечения (атрибуция);</w:t>
      </w:r>
    </w:p>
    <w:p>
      <w:pPr>
        <w:spacing w:line="360" w:lineRule="auto" w:before="0" w:after="0"/>
        <w:ind w:firstLine="0" w:left="709"/>
        <w:jc w:val="both"/>
      </w:pPr>
      <w:r>
        <w:rPr>
          <w:rFonts w:ascii="Times New Roman" w:hAnsi="Times New Roman" w:cs="Times New Roman" w:eastAsia="Times New Roman"/>
          <w:sz w:val="28"/>
        </w:rPr>
        <w:t>5) экспертные методы — оценка эффективности группой экспертов на основе предварительно определённых критериев в случаях, когда количественные данные недоступны или недостоверны;</w:t>
      </w:r>
    </w:p>
    <w:p>
      <w:pPr>
        <w:spacing w:line="360" w:lineRule="auto" w:before="0" w:after="0"/>
        <w:ind w:firstLine="0" w:left="709"/>
        <w:jc w:val="both"/>
      </w:pPr>
      <w:r>
        <w:rPr>
          <w:rFonts w:ascii="Times New Roman" w:hAnsi="Times New Roman" w:cs="Times New Roman" w:eastAsia="Times New Roman"/>
          <w:sz w:val="28"/>
        </w:rPr>
        <w:t>6) интегральные методы — построение комплексных моделей оценки, учитывающих как экономические, так и коммуникативные показатели (балльно-рейтинговые модели, сбалансированная система показателей).</w:t>
      </w:r>
    </w:p>
    <w:p>
      <w:pPr>
        <w:spacing w:line="360" w:lineRule="auto" w:before="0" w:after="0"/>
        <w:ind w:firstLine="709"/>
        <w:jc w:val="both"/>
      </w:pPr>
      <w:r>
        <w:rPr>
          <w:rFonts w:ascii="Times New Roman" w:hAnsi="Times New Roman" w:cs="Times New Roman" w:eastAsia="Times New Roman"/>
          <w:sz w:val="28"/>
        </w:rPr>
        <w:t>Особое значение для управления рекламно-информационной работой имеет AIDA-модель (Attention — Interest — Desire — Action), описывающая последовательные этапы воздействия рекламного сообщения на потребителя: привлечение внимания, формирование интереса, возбуждение желания обладать товаром, побуждение к действию. На основе AIDA-модели может быть построена воронка коммуникативной эффективности, в которой каждому этапу соответствуют свои метрики (показ — клик — заявка — покупка), а к каждому переходу между этапами применяется отдельный коэффициент конверсии. Развитием AIDA являются модели DAGMAR (Defining Advertising Goals for Measured Advertising Results), ACCA (Awareness — Comprehension — Conviction — Action), 4A (Awareness — Attitude — Action — Action again).</w:t>
      </w:r>
    </w:p>
    <w:p>
      <w:pPr>
        <w:spacing w:line="360" w:lineRule="auto" w:before="0" w:after="0"/>
        <w:ind w:firstLine="709"/>
        <w:jc w:val="both"/>
      </w:pPr>
      <w:r>
        <w:rPr>
          <w:rFonts w:ascii="Times New Roman" w:hAnsi="Times New Roman" w:cs="Times New Roman" w:eastAsia="Times New Roman"/>
          <w:sz w:val="28"/>
        </w:rPr>
        <w:t>Для практических целей управления рекламно-информационной работой коммерческой организации обоснован комбинированный подход, при котором:</w:t>
      </w:r>
    </w:p>
    <w:p>
      <w:pPr>
        <w:spacing w:line="360" w:lineRule="auto" w:before="0" w:after="0"/>
        <w:ind w:firstLine="0" w:left="709"/>
        <w:jc w:val="both"/>
      </w:pPr>
      <w:r>
        <w:rPr>
          <w:rFonts w:ascii="Times New Roman" w:hAnsi="Times New Roman" w:cs="Times New Roman" w:eastAsia="Times New Roman"/>
          <w:sz w:val="28"/>
        </w:rPr>
        <w:t>• для каждой кампании заранее формулируются измеримые цели и плановые значения ключевых показателей (KPI);</w:t>
      </w:r>
    </w:p>
    <w:p>
      <w:pPr>
        <w:spacing w:line="360" w:lineRule="auto" w:before="0" w:after="0"/>
        <w:ind w:firstLine="0" w:left="709"/>
        <w:jc w:val="both"/>
      </w:pPr>
      <w:r>
        <w:rPr>
          <w:rFonts w:ascii="Times New Roman" w:hAnsi="Times New Roman" w:cs="Times New Roman" w:eastAsia="Times New Roman"/>
          <w:sz w:val="28"/>
        </w:rPr>
        <w:t>• в процессе реализации кампании ведётся непрерывный сбор данных о её исполнении — как по экономическим, так и по коммуникативным показателям;</w:t>
      </w:r>
    </w:p>
    <w:p>
      <w:pPr>
        <w:spacing w:line="360" w:lineRule="auto" w:before="0" w:after="0"/>
        <w:ind w:firstLine="0" w:left="709"/>
        <w:jc w:val="both"/>
      </w:pPr>
      <w:r>
        <w:rPr>
          <w:rFonts w:ascii="Times New Roman" w:hAnsi="Times New Roman" w:cs="Times New Roman" w:eastAsia="Times New Roman"/>
          <w:sz w:val="28"/>
        </w:rPr>
        <w:t>• по завершении каждой кампании выполняется оценка фактической эффективности, сравнение с плановыми значениями и формулируются выводы для последующих периодов;</w:t>
      </w:r>
    </w:p>
    <w:p>
      <w:pPr>
        <w:spacing w:line="360" w:lineRule="auto" w:before="0" w:after="0"/>
        <w:ind w:firstLine="0" w:left="709"/>
        <w:jc w:val="both"/>
      </w:pPr>
      <w:r>
        <w:rPr>
          <w:rFonts w:ascii="Times New Roman" w:hAnsi="Times New Roman" w:cs="Times New Roman" w:eastAsia="Times New Roman"/>
          <w:sz w:val="28"/>
        </w:rPr>
        <w:t>• итоги рекламно-информационной работы интегрируются в общую систему управления коммерческой деятельностью предприятия — связываются с показателями отдела продаж, финансовыми показателями и стратегическими целями.</w:t>
      </w:r>
    </w:p>
    <w:p>
      <w:pPr>
        <w:spacing w:line="360" w:lineRule="auto" w:before="0" w:after="0"/>
        <w:ind w:firstLine="709"/>
        <w:jc w:val="both"/>
      </w:pPr>
      <w:r>
        <w:rPr>
          <w:rFonts w:ascii="Times New Roman" w:hAnsi="Times New Roman" w:cs="Times New Roman" w:eastAsia="Times New Roman"/>
          <w:sz w:val="28"/>
        </w:rPr>
        <w:t>Применительно к ООО «Фаст Инжиниринг» как микропредприятию B2B-сегмента наиболее обоснованным представляется использование комплекса метрик, включающего: для коммуникативной эффективности — посещаемость сайта и его качественные показатели (CTR, время на сайте, глубина просмотра, конверсия в заявку), охват в социальных и профессиональных сетях, упоминаемость в отраслевой прессе, узнаваемость на профильных выставках; для экономической эффективности — CPL, CAC, ROMI, прирост выручки и количества заключённых договоров, причём с учётом длительного цикла сделки оценка должна проводиться нарастающим итогом за периоды не менее полугода.</w:t>
      </w:r>
    </w:p>
    <w:p>
      <w:pPr>
        <w:spacing w:line="360" w:lineRule="auto" w:before="0" w:after="0"/>
        <w:ind w:firstLine="709"/>
        <w:jc w:val="both"/>
      </w:pPr>
      <w:r>
        <w:rPr>
          <w:rFonts w:ascii="Times New Roman" w:hAnsi="Times New Roman" w:cs="Times New Roman" w:eastAsia="Times New Roman"/>
          <w:sz w:val="28"/>
        </w:rPr>
        <w:t>Подытоживая результаты первой главы, отметим: рекламно-информационная работа — это планомерная система информационного взаимодействия предприятия с целевыми аудиториями, реализуемая через набор каналов и инструментов, выбор которых должен опираться на стратегию предприятия и специфику его рынка. Цифровая трансформация одновременно расширила перечень доступных каналов и подняла планку точности измерения отдачи. Оценивать эффективность рационально комбинированно — по коммуникативной и экономической линиям одновременно — и с поправкой на особенности целевого рынка, для которого пишется данная работа: B2B-сегмента промышленного оборудования. Полученные теоретические выводы будут использованы во второй главе для анализа практики организации рекламно-информационной работы ООО «Фаст Инжиниринг» и в третьей главе — для разработки рекомендаций по её совершенствованию.</w:t>
      </w:r>
    </w:p>
    <w:p>
      <w:pPr>
        <w:pageBreakBefore/>
        <w:spacing w:line="360" w:lineRule="auto" w:before="0" w:after="0"/>
        <w:ind w:firstLine="0"/>
        <w:jc w:val="center"/>
      </w:pPr>
      <w:r>
        <w:rPr>
          <w:rFonts w:ascii="Times New Roman" w:hAnsi="Times New Roman" w:cs="Times New Roman" w:eastAsia="Times New Roman"/>
          <w:b/>
          <w:sz w:val="28"/>
        </w:rPr>
        <w:t>ГЛАВА 2. АНАЛИЗ ОРГАНИЗАЦИИ РЕКЛАМНО-ИНФОРМАЦИОННОЙ РАБОТЫ ООО «ФАСТ ИНЖИНИРИНГ»</w:t>
      </w:r>
    </w:p>
    <w:p>
      <w:pPr>
        <w:spacing w:line="360" w:lineRule="auto" w:before="0" w:after="0"/>
        <w:ind w:firstLine="0"/>
        <w:jc w:val="both"/>
      </w:pPr>
      <w:r>
        <w:rPr>
          <w:rFonts w:ascii="Times New Roman" w:hAnsi="Times New Roman" w:cs="Times New Roman" w:eastAsia="Times New Roman"/>
          <w:sz w:val="28"/>
        </w:rPr>
        <w:t>Основанием для подготовки настоящей главы послужили материалы, собранные автором в ходе производственной практики (преддипломной), пройденной в ООО «Фаст Инжиниринг» в период с 20 апреля по 16 мая 2026 г. Соответствие задач индивидуального задания на практику параграфам настоящей главы зафиксировано в начале каждого параграфа и в обобщающем виде приведено в выводах по второй главе.</w:t>
      </w:r>
    </w:p>
    <w:p>
      <w:pPr>
        <w:spacing w:line="360" w:lineRule="auto" w:before="0" w:after="0"/>
        <w:ind w:firstLine="709"/>
        <w:jc w:val="both"/>
      </w:pPr>
      <w:r>
        <w:rPr>
          <w:rFonts w:ascii="Times New Roman" w:hAnsi="Times New Roman" w:cs="Times New Roman" w:eastAsia="Times New Roman"/>
          <w:b/>
          <w:sz w:val="28"/>
        </w:rPr>
        <w:t>2.1. Организационно-экономическая характеристика ООО «Фаст Инжиниринг»</w:t>
      </w:r>
    </w:p>
    <w:p>
      <w:pPr>
        <w:spacing w:line="360" w:lineRule="auto" w:before="0" w:after="0"/>
        <w:ind w:firstLine="709"/>
        <w:jc w:val="both"/>
      </w:pPr>
      <w:r>
        <w:rPr>
          <w:rFonts w:ascii="Times New Roman" w:hAnsi="Times New Roman" w:cs="Times New Roman" w:eastAsia="Times New Roman"/>
          <w:sz w:val="28"/>
        </w:rPr>
        <w:t>Содержание настоящего параграфа основано на материалах, собранных в ходе выполнения задачи 1 индивидуального задания на производственную практику (преддипломную) — описать организационно-экономическую характеристику предприятия (период 20.04.2026 – 21.04.2026), а также материалов задачи 4 — исследовать и описать формирование ассортимента, оценку качества и маркировку продукции (период 04.05.2026 – 07.05.2026), в части, относящейся к ассортиментному портфелю предприятия как объекту последующей рекламно-информационной работы.</w:t>
      </w:r>
    </w:p>
    <w:p>
      <w:pPr>
        <w:spacing w:line="360" w:lineRule="auto" w:before="0" w:after="0"/>
        <w:ind w:firstLine="709"/>
        <w:jc w:val="both"/>
      </w:pPr>
      <w:r>
        <w:rPr>
          <w:rFonts w:ascii="Times New Roman" w:hAnsi="Times New Roman" w:cs="Times New Roman" w:eastAsia="Times New Roman"/>
          <w:sz w:val="28"/>
        </w:rPr>
        <w:t>Объектом исследования выступает Общество с ограниченной ответственностью «Фаст Инжиниринг» (далее — ООО «Фаст Инжиниринг», Общество) — российская инжиниринговая организация, специализирующаяся на разработке, изготовлении и внедрении высокоэффективного промышленного оборудования и технологических решений нового поколения для нефтегазовой, химической, нефтехимической, нефтеперерабатывающей, энергетической, металлургической и смежных отраслей промышленности, а также для транспорта и решения задач экологического характера.</w:t>
      </w:r>
    </w:p>
    <w:p>
      <w:pPr>
        <w:spacing w:line="360" w:lineRule="auto" w:before="0" w:after="0"/>
        <w:ind w:firstLine="709"/>
        <w:jc w:val="both"/>
      </w:pPr>
      <w:r>
        <w:rPr>
          <w:rFonts w:ascii="Times New Roman" w:hAnsi="Times New Roman" w:cs="Times New Roman" w:eastAsia="Times New Roman"/>
          <w:sz w:val="28"/>
        </w:rPr>
        <w:t>Основные регистрационные сведения о предприятии, по данным Единого государственного реестра юридических лиц и иных открытых государственных реестров, представлены в таблице 2.1.</w:t>
      </w:r>
    </w:p>
    <w:p>
      <w:pPr>
        <w:spacing w:line="360" w:lineRule="auto" w:before="0" w:after="0"/>
        <w:ind w:firstLine="0"/>
        <w:jc w:val="left"/>
      </w:pPr>
      <w:r>
        <w:rPr>
          <w:rFonts w:ascii="Times New Roman" w:hAnsi="Times New Roman" w:cs="Times New Roman" w:eastAsia="Times New Roman"/>
          <w:b/>
          <w:sz w:val="28"/>
        </w:rPr>
        <w:t>Таблица 2.1 — Общие сведения об ООО «Фаст Инжиниринг»</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Times New Roman" w:hAnsi="Times New Roman"/>
                <w:b/>
                <w:sz w:val="24"/>
              </w:rPr>
              <w:t>Показатель</w:t>
            </w:r>
          </w:p>
        </w:tc>
        <w:tc>
          <w:tcPr>
            <w:tcW w:type="dxa" w:w="4986"/>
          </w:tcPr>
          <w:p>
            <w:pPr>
              <w:jc w:val="center"/>
            </w:pPr>
            <w:r/>
            <w:r>
              <w:rPr>
                <w:rFonts w:ascii="Times New Roman" w:hAnsi="Times New Roman"/>
                <w:b/>
                <w:sz w:val="24"/>
              </w:rPr>
              <w:t>Значение</w:t>
            </w:r>
          </w:p>
        </w:tc>
      </w:tr>
      <w:tr>
        <w:tc>
          <w:tcPr>
            <w:tcW w:type="dxa" w:w="4986"/>
          </w:tcPr>
          <w:p>
            <w:pPr>
              <w:jc w:val="left"/>
            </w:pPr>
            <w:r/>
            <w:r>
              <w:rPr>
                <w:rFonts w:ascii="Times New Roman" w:hAnsi="Times New Roman"/>
                <w:sz w:val="24"/>
              </w:rPr>
              <w:t>Полное наименование</w:t>
            </w:r>
          </w:p>
        </w:tc>
        <w:tc>
          <w:tcPr>
            <w:tcW w:type="dxa" w:w="4986"/>
          </w:tcPr>
          <w:p>
            <w:pPr>
              <w:jc w:val="left"/>
            </w:pPr>
            <w:r/>
            <w:r>
              <w:rPr>
                <w:rFonts w:ascii="Times New Roman" w:hAnsi="Times New Roman"/>
                <w:sz w:val="24"/>
              </w:rPr>
              <w:t>Общество с ограниченной ответственностью «Фаст Инжиниринг»</w:t>
            </w:r>
          </w:p>
        </w:tc>
      </w:tr>
      <w:tr>
        <w:tc>
          <w:tcPr>
            <w:tcW w:type="dxa" w:w="4986"/>
          </w:tcPr>
          <w:p>
            <w:pPr>
              <w:jc w:val="left"/>
            </w:pPr>
            <w:r/>
            <w:r>
              <w:rPr>
                <w:rFonts w:ascii="Times New Roman" w:hAnsi="Times New Roman"/>
                <w:sz w:val="24"/>
              </w:rPr>
              <w:t>Сокращённое наименование</w:t>
            </w:r>
          </w:p>
        </w:tc>
        <w:tc>
          <w:tcPr>
            <w:tcW w:type="dxa" w:w="4986"/>
          </w:tcPr>
          <w:p>
            <w:pPr>
              <w:jc w:val="left"/>
            </w:pPr>
            <w:r/>
            <w:r>
              <w:rPr>
                <w:rFonts w:ascii="Times New Roman" w:hAnsi="Times New Roman"/>
                <w:sz w:val="24"/>
              </w:rPr>
              <w:t>ООО «ФАСТ ИНЖИНИРИНГ»</w:t>
            </w:r>
          </w:p>
        </w:tc>
      </w:tr>
      <w:tr>
        <w:tc>
          <w:tcPr>
            <w:tcW w:type="dxa" w:w="4986"/>
          </w:tcPr>
          <w:p>
            <w:pPr>
              <w:jc w:val="left"/>
            </w:pPr>
            <w:r/>
            <w:r>
              <w:rPr>
                <w:rFonts w:ascii="Times New Roman" w:hAnsi="Times New Roman"/>
                <w:sz w:val="24"/>
              </w:rPr>
              <w:t>ИНН</w:t>
            </w:r>
          </w:p>
        </w:tc>
        <w:tc>
          <w:tcPr>
            <w:tcW w:type="dxa" w:w="4986"/>
          </w:tcPr>
          <w:p>
            <w:pPr>
              <w:jc w:val="left"/>
            </w:pPr>
            <w:r/>
            <w:r>
              <w:rPr>
                <w:rFonts w:ascii="Times New Roman" w:hAnsi="Times New Roman"/>
                <w:sz w:val="24"/>
              </w:rPr>
              <w:t>7727053382</w:t>
            </w:r>
          </w:p>
        </w:tc>
      </w:tr>
      <w:tr>
        <w:tc>
          <w:tcPr>
            <w:tcW w:type="dxa" w:w="4986"/>
          </w:tcPr>
          <w:p>
            <w:pPr>
              <w:jc w:val="left"/>
            </w:pPr>
            <w:r/>
            <w:r>
              <w:rPr>
                <w:rFonts w:ascii="Times New Roman" w:hAnsi="Times New Roman"/>
                <w:sz w:val="24"/>
              </w:rPr>
              <w:t>КПП</w:t>
            </w:r>
          </w:p>
        </w:tc>
        <w:tc>
          <w:tcPr>
            <w:tcW w:type="dxa" w:w="4986"/>
          </w:tcPr>
          <w:p>
            <w:pPr>
              <w:jc w:val="left"/>
            </w:pPr>
            <w:r/>
            <w:r>
              <w:rPr>
                <w:rFonts w:ascii="Times New Roman" w:hAnsi="Times New Roman"/>
                <w:sz w:val="24"/>
              </w:rPr>
              <w:t>772701001</w:t>
            </w:r>
          </w:p>
        </w:tc>
      </w:tr>
      <w:tr>
        <w:tc>
          <w:tcPr>
            <w:tcW w:type="dxa" w:w="4986"/>
          </w:tcPr>
          <w:p>
            <w:pPr>
              <w:jc w:val="left"/>
            </w:pPr>
            <w:r/>
            <w:r>
              <w:rPr>
                <w:rFonts w:ascii="Times New Roman" w:hAnsi="Times New Roman"/>
                <w:sz w:val="24"/>
              </w:rPr>
              <w:t>ОГРН</w:t>
            </w:r>
          </w:p>
        </w:tc>
        <w:tc>
          <w:tcPr>
            <w:tcW w:type="dxa" w:w="4986"/>
          </w:tcPr>
          <w:p>
            <w:pPr>
              <w:jc w:val="left"/>
            </w:pPr>
            <w:r/>
            <w:r>
              <w:rPr>
                <w:rFonts w:ascii="Times New Roman" w:hAnsi="Times New Roman"/>
                <w:sz w:val="24"/>
              </w:rPr>
              <w:t>1037739374507</w:t>
            </w:r>
          </w:p>
        </w:tc>
      </w:tr>
      <w:tr>
        <w:tc>
          <w:tcPr>
            <w:tcW w:type="dxa" w:w="4986"/>
          </w:tcPr>
          <w:p>
            <w:pPr>
              <w:jc w:val="left"/>
            </w:pPr>
            <w:r/>
            <w:r>
              <w:rPr>
                <w:rFonts w:ascii="Times New Roman" w:hAnsi="Times New Roman"/>
                <w:sz w:val="24"/>
              </w:rPr>
              <w:t>Дата регистрации</w:t>
            </w:r>
          </w:p>
        </w:tc>
        <w:tc>
          <w:tcPr>
            <w:tcW w:type="dxa" w:w="4986"/>
          </w:tcPr>
          <w:p>
            <w:pPr>
              <w:jc w:val="left"/>
            </w:pPr>
            <w:r/>
            <w:r>
              <w:rPr>
                <w:rFonts w:ascii="Times New Roman" w:hAnsi="Times New Roman"/>
                <w:sz w:val="24"/>
              </w:rPr>
              <w:t>15 января 2001 г.</w:t>
            </w:r>
          </w:p>
        </w:tc>
      </w:tr>
      <w:tr>
        <w:tc>
          <w:tcPr>
            <w:tcW w:type="dxa" w:w="4986"/>
          </w:tcPr>
          <w:p>
            <w:pPr>
              <w:jc w:val="left"/>
            </w:pPr>
            <w:r/>
            <w:r>
              <w:rPr>
                <w:rFonts w:ascii="Times New Roman" w:hAnsi="Times New Roman"/>
                <w:sz w:val="24"/>
              </w:rPr>
              <w:t>Юридический адрес</w:t>
            </w:r>
          </w:p>
        </w:tc>
        <w:tc>
          <w:tcPr>
            <w:tcW w:type="dxa" w:w="4986"/>
          </w:tcPr>
          <w:p>
            <w:pPr>
              <w:jc w:val="left"/>
            </w:pPr>
            <w:r/>
            <w:r>
              <w:rPr>
                <w:rFonts w:ascii="Times New Roman" w:hAnsi="Times New Roman"/>
                <w:sz w:val="24"/>
              </w:rPr>
              <w:t>117218, г. Москва, ул. Новочерёмушкинская, д. 21, к. 1, оф. 191</w:t>
            </w:r>
          </w:p>
        </w:tc>
      </w:tr>
      <w:tr>
        <w:tc>
          <w:tcPr>
            <w:tcW w:type="dxa" w:w="4986"/>
          </w:tcPr>
          <w:p>
            <w:pPr>
              <w:jc w:val="left"/>
            </w:pPr>
            <w:r/>
            <w:r>
              <w:rPr>
                <w:rFonts w:ascii="Times New Roman" w:hAnsi="Times New Roman"/>
                <w:sz w:val="24"/>
              </w:rPr>
              <w:t>Уставный капитал</w:t>
            </w:r>
          </w:p>
        </w:tc>
        <w:tc>
          <w:tcPr>
            <w:tcW w:type="dxa" w:w="4986"/>
          </w:tcPr>
          <w:p>
            <w:pPr>
              <w:jc w:val="left"/>
            </w:pPr>
            <w:r/>
            <w:r>
              <w:rPr>
                <w:rFonts w:ascii="Times New Roman" w:hAnsi="Times New Roman"/>
                <w:sz w:val="24"/>
              </w:rPr>
              <w:t>250 000 руб.</w:t>
            </w:r>
          </w:p>
        </w:tc>
      </w:tr>
      <w:tr>
        <w:tc>
          <w:tcPr>
            <w:tcW w:type="dxa" w:w="4986"/>
          </w:tcPr>
          <w:p>
            <w:pPr>
              <w:jc w:val="left"/>
            </w:pPr>
            <w:r/>
            <w:r>
              <w:rPr>
                <w:rFonts w:ascii="Times New Roman" w:hAnsi="Times New Roman"/>
                <w:sz w:val="24"/>
              </w:rPr>
              <w:t>Категория субъекта МСП</w:t>
            </w:r>
          </w:p>
        </w:tc>
        <w:tc>
          <w:tcPr>
            <w:tcW w:type="dxa" w:w="4986"/>
          </w:tcPr>
          <w:p>
            <w:pPr>
              <w:jc w:val="left"/>
            </w:pPr>
            <w:r/>
            <w:r>
              <w:rPr>
                <w:rFonts w:ascii="Times New Roman" w:hAnsi="Times New Roman"/>
                <w:sz w:val="24"/>
              </w:rPr>
              <w:t>Микропредприятие</w:t>
            </w:r>
          </w:p>
        </w:tc>
      </w:tr>
      <w:tr>
        <w:tc>
          <w:tcPr>
            <w:tcW w:type="dxa" w:w="4986"/>
          </w:tcPr>
          <w:p>
            <w:pPr>
              <w:jc w:val="left"/>
            </w:pPr>
            <w:r/>
            <w:r>
              <w:rPr>
                <w:rFonts w:ascii="Times New Roman" w:hAnsi="Times New Roman"/>
                <w:sz w:val="24"/>
              </w:rPr>
              <w:t>Основной ОКВЭД</w:t>
            </w:r>
          </w:p>
        </w:tc>
        <w:tc>
          <w:tcPr>
            <w:tcW w:type="dxa" w:w="4986"/>
          </w:tcPr>
          <w:p>
            <w:pPr>
              <w:jc w:val="left"/>
            </w:pPr>
            <w:r/>
            <w:r>
              <w:rPr>
                <w:rFonts w:ascii="Times New Roman" w:hAnsi="Times New Roman"/>
                <w:sz w:val="24"/>
              </w:rPr>
              <w:t>72.19 — Научные исследования и разработки в области естественных и технических наук прочие</w:t>
            </w:r>
          </w:p>
        </w:tc>
      </w:tr>
      <w:tr>
        <w:tc>
          <w:tcPr>
            <w:tcW w:type="dxa" w:w="4986"/>
          </w:tcPr>
          <w:p>
            <w:pPr>
              <w:jc w:val="left"/>
            </w:pPr>
            <w:r/>
            <w:r>
              <w:rPr>
                <w:rFonts w:ascii="Times New Roman" w:hAnsi="Times New Roman"/>
                <w:sz w:val="24"/>
              </w:rPr>
              <w:t>Учредитель и президент</w:t>
            </w:r>
          </w:p>
        </w:tc>
        <w:tc>
          <w:tcPr>
            <w:tcW w:type="dxa" w:w="4986"/>
          </w:tcPr>
          <w:p>
            <w:pPr>
              <w:jc w:val="left"/>
            </w:pPr>
            <w:r/>
            <w:r>
              <w:rPr>
                <w:rFonts w:ascii="Times New Roman" w:hAnsi="Times New Roman"/>
                <w:sz w:val="24"/>
              </w:rPr>
              <w:t>Астановский Д. Л.</w:t>
            </w:r>
          </w:p>
        </w:tc>
      </w:tr>
      <w:tr>
        <w:tc>
          <w:tcPr>
            <w:tcW w:type="dxa" w:w="4986"/>
          </w:tcPr>
          <w:p>
            <w:pPr>
              <w:jc w:val="left"/>
            </w:pPr>
            <w:r/>
            <w:r>
              <w:rPr>
                <w:rFonts w:ascii="Times New Roman" w:hAnsi="Times New Roman"/>
                <w:sz w:val="24"/>
              </w:rPr>
              <w:t>Среднесписочная численность работников</w:t>
            </w:r>
          </w:p>
        </w:tc>
        <w:tc>
          <w:tcPr>
            <w:tcW w:type="dxa" w:w="4986"/>
          </w:tcPr>
          <w:p>
            <w:pPr>
              <w:jc w:val="left"/>
            </w:pPr>
            <w:r/>
            <w:r>
              <w:rPr>
                <w:rFonts w:ascii="Times New Roman" w:hAnsi="Times New Roman"/>
                <w:sz w:val="24"/>
              </w:rPr>
              <w:t>до 10 чел.</w:t>
            </w:r>
          </w:p>
        </w:tc>
      </w:tr>
      <w:tr>
        <w:tc>
          <w:tcPr>
            <w:tcW w:type="dxa" w:w="4986"/>
          </w:tcPr>
          <w:p>
            <w:pPr>
              <w:jc w:val="left"/>
            </w:pPr>
            <w:r/>
            <w:r>
              <w:rPr>
                <w:rFonts w:ascii="Times New Roman" w:hAnsi="Times New Roman"/>
                <w:sz w:val="24"/>
              </w:rPr>
              <w:t>Официальный сайт</w:t>
            </w:r>
          </w:p>
        </w:tc>
        <w:tc>
          <w:tcPr>
            <w:tcW w:type="dxa" w:w="4986"/>
          </w:tcPr>
          <w:p>
            <w:pPr>
              <w:jc w:val="left"/>
            </w:pPr>
            <w:r/>
            <w:r>
              <w:rPr>
                <w:rFonts w:ascii="Times New Roman" w:hAnsi="Times New Roman"/>
                <w:sz w:val="24"/>
              </w:rPr>
              <w:t>fe1.ru</w:t>
            </w:r>
          </w:p>
        </w:tc>
      </w:tr>
    </w:tbl>
    <w:p>
      <w:pPr>
        <w:spacing w:line="360" w:lineRule="auto" w:before="0" w:after="0"/>
        <w:ind w:firstLine="0"/>
        <w:jc w:val="both"/>
      </w:pPr>
      <w:r>
        <w:rPr>
          <w:rFonts w:ascii="Times New Roman" w:hAnsi="Times New Roman" w:cs="Times New Roman" w:eastAsia="Times New Roman"/>
          <w:sz w:val="28"/>
        </w:rPr>
        <w:t>Источник: составлено автором по данным ЕГРЮЛ, открытых государственных реестров и официального сайта предприятия.</w:t>
      </w:r>
    </w:p>
    <w:p>
      <w:pPr>
        <w:spacing w:line="360" w:lineRule="auto" w:before="0" w:after="0"/>
        <w:ind w:firstLine="709"/>
        <w:jc w:val="both"/>
      </w:pPr>
      <w:r>
        <w:rPr>
          <w:rFonts w:ascii="Times New Roman" w:hAnsi="Times New Roman" w:cs="Times New Roman" w:eastAsia="Times New Roman"/>
          <w:sz w:val="28"/>
        </w:rPr>
        <w:t>ООО «Фаст Инжиниринг» зарегистрировано 15 января 2001 г. По организационно-правовой форме предприятие является обществом с ограниченной ответственностью, по форме собственности — частной. Размер уставного капитала Общества составляет 250 000 руб.; Общество отнесено к категории микропредприятий и включено в Единый реестр субъектов малого и среднего предпринимательства. Среднесписочная численность работников по данным открытых источников не превышает 10 человек, что характерно для проектно-инжиниринговых организаций, ориентированных на интеллектуально ёмкую разработку, а не на массовое производство.</w:t>
      </w:r>
    </w:p>
    <w:p>
      <w:pPr>
        <w:spacing w:line="360" w:lineRule="auto" w:before="0" w:after="0"/>
        <w:ind w:firstLine="709"/>
        <w:jc w:val="both"/>
      </w:pPr>
      <w:r>
        <w:rPr>
          <w:rFonts w:ascii="Times New Roman" w:hAnsi="Times New Roman" w:cs="Times New Roman" w:eastAsia="Times New Roman"/>
          <w:sz w:val="28"/>
        </w:rPr>
        <w:t>Миссия и стратегические ориентиры предприятия, как они отражены на корпоративном сайте и в публичных материалах руководителя, заключаются в разработке, изготовлении и внедрении в промышленность инновационных энергосберегающих и экологически чистых технологий и оборудования, превосходящих по технико-экономическим показателям лучшие отечественные и зарубежные аналоги. Принципиальной особенностью предприятия является то, что в основе всех ключевых разработок лежат собственные изобретения, защищённые патентами Российской Федерации.</w:t>
      </w:r>
    </w:p>
    <w:p>
      <w:pPr>
        <w:spacing w:line="360" w:lineRule="auto" w:before="0" w:after="0"/>
        <w:ind w:firstLine="709"/>
        <w:jc w:val="both"/>
      </w:pPr>
      <w:r>
        <w:rPr>
          <w:rFonts w:ascii="Times New Roman" w:hAnsi="Times New Roman" w:cs="Times New Roman" w:eastAsia="Times New Roman"/>
          <w:sz w:val="28"/>
        </w:rPr>
        <w:t>Продуктовый портфель ООО «Фаст Инжиниринг», обследованный в ходе практики, включает несколько устойчивых групп оборудования и технологических решений, систематизированных в таблице 2.2. Эти данные одновременно характеризуют объём производственно-сбытовой деятельности предприятия и определяют содержание будущих рекламно-информационных сообщений.</w:t>
      </w:r>
    </w:p>
    <w:p>
      <w:pPr>
        <w:spacing w:line="360" w:lineRule="auto" w:before="0" w:after="0"/>
        <w:ind w:firstLine="0"/>
        <w:jc w:val="left"/>
      </w:pPr>
      <w:r>
        <w:rPr>
          <w:rFonts w:ascii="Times New Roman" w:hAnsi="Times New Roman" w:cs="Times New Roman" w:eastAsia="Times New Roman"/>
          <w:b/>
          <w:sz w:val="28"/>
        </w:rPr>
        <w:t>Таблица 2.2 — Номенклатура продукции и технологических решений ООО «Фаст Инжиниринг»</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Times New Roman" w:hAnsi="Times New Roman"/>
                <w:b/>
                <w:sz w:val="24"/>
              </w:rPr>
              <w:t>Группа</w:t>
            </w:r>
          </w:p>
        </w:tc>
        <w:tc>
          <w:tcPr>
            <w:tcW w:type="dxa" w:w="4986"/>
          </w:tcPr>
          <w:p>
            <w:pPr>
              <w:jc w:val="center"/>
            </w:pPr>
            <w:r/>
            <w:r>
              <w:rPr>
                <w:rFonts w:ascii="Times New Roman" w:hAnsi="Times New Roman"/>
                <w:b/>
                <w:sz w:val="24"/>
              </w:rPr>
              <w:t>Наименование</w:t>
            </w:r>
          </w:p>
        </w:tc>
      </w:tr>
      <w:tr>
        <w:tc>
          <w:tcPr>
            <w:tcW w:type="dxa" w:w="4986"/>
          </w:tcPr>
          <w:p>
            <w:pPr>
              <w:jc w:val="left"/>
            </w:pPr>
            <w:r/>
            <w:r>
              <w:rPr>
                <w:rFonts w:ascii="Times New Roman" w:hAnsi="Times New Roman"/>
                <w:sz w:val="24"/>
              </w:rPr>
              <w:t>Оборудование (насосное)</w:t>
            </w:r>
          </w:p>
        </w:tc>
        <w:tc>
          <w:tcPr>
            <w:tcW w:type="dxa" w:w="4986"/>
          </w:tcPr>
          <w:p>
            <w:pPr>
              <w:jc w:val="left"/>
            </w:pPr>
            <w:r/>
            <w:r>
              <w:rPr>
                <w:rFonts w:ascii="Times New Roman" w:hAnsi="Times New Roman"/>
                <w:sz w:val="24"/>
              </w:rPr>
              <w:t>Насос Астановского для перемещения жидкостей в нефтехимии, энергетике, на транспорте</w:t>
            </w:r>
          </w:p>
        </w:tc>
      </w:tr>
      <w:tr>
        <w:tc>
          <w:tcPr>
            <w:tcW w:type="dxa" w:w="4986"/>
          </w:tcPr>
          <w:p>
            <w:pPr>
              <w:jc w:val="left"/>
            </w:pPr>
            <w:r/>
            <w:r>
              <w:rPr>
                <w:rFonts w:ascii="Times New Roman" w:hAnsi="Times New Roman"/>
                <w:sz w:val="24"/>
              </w:rPr>
              <w:t>Оборудование (теплообменное)</w:t>
            </w:r>
          </w:p>
        </w:tc>
        <w:tc>
          <w:tcPr>
            <w:tcW w:type="dxa" w:w="4986"/>
          </w:tcPr>
          <w:p>
            <w:pPr>
              <w:jc w:val="left"/>
            </w:pPr>
            <w:r/>
            <w:r>
              <w:rPr>
                <w:rFonts w:ascii="Times New Roman" w:hAnsi="Times New Roman"/>
                <w:sz w:val="24"/>
              </w:rPr>
              <w:t>Теплообменный аппарат радиально-спирального типа конструкции «Фаст Инжиниринг»®</w:t>
            </w:r>
          </w:p>
        </w:tc>
      </w:tr>
      <w:tr>
        <w:tc>
          <w:tcPr>
            <w:tcW w:type="dxa" w:w="4986"/>
          </w:tcPr>
          <w:p>
            <w:pPr>
              <w:jc w:val="left"/>
            </w:pPr>
            <w:r/>
            <w:r>
              <w:rPr>
                <w:rFonts w:ascii="Times New Roman" w:hAnsi="Times New Roman"/>
                <w:sz w:val="24"/>
              </w:rPr>
              <w:t>Оборудование (массообменное)</w:t>
            </w:r>
          </w:p>
        </w:tc>
        <w:tc>
          <w:tcPr>
            <w:tcW w:type="dxa" w:w="4986"/>
          </w:tcPr>
          <w:p>
            <w:pPr>
              <w:jc w:val="left"/>
            </w:pPr>
            <w:r/>
            <w:r>
              <w:rPr>
                <w:rFonts w:ascii="Times New Roman" w:hAnsi="Times New Roman"/>
                <w:sz w:val="24"/>
              </w:rPr>
              <w:t>Массообменный аппарат для абсорбционных процессов и улавливания компонентов из отходящих газов</w:t>
            </w:r>
          </w:p>
        </w:tc>
      </w:tr>
      <w:tr>
        <w:tc>
          <w:tcPr>
            <w:tcW w:type="dxa" w:w="4986"/>
          </w:tcPr>
          <w:p>
            <w:pPr>
              <w:jc w:val="left"/>
            </w:pPr>
            <w:r/>
            <w:r>
              <w:rPr>
                <w:rFonts w:ascii="Times New Roman" w:hAnsi="Times New Roman"/>
                <w:sz w:val="24"/>
              </w:rPr>
              <w:t>Оборудование (каталитическое)</w:t>
            </w:r>
          </w:p>
        </w:tc>
        <w:tc>
          <w:tcPr>
            <w:tcW w:type="dxa" w:w="4986"/>
          </w:tcPr>
          <w:p>
            <w:pPr>
              <w:jc w:val="left"/>
            </w:pPr>
            <w:r/>
            <w:r>
              <w:rPr>
                <w:rFonts w:ascii="Times New Roman" w:hAnsi="Times New Roman"/>
                <w:sz w:val="24"/>
              </w:rPr>
              <w:t>Каталитический реактор радиально-спирального типа для процессов гетерогенного катализа</w:t>
            </w:r>
          </w:p>
        </w:tc>
      </w:tr>
      <w:tr>
        <w:tc>
          <w:tcPr>
            <w:tcW w:type="dxa" w:w="4986"/>
          </w:tcPr>
          <w:p>
            <w:pPr>
              <w:jc w:val="left"/>
            </w:pPr>
            <w:r/>
            <w:r>
              <w:rPr>
                <w:rFonts w:ascii="Times New Roman" w:hAnsi="Times New Roman"/>
                <w:sz w:val="24"/>
              </w:rPr>
              <w:t>Оборудование (компрессорное)</w:t>
            </w:r>
          </w:p>
        </w:tc>
        <w:tc>
          <w:tcPr>
            <w:tcW w:type="dxa" w:w="4986"/>
          </w:tcPr>
          <w:p>
            <w:pPr>
              <w:jc w:val="left"/>
            </w:pPr>
            <w:r/>
            <w:r>
              <w:rPr>
                <w:rFonts w:ascii="Times New Roman" w:hAnsi="Times New Roman"/>
                <w:sz w:val="24"/>
              </w:rPr>
              <w:t>Компрессор Астановского для сжатия воздуха и других газов</w:t>
            </w:r>
          </w:p>
        </w:tc>
      </w:tr>
      <w:tr>
        <w:tc>
          <w:tcPr>
            <w:tcW w:type="dxa" w:w="4986"/>
          </w:tcPr>
          <w:p>
            <w:pPr>
              <w:jc w:val="left"/>
            </w:pPr>
            <w:r/>
            <w:r>
              <w:rPr>
                <w:rFonts w:ascii="Times New Roman" w:hAnsi="Times New Roman"/>
                <w:sz w:val="24"/>
              </w:rPr>
              <w:t>Оборудование (рекуперация)</w:t>
            </w:r>
          </w:p>
        </w:tc>
        <w:tc>
          <w:tcPr>
            <w:tcW w:type="dxa" w:w="4986"/>
          </w:tcPr>
          <w:p>
            <w:pPr>
              <w:jc w:val="left"/>
            </w:pPr>
            <w:r/>
            <w:r>
              <w:rPr>
                <w:rFonts w:ascii="Times New Roman" w:hAnsi="Times New Roman"/>
                <w:sz w:val="24"/>
              </w:rPr>
              <w:t>Рекуператоры тепла для нагрева воздуха, топлива, воды отходящими дымовыми газами</w:t>
            </w:r>
          </w:p>
        </w:tc>
      </w:tr>
      <w:tr>
        <w:tc>
          <w:tcPr>
            <w:tcW w:type="dxa" w:w="4986"/>
          </w:tcPr>
          <w:p>
            <w:pPr>
              <w:jc w:val="left"/>
            </w:pPr>
            <w:r/>
            <w:r>
              <w:rPr>
                <w:rFonts w:ascii="Times New Roman" w:hAnsi="Times New Roman"/>
                <w:sz w:val="24"/>
              </w:rPr>
              <w:t>Оборудование (сжигание)</w:t>
            </w:r>
          </w:p>
        </w:tc>
        <w:tc>
          <w:tcPr>
            <w:tcW w:type="dxa" w:w="4986"/>
          </w:tcPr>
          <w:p>
            <w:pPr>
              <w:jc w:val="left"/>
            </w:pPr>
            <w:r/>
            <w:r>
              <w:rPr>
                <w:rFonts w:ascii="Times New Roman" w:hAnsi="Times New Roman"/>
                <w:sz w:val="24"/>
              </w:rPr>
              <w:t>Беспламенная горелка конструкции «Фаст Инжиниринг»®</w:t>
            </w:r>
          </w:p>
        </w:tc>
      </w:tr>
      <w:tr>
        <w:tc>
          <w:tcPr>
            <w:tcW w:type="dxa" w:w="4986"/>
          </w:tcPr>
          <w:p>
            <w:pPr>
              <w:jc w:val="left"/>
            </w:pPr>
            <w:r/>
            <w:r>
              <w:rPr>
                <w:rFonts w:ascii="Times New Roman" w:hAnsi="Times New Roman"/>
                <w:sz w:val="24"/>
              </w:rPr>
              <w:t>Оборудование (водородная энергетика)</w:t>
            </w:r>
          </w:p>
        </w:tc>
        <w:tc>
          <w:tcPr>
            <w:tcW w:type="dxa" w:w="4986"/>
          </w:tcPr>
          <w:p>
            <w:pPr>
              <w:jc w:val="left"/>
            </w:pPr>
            <w:r/>
            <w:r>
              <w:rPr>
                <w:rFonts w:ascii="Times New Roman" w:hAnsi="Times New Roman"/>
                <w:sz w:val="24"/>
              </w:rPr>
              <w:t>Блок аккумуляторов водорода</w:t>
            </w:r>
          </w:p>
        </w:tc>
      </w:tr>
      <w:tr>
        <w:tc>
          <w:tcPr>
            <w:tcW w:type="dxa" w:w="4986"/>
          </w:tcPr>
          <w:p>
            <w:pPr>
              <w:jc w:val="left"/>
            </w:pPr>
            <w:r/>
            <w:r>
              <w:rPr>
                <w:rFonts w:ascii="Times New Roman" w:hAnsi="Times New Roman"/>
                <w:sz w:val="24"/>
              </w:rPr>
              <w:t>Оборудование (фильтрация)</w:t>
            </w:r>
          </w:p>
        </w:tc>
        <w:tc>
          <w:tcPr>
            <w:tcW w:type="dxa" w:w="4986"/>
          </w:tcPr>
          <w:p>
            <w:pPr>
              <w:jc w:val="left"/>
            </w:pPr>
            <w:r/>
            <w:r>
              <w:rPr>
                <w:rFonts w:ascii="Times New Roman" w:hAnsi="Times New Roman"/>
                <w:sz w:val="24"/>
              </w:rPr>
              <w:t>Фильтр непрерывного действия для очистки воды и жидких сред</w:t>
            </w:r>
          </w:p>
        </w:tc>
      </w:tr>
      <w:tr>
        <w:tc>
          <w:tcPr>
            <w:tcW w:type="dxa" w:w="4986"/>
          </w:tcPr>
          <w:p>
            <w:pPr>
              <w:jc w:val="left"/>
            </w:pPr>
            <w:r/>
            <w:r>
              <w:rPr>
                <w:rFonts w:ascii="Times New Roman" w:hAnsi="Times New Roman"/>
                <w:sz w:val="24"/>
              </w:rPr>
              <w:t>Технологии</w:t>
            </w:r>
          </w:p>
        </w:tc>
        <w:tc>
          <w:tcPr>
            <w:tcW w:type="dxa" w:w="4986"/>
          </w:tcPr>
          <w:p>
            <w:pPr>
              <w:jc w:val="left"/>
            </w:pPr>
            <w:r/>
            <w:r>
              <w:rPr>
                <w:rFonts w:ascii="Times New Roman" w:hAnsi="Times New Roman"/>
                <w:sz w:val="24"/>
              </w:rPr>
              <w:t>Получение синтез-газа из углеводородного сырья; производство водорода; получение метанола из природного газа; получение синтетических жидких углеводородов; газификация твёрдых топлив; термическое обезвреживание сточных вод; производство аммиака; очистка газовых выбросов; каталитическая очистка от CO и NOx; подготовка сырой нефти к транспорту; подготовка топливного газа; гидрогенизационная обработка нефтепродуктов; регенерация водометанольного раствора; извлечение CO₂ из отходящих газов</w:t>
            </w:r>
          </w:p>
        </w:tc>
      </w:tr>
    </w:tbl>
    <w:p>
      <w:pPr>
        <w:spacing w:line="360" w:lineRule="auto" w:before="0" w:after="0"/>
        <w:ind w:firstLine="0"/>
        <w:jc w:val="both"/>
      </w:pPr>
      <w:r>
        <w:rPr>
          <w:rFonts w:ascii="Times New Roman" w:hAnsi="Times New Roman" w:cs="Times New Roman" w:eastAsia="Times New Roman"/>
          <w:sz w:val="28"/>
        </w:rPr>
        <w:t>Источник: составлено автором по материалам официального сайта предприятия и материалам, собранным в ходе производственной практики (преддипломной).</w:t>
      </w:r>
    </w:p>
    <w:p>
      <w:pPr>
        <w:spacing w:line="360" w:lineRule="auto" w:before="0" w:after="0"/>
        <w:ind w:firstLine="709"/>
        <w:jc w:val="both"/>
      </w:pPr>
      <w:r>
        <w:rPr>
          <w:rFonts w:ascii="Times New Roman" w:hAnsi="Times New Roman" w:cs="Times New Roman" w:eastAsia="Times New Roman"/>
          <w:sz w:val="28"/>
        </w:rPr>
        <w:t>В рамках задачи 4 практики в ходе обследования установлено, что показатели качества продукции закрепляются в технических условиях (ТУ) и конструкторской документации Общества и подтверждаются протоколами испытаний. Для продукции ООО «Фаст Инжиниринг» как сложного инжинирингового оборудования основными являются следующие показатели качества: технические (производительность, давление, температура, межфазная и термическая стойкость, ресурс работы, КПД); надёжность (наработка на отказ, межремонтный ресурс); безопасность (механическая, тепловая, экологическая); технологичность изготовления и монтажа; патентная чистота. Каждое изготовленное изделие сопровождается комплектом маркировки и документации по требованиям технического регламента Таможенного союза «О безопасности машин и оборудования» (ТР ТС 010/2011) и других применимых регламентов; на корпус оборудования наносится маркировочная табличка с указанием изготовителя, модели, заводского номера, основных технических характеристик, даты изготовления, знака обращения на рынке (EAC); к оборудованию прилагаются паспорт изделия, руководство по эксплуатации, протоколы испытаний, сертификаты (декларации) соответствия, копии патентов на конструктивные решения, гарантийные обязательства. Совокупность приведённых характеристик качества продукции образует фактическую основу для содержательной части рекламно-информационных сообщений предприятия и одновременно ставит специфические требования к их форме и каналам распространения.</w:t>
      </w:r>
    </w:p>
    <w:p>
      <w:pPr>
        <w:spacing w:line="360" w:lineRule="auto" w:before="0" w:after="0"/>
        <w:ind w:firstLine="709"/>
        <w:jc w:val="both"/>
      </w:pPr>
      <w:r>
        <w:rPr>
          <w:rFonts w:ascii="Times New Roman" w:hAnsi="Times New Roman" w:cs="Times New Roman" w:eastAsia="Times New Roman"/>
          <w:sz w:val="28"/>
        </w:rPr>
        <w:t>На рынке ООО «Фаст Инжиниринг» позиционируется как поставщик инновационных инжиниринговых решений «под ключ», объединяющих авторские патентованные конструкции оборудования и комплексные технологические разработки. Это формирует уникальное предложение, но одновременно значительно сужает целевую аудиторию: заказчиками потенциально могут выступать только крупные и средние промышленные предприятия нефтегазового, химического, металлургического и энергетического сектора, а также государственные и научно-производственные структуры. Отраслевое позиционирование в B2B-сегменте промышленного оборудования характеризуется длительным циклом сделки, высокой средней стоимостью контракта, значимостью референций (опыта успешного внедрения на действующих производствах), технической сложностью продукции и важностью патентной защиты решений.</w:t>
      </w:r>
    </w:p>
    <w:p>
      <w:pPr>
        <w:spacing w:line="360" w:lineRule="auto" w:before="0" w:after="0"/>
        <w:ind w:firstLine="709"/>
        <w:jc w:val="both"/>
      </w:pPr>
      <w:r>
        <w:rPr>
          <w:rFonts w:ascii="Times New Roman" w:hAnsi="Times New Roman" w:cs="Times New Roman" w:eastAsia="Times New Roman"/>
          <w:sz w:val="28"/>
        </w:rPr>
        <w:t>Организационная структура предприятия как микропредприятия — линейно-функциональная, с минимальной формализацией. Руководство Обществом осуществляется единоличным исполнительным органом — президентом Общества, в подчинении которого находятся ключевые функциональные направления: научно-конструкторская работа (разработка изобретений и проектирование оборудования), производственно-технологическое сопровождение (контроль изготовления и пусконаладки на площадках заказчика), коммерческая работа (привлечение клиентов, ведение переговоров, заключение и сопровождение договоров), экономико-административная работа (бухгалтерия, кадровое и юридическое сопровождение). Маркетинговая и рекламно-информационная функция в Обществе в настоящее время не выделена в самостоятельное подразделение и распределена между руководителем и коммерческим персоналом, что характерно для организаций аналогичного масштаба и одновременно является одной из ключевых организационных предпосылок выявленных далее проблем рекламно-информационной работы.</w:t>
      </w:r>
    </w:p>
    <w:p>
      <w:pPr>
        <w:spacing w:line="360" w:lineRule="auto" w:before="0" w:after="0"/>
        <w:ind w:firstLine="709"/>
        <w:jc w:val="both"/>
      </w:pPr>
      <w:r>
        <w:rPr>
          <w:rFonts w:ascii="Times New Roman" w:hAnsi="Times New Roman" w:cs="Times New Roman" w:eastAsia="Times New Roman"/>
          <w:sz w:val="28"/>
        </w:rPr>
        <w:t>В качестве ключевых конкурентных преимуществ предприятия следует отметить: собственные патенты Российской Федерации на конструкции оборудования и технологические решения; экономию энергоресурсов и снижение эксплуатационных затрат на действующих производствах заказчика; экологическую безопасность предлагаемых решений; высокую адаптивность — возможность проектировать оборудование под конкретные параметры технологического процесса заказчика; импортозамещающий характер большинства решений, что в условиях санкционного давления особенно востребовано в нефтегазовой и химической промышленности; многолетнюю экспертизу учредителя и команды в области инжиниринга и патентного дела. К ключевым ограничениям деятельности относятся: статус микропредприятия с ограниченным штатом, не позволяющий одновременно вести большое количество проектов; отсутствие выделенной маркетинговой службы и системного маркетинга; высокая зависимость продаж от лично-репутационных связей учредителя и коммерческой работы первых лиц; инновационный характер продукции, требующий серьёзной разъяснительной работы с заказчиком и преодоления естественного консерватизма промышленных предприятий при выборе оборудования; длительный цикл сделки.</w:t>
      </w:r>
    </w:p>
    <w:p>
      <w:pPr>
        <w:spacing w:line="360" w:lineRule="auto" w:before="0" w:after="0"/>
        <w:ind w:firstLine="709"/>
        <w:jc w:val="both"/>
      </w:pPr>
      <w:r>
        <w:rPr>
          <w:rFonts w:ascii="Times New Roman" w:hAnsi="Times New Roman" w:cs="Times New Roman" w:eastAsia="Times New Roman"/>
          <w:sz w:val="28"/>
        </w:rPr>
        <w:t>Финансово-экономическую сторону деятельности Общества охарактеризуем по данным бухгалтерской (финансовой) отчётности за 2022–2024 гг. Сводные показатели представлены в таблице 2.3.</w:t>
      </w:r>
    </w:p>
    <w:p>
      <w:pPr>
        <w:spacing w:line="360" w:lineRule="auto" w:before="0" w:after="0"/>
        <w:ind w:firstLine="0"/>
        <w:jc w:val="left"/>
      </w:pPr>
      <w:r>
        <w:rPr>
          <w:rFonts w:ascii="Times New Roman" w:hAnsi="Times New Roman" w:cs="Times New Roman" w:eastAsia="Times New Roman"/>
          <w:b/>
          <w:sz w:val="28"/>
        </w:rPr>
        <w:t>Таблица 2.3 — Основные финансово-экономические показатели ООО «Фаст Инжиниринг» в 2022–2024 гг., тыс. руб.</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rFonts w:ascii="Times New Roman" w:hAnsi="Times New Roman"/>
                <w:b/>
                <w:sz w:val="24"/>
              </w:rPr>
              <w:t>Показатель</w:t>
            </w:r>
          </w:p>
        </w:tc>
        <w:tc>
          <w:tcPr>
            <w:tcW w:type="dxa" w:w="1662"/>
          </w:tcPr>
          <w:p>
            <w:pPr>
              <w:jc w:val="center"/>
            </w:pPr>
            <w:r/>
            <w:r>
              <w:rPr>
                <w:rFonts w:ascii="Times New Roman" w:hAnsi="Times New Roman"/>
                <w:b/>
                <w:sz w:val="24"/>
              </w:rPr>
              <w:t>2022 г.</w:t>
            </w:r>
          </w:p>
        </w:tc>
        <w:tc>
          <w:tcPr>
            <w:tcW w:type="dxa" w:w="1662"/>
          </w:tcPr>
          <w:p>
            <w:pPr>
              <w:jc w:val="center"/>
            </w:pPr>
            <w:r/>
            <w:r>
              <w:rPr>
                <w:rFonts w:ascii="Times New Roman" w:hAnsi="Times New Roman"/>
                <w:b/>
                <w:sz w:val="24"/>
              </w:rPr>
              <w:t>2023 г.</w:t>
            </w:r>
          </w:p>
        </w:tc>
        <w:tc>
          <w:tcPr>
            <w:tcW w:type="dxa" w:w="1662"/>
          </w:tcPr>
          <w:p>
            <w:pPr>
              <w:jc w:val="center"/>
            </w:pPr>
            <w:r/>
            <w:r>
              <w:rPr>
                <w:rFonts w:ascii="Times New Roman" w:hAnsi="Times New Roman"/>
                <w:b/>
                <w:sz w:val="24"/>
              </w:rPr>
              <w:t>2024 г.</w:t>
            </w:r>
          </w:p>
        </w:tc>
        <w:tc>
          <w:tcPr>
            <w:tcW w:type="dxa" w:w="1662"/>
          </w:tcPr>
          <w:p>
            <w:pPr>
              <w:jc w:val="center"/>
            </w:pPr>
            <w:r/>
            <w:r>
              <w:rPr>
                <w:rFonts w:ascii="Times New Roman" w:hAnsi="Times New Roman"/>
                <w:b/>
                <w:sz w:val="24"/>
              </w:rPr>
              <w:t>Отклонение 2024 к 2022, тыс. руб.</w:t>
            </w:r>
          </w:p>
        </w:tc>
        <w:tc>
          <w:tcPr>
            <w:tcW w:type="dxa" w:w="1662"/>
          </w:tcPr>
          <w:p>
            <w:pPr>
              <w:jc w:val="center"/>
            </w:pPr>
            <w:r/>
            <w:r>
              <w:rPr>
                <w:rFonts w:ascii="Times New Roman" w:hAnsi="Times New Roman"/>
                <w:b/>
                <w:sz w:val="24"/>
              </w:rPr>
              <w:t>Темп прироста 2024 к 2022, %</w:t>
            </w:r>
          </w:p>
        </w:tc>
      </w:tr>
      <w:tr>
        <w:tc>
          <w:tcPr>
            <w:tcW w:type="dxa" w:w="1662"/>
          </w:tcPr>
          <w:p>
            <w:pPr>
              <w:jc w:val="left"/>
            </w:pPr>
            <w:r/>
            <w:r>
              <w:rPr>
                <w:rFonts w:ascii="Times New Roman" w:hAnsi="Times New Roman"/>
                <w:sz w:val="24"/>
              </w:rPr>
              <w:t>Выручка</w:t>
            </w:r>
          </w:p>
        </w:tc>
        <w:tc>
          <w:tcPr>
            <w:tcW w:type="dxa" w:w="1662"/>
          </w:tcPr>
          <w:p>
            <w:pPr>
              <w:jc w:val="left"/>
            </w:pPr>
            <w:r/>
            <w:r>
              <w:rPr>
                <w:rFonts w:ascii="Times New Roman" w:hAnsi="Times New Roman"/>
                <w:sz w:val="24"/>
              </w:rPr>
              <w:t>6 200</w:t>
            </w:r>
          </w:p>
        </w:tc>
        <w:tc>
          <w:tcPr>
            <w:tcW w:type="dxa" w:w="1662"/>
          </w:tcPr>
          <w:p>
            <w:pPr>
              <w:jc w:val="left"/>
            </w:pPr>
            <w:r/>
            <w:r>
              <w:rPr>
                <w:rFonts w:ascii="Times New Roman" w:hAnsi="Times New Roman"/>
                <w:sz w:val="24"/>
              </w:rPr>
              <w:t>5 605</w:t>
            </w:r>
          </w:p>
        </w:tc>
        <w:tc>
          <w:tcPr>
            <w:tcW w:type="dxa" w:w="1662"/>
          </w:tcPr>
          <w:p>
            <w:pPr>
              <w:jc w:val="left"/>
            </w:pPr>
            <w:r/>
            <w:r>
              <w:rPr>
                <w:rFonts w:ascii="Times New Roman" w:hAnsi="Times New Roman"/>
                <w:sz w:val="24"/>
              </w:rPr>
              <w:t>375</w:t>
            </w:r>
          </w:p>
        </w:tc>
        <w:tc>
          <w:tcPr>
            <w:tcW w:type="dxa" w:w="1662"/>
          </w:tcPr>
          <w:p>
            <w:pPr>
              <w:jc w:val="left"/>
            </w:pPr>
            <w:r/>
            <w:r>
              <w:rPr>
                <w:rFonts w:ascii="Times New Roman" w:hAnsi="Times New Roman"/>
                <w:sz w:val="24"/>
              </w:rPr>
              <w:t>–5 825</w:t>
            </w:r>
          </w:p>
        </w:tc>
        <w:tc>
          <w:tcPr>
            <w:tcW w:type="dxa" w:w="1662"/>
          </w:tcPr>
          <w:p>
            <w:pPr>
              <w:jc w:val="left"/>
            </w:pPr>
            <w:r/>
            <w:r>
              <w:rPr>
                <w:rFonts w:ascii="Times New Roman" w:hAnsi="Times New Roman"/>
                <w:sz w:val="24"/>
              </w:rPr>
              <w:t>–93,9</w:t>
            </w:r>
          </w:p>
        </w:tc>
      </w:tr>
      <w:tr>
        <w:tc>
          <w:tcPr>
            <w:tcW w:type="dxa" w:w="1662"/>
          </w:tcPr>
          <w:p>
            <w:pPr>
              <w:jc w:val="left"/>
            </w:pPr>
            <w:r/>
            <w:r>
              <w:rPr>
                <w:rFonts w:ascii="Times New Roman" w:hAnsi="Times New Roman"/>
                <w:sz w:val="24"/>
              </w:rPr>
              <w:t>Себестоимость продаж</w:t>
            </w:r>
          </w:p>
        </w:tc>
        <w:tc>
          <w:tcPr>
            <w:tcW w:type="dxa" w:w="1662"/>
          </w:tcPr>
          <w:p>
            <w:pPr>
              <w:jc w:val="left"/>
            </w:pPr>
            <w:r/>
            <w:r>
              <w:rPr>
                <w:rFonts w:ascii="Times New Roman" w:hAnsi="Times New Roman"/>
                <w:sz w:val="24"/>
              </w:rPr>
              <w:t>3 800</w:t>
            </w:r>
          </w:p>
        </w:tc>
        <w:tc>
          <w:tcPr>
            <w:tcW w:type="dxa" w:w="1662"/>
          </w:tcPr>
          <w:p>
            <w:pPr>
              <w:jc w:val="left"/>
            </w:pPr>
            <w:r/>
            <w:r>
              <w:rPr>
                <w:rFonts w:ascii="Times New Roman" w:hAnsi="Times New Roman"/>
                <w:sz w:val="24"/>
              </w:rPr>
              <w:t>3 450</w:t>
            </w:r>
          </w:p>
        </w:tc>
        <w:tc>
          <w:tcPr>
            <w:tcW w:type="dxa" w:w="1662"/>
          </w:tcPr>
          <w:p>
            <w:pPr>
              <w:jc w:val="left"/>
            </w:pPr>
            <w:r/>
            <w:r>
              <w:rPr>
                <w:rFonts w:ascii="Times New Roman" w:hAnsi="Times New Roman"/>
                <w:sz w:val="24"/>
              </w:rPr>
              <w:t>375</w:t>
            </w:r>
          </w:p>
        </w:tc>
        <w:tc>
          <w:tcPr>
            <w:tcW w:type="dxa" w:w="1662"/>
          </w:tcPr>
          <w:p>
            <w:pPr>
              <w:jc w:val="left"/>
            </w:pPr>
            <w:r/>
            <w:r>
              <w:rPr>
                <w:rFonts w:ascii="Times New Roman" w:hAnsi="Times New Roman"/>
                <w:sz w:val="24"/>
              </w:rPr>
              <w:t>–3 425</w:t>
            </w:r>
          </w:p>
        </w:tc>
        <w:tc>
          <w:tcPr>
            <w:tcW w:type="dxa" w:w="1662"/>
          </w:tcPr>
          <w:p>
            <w:pPr>
              <w:jc w:val="left"/>
            </w:pPr>
            <w:r/>
            <w:r>
              <w:rPr>
                <w:rFonts w:ascii="Times New Roman" w:hAnsi="Times New Roman"/>
                <w:sz w:val="24"/>
              </w:rPr>
              <w:t>–90,1</w:t>
            </w:r>
          </w:p>
        </w:tc>
      </w:tr>
      <w:tr>
        <w:tc>
          <w:tcPr>
            <w:tcW w:type="dxa" w:w="1662"/>
          </w:tcPr>
          <w:p>
            <w:pPr>
              <w:jc w:val="left"/>
            </w:pPr>
            <w:r/>
            <w:r>
              <w:rPr>
                <w:rFonts w:ascii="Times New Roman" w:hAnsi="Times New Roman"/>
                <w:sz w:val="24"/>
              </w:rPr>
              <w:t>Валовая прибыль</w:t>
            </w:r>
          </w:p>
        </w:tc>
        <w:tc>
          <w:tcPr>
            <w:tcW w:type="dxa" w:w="1662"/>
          </w:tcPr>
          <w:p>
            <w:pPr>
              <w:jc w:val="left"/>
            </w:pPr>
            <w:r/>
            <w:r>
              <w:rPr>
                <w:rFonts w:ascii="Times New Roman" w:hAnsi="Times New Roman"/>
                <w:sz w:val="24"/>
              </w:rPr>
              <w:t>2 400</w:t>
            </w:r>
          </w:p>
        </w:tc>
        <w:tc>
          <w:tcPr>
            <w:tcW w:type="dxa" w:w="1662"/>
          </w:tcPr>
          <w:p>
            <w:pPr>
              <w:jc w:val="left"/>
            </w:pPr>
            <w:r/>
            <w:r>
              <w:rPr>
                <w:rFonts w:ascii="Times New Roman" w:hAnsi="Times New Roman"/>
                <w:sz w:val="24"/>
              </w:rPr>
              <w:t>2 155</w:t>
            </w:r>
          </w:p>
        </w:tc>
        <w:tc>
          <w:tcPr>
            <w:tcW w:type="dxa" w:w="1662"/>
          </w:tcPr>
          <w:p>
            <w:pPr>
              <w:jc w:val="left"/>
            </w:pPr>
            <w:r/>
            <w:r>
              <w:rPr>
                <w:rFonts w:ascii="Times New Roman" w:hAnsi="Times New Roman"/>
                <w:sz w:val="24"/>
              </w:rPr>
              <w:t>0</w:t>
            </w:r>
          </w:p>
        </w:tc>
        <w:tc>
          <w:tcPr>
            <w:tcW w:type="dxa" w:w="1662"/>
          </w:tcPr>
          <w:p>
            <w:pPr>
              <w:jc w:val="left"/>
            </w:pPr>
            <w:r/>
            <w:r>
              <w:rPr>
                <w:rFonts w:ascii="Times New Roman" w:hAnsi="Times New Roman"/>
                <w:sz w:val="24"/>
              </w:rPr>
              <w:t>–2 400</w:t>
            </w:r>
          </w:p>
        </w:tc>
        <w:tc>
          <w:tcPr>
            <w:tcW w:type="dxa" w:w="1662"/>
          </w:tcPr>
          <w:p>
            <w:pPr>
              <w:jc w:val="left"/>
            </w:pPr>
            <w:r/>
            <w:r>
              <w:rPr>
                <w:rFonts w:ascii="Times New Roman" w:hAnsi="Times New Roman"/>
                <w:sz w:val="24"/>
              </w:rPr>
              <w:t>–100,0</w:t>
            </w:r>
          </w:p>
        </w:tc>
      </w:tr>
      <w:tr>
        <w:tc>
          <w:tcPr>
            <w:tcW w:type="dxa" w:w="1662"/>
          </w:tcPr>
          <w:p>
            <w:pPr>
              <w:jc w:val="left"/>
            </w:pPr>
            <w:r/>
            <w:r>
              <w:rPr>
                <w:rFonts w:ascii="Times New Roman" w:hAnsi="Times New Roman"/>
                <w:sz w:val="24"/>
              </w:rPr>
              <w:t>Чистая прибыль (убыток)</w:t>
            </w:r>
          </w:p>
        </w:tc>
        <w:tc>
          <w:tcPr>
            <w:tcW w:type="dxa" w:w="1662"/>
          </w:tcPr>
          <w:p>
            <w:pPr>
              <w:jc w:val="left"/>
            </w:pPr>
            <w:r/>
            <w:r>
              <w:rPr>
                <w:rFonts w:ascii="Times New Roman" w:hAnsi="Times New Roman"/>
                <w:sz w:val="24"/>
              </w:rPr>
              <w:t>540</w:t>
            </w:r>
          </w:p>
        </w:tc>
        <w:tc>
          <w:tcPr>
            <w:tcW w:type="dxa" w:w="1662"/>
          </w:tcPr>
          <w:p>
            <w:pPr>
              <w:jc w:val="left"/>
            </w:pPr>
            <w:r/>
            <w:r>
              <w:rPr>
                <w:rFonts w:ascii="Times New Roman" w:hAnsi="Times New Roman"/>
                <w:sz w:val="24"/>
              </w:rPr>
              <w:t>320</w:t>
            </w:r>
          </w:p>
        </w:tc>
        <w:tc>
          <w:tcPr>
            <w:tcW w:type="dxa" w:w="1662"/>
          </w:tcPr>
          <w:p>
            <w:pPr>
              <w:jc w:val="left"/>
            </w:pPr>
            <w:r/>
            <w:r>
              <w:rPr>
                <w:rFonts w:ascii="Times New Roman" w:hAnsi="Times New Roman"/>
                <w:sz w:val="24"/>
              </w:rPr>
              <w:t>(180)</w:t>
            </w:r>
          </w:p>
        </w:tc>
        <w:tc>
          <w:tcPr>
            <w:tcW w:type="dxa" w:w="1662"/>
          </w:tcPr>
          <w:p>
            <w:pPr>
              <w:jc w:val="left"/>
            </w:pPr>
            <w:r/>
            <w:r>
              <w:rPr>
                <w:rFonts w:ascii="Times New Roman" w:hAnsi="Times New Roman"/>
                <w:sz w:val="24"/>
              </w:rPr>
              <w:t>–720</w:t>
            </w:r>
          </w:p>
        </w:tc>
        <w:tc>
          <w:tcPr>
            <w:tcW w:type="dxa" w:w="1662"/>
          </w:tcPr>
          <w:p>
            <w:pPr>
              <w:jc w:val="left"/>
            </w:pPr>
            <w:r/>
            <w:r>
              <w:rPr>
                <w:rFonts w:ascii="Times New Roman" w:hAnsi="Times New Roman"/>
                <w:sz w:val="24"/>
              </w:rPr>
              <w:t>–</w:t>
            </w:r>
          </w:p>
        </w:tc>
      </w:tr>
      <w:tr>
        <w:tc>
          <w:tcPr>
            <w:tcW w:type="dxa" w:w="1662"/>
          </w:tcPr>
          <w:p>
            <w:pPr>
              <w:jc w:val="left"/>
            </w:pPr>
            <w:r/>
            <w:r>
              <w:rPr>
                <w:rFonts w:ascii="Times New Roman" w:hAnsi="Times New Roman"/>
                <w:sz w:val="24"/>
              </w:rPr>
              <w:t>Среднесписочная численность, чел.</w:t>
            </w:r>
          </w:p>
        </w:tc>
        <w:tc>
          <w:tcPr>
            <w:tcW w:type="dxa" w:w="1662"/>
          </w:tcPr>
          <w:p>
            <w:pPr>
              <w:jc w:val="left"/>
            </w:pPr>
            <w:r/>
            <w:r>
              <w:rPr>
                <w:rFonts w:ascii="Times New Roman" w:hAnsi="Times New Roman"/>
                <w:sz w:val="24"/>
              </w:rPr>
              <w:t>8</w:t>
            </w:r>
          </w:p>
        </w:tc>
        <w:tc>
          <w:tcPr>
            <w:tcW w:type="dxa" w:w="1662"/>
          </w:tcPr>
          <w:p>
            <w:pPr>
              <w:jc w:val="left"/>
            </w:pPr>
            <w:r/>
            <w:r>
              <w:rPr>
                <w:rFonts w:ascii="Times New Roman" w:hAnsi="Times New Roman"/>
                <w:sz w:val="24"/>
              </w:rPr>
              <w:t>8</w:t>
            </w:r>
          </w:p>
        </w:tc>
        <w:tc>
          <w:tcPr>
            <w:tcW w:type="dxa" w:w="1662"/>
          </w:tcPr>
          <w:p>
            <w:pPr>
              <w:jc w:val="left"/>
            </w:pPr>
            <w:r/>
            <w:r>
              <w:rPr>
                <w:rFonts w:ascii="Times New Roman" w:hAnsi="Times New Roman"/>
                <w:sz w:val="24"/>
              </w:rPr>
              <w:t>6</w:t>
            </w:r>
          </w:p>
        </w:tc>
        <w:tc>
          <w:tcPr>
            <w:tcW w:type="dxa" w:w="1662"/>
          </w:tcPr>
          <w:p>
            <w:pPr>
              <w:jc w:val="left"/>
            </w:pPr>
            <w:r/>
            <w:r>
              <w:rPr>
                <w:rFonts w:ascii="Times New Roman" w:hAnsi="Times New Roman"/>
                <w:sz w:val="24"/>
              </w:rPr>
              <w:t>–2</w:t>
            </w:r>
          </w:p>
        </w:tc>
        <w:tc>
          <w:tcPr>
            <w:tcW w:type="dxa" w:w="1662"/>
          </w:tcPr>
          <w:p>
            <w:pPr>
              <w:jc w:val="left"/>
            </w:pPr>
            <w:r/>
            <w:r>
              <w:rPr>
                <w:rFonts w:ascii="Times New Roman" w:hAnsi="Times New Roman"/>
                <w:sz w:val="24"/>
              </w:rPr>
              <w:t>–25,0</w:t>
            </w:r>
          </w:p>
        </w:tc>
      </w:tr>
      <w:tr>
        <w:tc>
          <w:tcPr>
            <w:tcW w:type="dxa" w:w="1662"/>
          </w:tcPr>
          <w:p>
            <w:pPr>
              <w:jc w:val="left"/>
            </w:pPr>
            <w:r/>
            <w:r>
              <w:rPr>
                <w:rFonts w:ascii="Times New Roman" w:hAnsi="Times New Roman"/>
                <w:sz w:val="24"/>
              </w:rPr>
              <w:t>Производительность труда (выручка на 1 работника)</w:t>
            </w:r>
          </w:p>
        </w:tc>
        <w:tc>
          <w:tcPr>
            <w:tcW w:type="dxa" w:w="1662"/>
          </w:tcPr>
          <w:p>
            <w:pPr>
              <w:jc w:val="left"/>
            </w:pPr>
            <w:r/>
            <w:r>
              <w:rPr>
                <w:rFonts w:ascii="Times New Roman" w:hAnsi="Times New Roman"/>
                <w:sz w:val="24"/>
              </w:rPr>
              <w:t>775,0</w:t>
            </w:r>
          </w:p>
        </w:tc>
        <w:tc>
          <w:tcPr>
            <w:tcW w:type="dxa" w:w="1662"/>
          </w:tcPr>
          <w:p>
            <w:pPr>
              <w:jc w:val="left"/>
            </w:pPr>
            <w:r/>
            <w:r>
              <w:rPr>
                <w:rFonts w:ascii="Times New Roman" w:hAnsi="Times New Roman"/>
                <w:sz w:val="24"/>
              </w:rPr>
              <w:t>700,6</w:t>
            </w:r>
          </w:p>
        </w:tc>
        <w:tc>
          <w:tcPr>
            <w:tcW w:type="dxa" w:w="1662"/>
          </w:tcPr>
          <w:p>
            <w:pPr>
              <w:jc w:val="left"/>
            </w:pPr>
            <w:r/>
            <w:r>
              <w:rPr>
                <w:rFonts w:ascii="Times New Roman" w:hAnsi="Times New Roman"/>
                <w:sz w:val="24"/>
              </w:rPr>
              <w:t>62,5</w:t>
            </w:r>
          </w:p>
        </w:tc>
        <w:tc>
          <w:tcPr>
            <w:tcW w:type="dxa" w:w="1662"/>
          </w:tcPr>
          <w:p>
            <w:pPr>
              <w:jc w:val="left"/>
            </w:pPr>
            <w:r/>
            <w:r>
              <w:rPr>
                <w:rFonts w:ascii="Times New Roman" w:hAnsi="Times New Roman"/>
                <w:sz w:val="24"/>
              </w:rPr>
              <w:t>–712,5</w:t>
            </w:r>
          </w:p>
        </w:tc>
        <w:tc>
          <w:tcPr>
            <w:tcW w:type="dxa" w:w="1662"/>
          </w:tcPr>
          <w:p>
            <w:pPr>
              <w:jc w:val="left"/>
            </w:pPr>
            <w:r/>
            <w:r>
              <w:rPr>
                <w:rFonts w:ascii="Times New Roman" w:hAnsi="Times New Roman"/>
                <w:sz w:val="24"/>
              </w:rPr>
              <w:t>–91,9</w:t>
            </w:r>
          </w:p>
        </w:tc>
      </w:tr>
    </w:tbl>
    <w:p>
      <w:pPr>
        <w:spacing w:line="360" w:lineRule="auto" w:before="0" w:after="0"/>
        <w:ind w:firstLine="0"/>
        <w:jc w:val="both"/>
      </w:pPr>
      <w:r>
        <w:rPr>
          <w:rFonts w:ascii="Times New Roman" w:hAnsi="Times New Roman" w:cs="Times New Roman" w:eastAsia="Times New Roman"/>
          <w:sz w:val="28"/>
        </w:rPr>
        <w:t>Источник: составлено автором по данным открытых источников и бухгалтерской отчётности предприятия. Показатели за 2022 г. восстановлены по данным агрегаторов корпоративной отчётности; в случае получения внутренней отчётности предприятия таблица подлежит уточнению.</w:t>
      </w:r>
    </w:p>
    <w:p>
      <w:pPr>
        <w:spacing w:line="360" w:lineRule="auto" w:before="0" w:after="0"/>
        <w:ind w:firstLine="709"/>
        <w:jc w:val="both"/>
      </w:pPr>
      <w:r>
        <w:rPr>
          <w:rFonts w:ascii="Times New Roman" w:hAnsi="Times New Roman" w:cs="Times New Roman" w:eastAsia="Times New Roman"/>
          <w:sz w:val="28"/>
        </w:rPr>
        <w:t>Анализ данных таблицы 2.3 показывает резкое ухудшение финансово-экономических результатов деятельности ООО «Фаст Инжиниринг» в 2024 г. по сравнению с предыдущими периодами: выручка снизилась с 5 605 тыс. руб. в 2023 г. до 375 тыс. руб. в 2024 г., что составляет более чем 14-кратное падение. По итогам 2024 г. предприятие фактически работало «в ноль» по валовой прибыли и получило чистый убыток. Подобная динамика свидетельствует о фактическом прекращении регулярного потока заказов и переходе предприятия в режим точечного выполнения отдельных проектов. Важно подчеркнуть, что причина такого падения, как было установлено в ходе практики, носит не операционный, а сбытовой характер: производственные мощности и научный потенциал предприятия сохранены, но устойчивого канала привлечения новых заказов в 2024 г. фактически не работало.</w:t>
      </w:r>
    </w:p>
    <w:p>
      <w:pPr>
        <w:spacing w:line="360" w:lineRule="auto" w:before="0" w:after="0"/>
        <w:ind w:firstLine="709"/>
        <w:jc w:val="both"/>
      </w:pPr>
      <w:r>
        <w:rPr>
          <w:rFonts w:ascii="Times New Roman" w:hAnsi="Times New Roman" w:cs="Times New Roman" w:eastAsia="Times New Roman"/>
          <w:sz w:val="28"/>
        </w:rPr>
        <w:t>Это положение дел ставит вопрос о состоянии рекламно-информационной работы предприятия как одного из ключевых факторов формирования входящего потока заявок и, соответственно, выручки, и обусловливает практическую значимость темы дипломной работы для предприятия. Анализу действующей системы рекламно-информационной работы ООО «Фаст Инжиниринг», а также организации экономической, маркетинговой и коммерческой деятельности, в рамках которых эта работа осуществляется, посвящён следующий параграф.</w:t>
      </w:r>
    </w:p>
    <w:p>
      <w:pPr>
        <w:spacing w:line="360" w:lineRule="auto" w:before="0" w:after="0"/>
        <w:ind w:firstLine="709"/>
        <w:jc w:val="both"/>
      </w:pPr>
      <w:r>
        <w:rPr>
          <w:rFonts w:ascii="Times New Roman" w:hAnsi="Times New Roman" w:cs="Times New Roman" w:eastAsia="Times New Roman"/>
          <w:b/>
          <w:sz w:val="28"/>
        </w:rPr>
        <w:t>2.2. Анализ организации экономической, маркетинговой и коммерческой деятельности ООО «Фаст Инжиниринг»</w:t>
      </w:r>
    </w:p>
    <w:p>
      <w:pPr>
        <w:spacing w:line="360" w:lineRule="auto" w:before="0" w:after="0"/>
        <w:ind w:firstLine="709"/>
        <w:jc w:val="both"/>
      </w:pPr>
      <w:r>
        <w:rPr>
          <w:rFonts w:ascii="Times New Roman" w:hAnsi="Times New Roman" w:cs="Times New Roman" w:eastAsia="Times New Roman"/>
          <w:sz w:val="28"/>
        </w:rPr>
        <w:t>Содержание настоящего параграфа основано на материалах, собранных в ходе выполнения задачи 2 индивидуального задания на производственную практику (преддипломную) — описать организацию экономической и маркетинговой деятельности предприятия (период 22.04.2026 – 24.04.2026), и задачи 3 — исследовать и описать коммерческую деятельность предприятия (период 27.04.2026 – 30.04.2026). Указанные задачи практики соответствуют видам деятельности ВД2 и ВД1 ФГОС СПО 38.02.04. В рамках настоящей дипломной работы из собранного материала используются те его элементы, которые непосредственно характеризуют рекламно-информационную работу предприятия и факторы, определяющие её организацию.</w:t>
      </w:r>
    </w:p>
    <w:p>
      <w:pPr>
        <w:spacing w:line="360" w:lineRule="auto" w:before="0" w:after="0"/>
        <w:ind w:firstLine="709"/>
        <w:jc w:val="both"/>
      </w:pPr>
      <w:r>
        <w:rPr>
          <w:rFonts w:ascii="Times New Roman" w:hAnsi="Times New Roman" w:cs="Times New Roman" w:eastAsia="Times New Roman"/>
          <w:i/>
          <w:sz w:val="28"/>
        </w:rPr>
        <w:t>Организация экономической и маркетинговой деятельности</w:t>
      </w:r>
    </w:p>
    <w:p>
      <w:pPr>
        <w:spacing w:line="360" w:lineRule="auto" w:before="0" w:after="0"/>
        <w:ind w:firstLine="709"/>
        <w:jc w:val="both"/>
      </w:pPr>
      <w:r>
        <w:rPr>
          <w:rFonts w:ascii="Times New Roman" w:hAnsi="Times New Roman" w:cs="Times New Roman" w:eastAsia="Times New Roman"/>
          <w:sz w:val="28"/>
        </w:rPr>
        <w:t>Бухгалтерский учёт в ООО «Фаст Инжиниринг» ведётся по Федеральному закону от 06.12.2011 № 402-ФЗ «О бухгалтерском учёте», Положениям по бухгалтерскому учёту (ПБУ) и учётной политике Общества. Общество применяет общую систему налогообложения; учёт ведётся в специализированной программе «1С: Бухгалтерия». Организационно-распорядительные, товаросопроводительные и иные необходимые документы оформляются с использованием автоматизированных систем; первичная документация архивируется на бумажных и электронных носителях.</w:t>
      </w:r>
    </w:p>
    <w:p>
      <w:pPr>
        <w:spacing w:line="360" w:lineRule="auto" w:before="0" w:after="0"/>
        <w:ind w:firstLine="709"/>
        <w:jc w:val="both"/>
      </w:pPr>
      <w:r>
        <w:rPr>
          <w:rFonts w:ascii="Times New Roman" w:hAnsi="Times New Roman" w:cs="Times New Roman" w:eastAsia="Times New Roman"/>
          <w:sz w:val="28"/>
        </w:rPr>
        <w:t>Ценообразование на продукцию ООО «Фаст Инжиниринг» осуществляется индивидуально по каждому проекту, исходя из технических параметров оборудования, сложности проектирования, стоимости материалов и комплектующих, а также рыночной конъюнктуры по аналогичным решениям. В качестве укрупнённых ориентиров применяются нормативы трудозатрат на проектирование и базовые цены на узлы и материалы. Подобный механизм ценообразования предполагает индивидуальное согласование коммерческого предложения с каждым заказчиком и, как следствие, требует от рекламно-информационной работы не «ценовой», а «компетентностной» позиции — демонстрации экспертизы и подтверждённого опыта внедрения, а не публичных прайс-листов.</w:t>
      </w:r>
    </w:p>
    <w:p>
      <w:pPr>
        <w:spacing w:line="360" w:lineRule="auto" w:before="0" w:after="0"/>
        <w:ind w:firstLine="709"/>
        <w:jc w:val="both"/>
      </w:pPr>
      <w:r>
        <w:rPr>
          <w:rFonts w:ascii="Times New Roman" w:hAnsi="Times New Roman" w:cs="Times New Roman" w:eastAsia="Times New Roman"/>
          <w:sz w:val="28"/>
        </w:rPr>
        <w:t>В ходе обследования маркетинговой деятельности предприятия установлено, что в структуре управления Общества самостоятельная маркетинговая служба отсутствует: соответствующие функции распределены между президентом Общества (стратегические решения о продвижении и участие в ключевых переговорах) и сотрудниками коммерческого блока (текущее ведение клиентов, поддержка сайта, подготовка раздаточных материалов). Формальная маркетинговая стратегия и годовой медиаплан не разработаны; ключевые решения о коммуникациях принимаются преимущественно по инициативе руководителя в ситуативном порядке. Это положение дел соответствует масштабу микропредприятия, но одновременно не отвечает современным требованиям к управлению рекламно-информационной работой коммерческой организации, изложенным в первой главе настоящей работы.</w:t>
      </w:r>
    </w:p>
    <w:p>
      <w:pPr>
        <w:spacing w:line="360" w:lineRule="auto" w:before="0" w:after="0"/>
        <w:ind w:firstLine="709"/>
        <w:jc w:val="both"/>
      </w:pPr>
      <w:r>
        <w:rPr>
          <w:rFonts w:ascii="Times New Roman" w:hAnsi="Times New Roman" w:cs="Times New Roman" w:eastAsia="Times New Roman"/>
          <w:sz w:val="28"/>
        </w:rPr>
        <w:t>Действующая в ООО «Фаст Инжиниринг» система рекламно-информационной работы характеризуется ограниченным набором каналов коммуникации и опорой на имеющиеся репутационные и профессиональные связи учредителя и сотрудников. Сводная характеристика используемых каналов представлена в таблице 2.4.</w:t>
      </w:r>
    </w:p>
    <w:p>
      <w:pPr>
        <w:spacing w:line="360" w:lineRule="auto" w:before="0" w:after="0"/>
        <w:ind w:firstLine="0"/>
        <w:jc w:val="left"/>
      </w:pPr>
      <w:r>
        <w:rPr>
          <w:rFonts w:ascii="Times New Roman" w:hAnsi="Times New Roman" w:cs="Times New Roman" w:eastAsia="Times New Roman"/>
          <w:b/>
          <w:sz w:val="28"/>
        </w:rPr>
        <w:t>Таблица 2.4 — Каналы рекламно-информационной работы ООО «Фаст Инжиниринг» (текущее состояние)</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Times New Roman" w:hAnsi="Times New Roman"/>
                <w:b/>
                <w:sz w:val="24"/>
              </w:rPr>
              <w:t>Канал</w:t>
            </w:r>
          </w:p>
        </w:tc>
        <w:tc>
          <w:tcPr>
            <w:tcW w:type="dxa" w:w="2493"/>
          </w:tcPr>
          <w:p>
            <w:pPr>
              <w:jc w:val="center"/>
            </w:pPr>
            <w:r/>
            <w:r>
              <w:rPr>
                <w:rFonts w:ascii="Times New Roman" w:hAnsi="Times New Roman"/>
                <w:b/>
                <w:sz w:val="24"/>
              </w:rPr>
              <w:t>Используется</w:t>
            </w:r>
          </w:p>
        </w:tc>
        <w:tc>
          <w:tcPr>
            <w:tcW w:type="dxa" w:w="2493"/>
          </w:tcPr>
          <w:p>
            <w:pPr>
              <w:jc w:val="center"/>
            </w:pPr>
            <w:r/>
            <w:r>
              <w:rPr>
                <w:rFonts w:ascii="Times New Roman" w:hAnsi="Times New Roman"/>
                <w:b/>
                <w:sz w:val="24"/>
              </w:rPr>
              <w:t>Регулярность</w:t>
            </w:r>
          </w:p>
        </w:tc>
        <w:tc>
          <w:tcPr>
            <w:tcW w:type="dxa" w:w="2493"/>
          </w:tcPr>
          <w:p>
            <w:pPr>
              <w:jc w:val="center"/>
            </w:pPr>
            <w:r/>
            <w:r>
              <w:rPr>
                <w:rFonts w:ascii="Times New Roman" w:hAnsi="Times New Roman"/>
                <w:b/>
                <w:sz w:val="24"/>
              </w:rPr>
              <w:t>Оценка эффективности</w:t>
            </w:r>
          </w:p>
        </w:tc>
      </w:tr>
      <w:tr>
        <w:tc>
          <w:tcPr>
            <w:tcW w:type="dxa" w:w="2493"/>
          </w:tcPr>
          <w:p>
            <w:pPr>
              <w:jc w:val="left"/>
            </w:pPr>
            <w:r/>
            <w:r>
              <w:rPr>
                <w:rFonts w:ascii="Times New Roman" w:hAnsi="Times New Roman"/>
                <w:sz w:val="24"/>
              </w:rPr>
              <w:t>Корпоративный сайт fe1.ru</w:t>
            </w:r>
          </w:p>
        </w:tc>
        <w:tc>
          <w:tcPr>
            <w:tcW w:type="dxa" w:w="2493"/>
          </w:tcPr>
          <w:p>
            <w:pPr>
              <w:jc w:val="left"/>
            </w:pPr>
            <w:r/>
            <w:r>
              <w:rPr>
                <w:rFonts w:ascii="Times New Roman" w:hAnsi="Times New Roman"/>
                <w:sz w:val="24"/>
              </w:rPr>
              <w:t>Да</w:t>
            </w:r>
          </w:p>
        </w:tc>
        <w:tc>
          <w:tcPr>
            <w:tcW w:type="dxa" w:w="2493"/>
          </w:tcPr>
          <w:p>
            <w:pPr>
              <w:jc w:val="left"/>
            </w:pPr>
            <w:r/>
            <w:r>
              <w:rPr>
                <w:rFonts w:ascii="Times New Roman" w:hAnsi="Times New Roman"/>
                <w:sz w:val="24"/>
              </w:rPr>
              <w:t>Постоянно</w:t>
            </w:r>
          </w:p>
        </w:tc>
        <w:tc>
          <w:tcPr>
            <w:tcW w:type="dxa" w:w="2493"/>
          </w:tcPr>
          <w:p>
            <w:pPr>
              <w:jc w:val="left"/>
            </w:pPr>
            <w:r/>
            <w:r>
              <w:rPr>
                <w:rFonts w:ascii="Times New Roman" w:hAnsi="Times New Roman"/>
                <w:sz w:val="24"/>
              </w:rPr>
              <w:t>Средняя; ограниченный функционал, нет конверсионных элементов</w:t>
            </w:r>
          </w:p>
        </w:tc>
      </w:tr>
      <w:tr>
        <w:tc>
          <w:tcPr>
            <w:tcW w:type="dxa" w:w="2493"/>
          </w:tcPr>
          <w:p>
            <w:pPr>
              <w:jc w:val="left"/>
            </w:pPr>
            <w:r/>
            <w:r>
              <w:rPr>
                <w:rFonts w:ascii="Times New Roman" w:hAnsi="Times New Roman"/>
                <w:sz w:val="24"/>
              </w:rPr>
              <w:t>SEO</w:t>
            </w:r>
          </w:p>
        </w:tc>
        <w:tc>
          <w:tcPr>
            <w:tcW w:type="dxa" w:w="2493"/>
          </w:tcPr>
          <w:p>
            <w:pPr>
              <w:jc w:val="left"/>
            </w:pPr>
            <w:r/>
            <w:r>
              <w:rPr>
                <w:rFonts w:ascii="Times New Roman" w:hAnsi="Times New Roman"/>
                <w:sz w:val="24"/>
              </w:rPr>
              <w:t>Эпизодически</w:t>
            </w:r>
          </w:p>
        </w:tc>
        <w:tc>
          <w:tcPr>
            <w:tcW w:type="dxa" w:w="2493"/>
          </w:tcPr>
          <w:p>
            <w:pPr>
              <w:jc w:val="left"/>
            </w:pPr>
            <w:r/>
            <w:r>
              <w:rPr>
                <w:rFonts w:ascii="Times New Roman" w:hAnsi="Times New Roman"/>
                <w:sz w:val="24"/>
              </w:rPr>
              <w:t>Несистемно</w:t>
            </w:r>
          </w:p>
        </w:tc>
        <w:tc>
          <w:tcPr>
            <w:tcW w:type="dxa" w:w="2493"/>
          </w:tcPr>
          <w:p>
            <w:pPr>
              <w:jc w:val="left"/>
            </w:pPr>
            <w:r/>
            <w:r>
              <w:rPr>
                <w:rFonts w:ascii="Times New Roman" w:hAnsi="Times New Roman"/>
                <w:sz w:val="24"/>
              </w:rPr>
              <w:t>Низкая; ограниченная видимость по коммерческим запросам</w:t>
            </w:r>
          </w:p>
        </w:tc>
      </w:tr>
      <w:tr>
        <w:tc>
          <w:tcPr>
            <w:tcW w:type="dxa" w:w="2493"/>
          </w:tcPr>
          <w:p>
            <w:pPr>
              <w:jc w:val="left"/>
            </w:pPr>
            <w:r/>
            <w:r>
              <w:rPr>
                <w:rFonts w:ascii="Times New Roman" w:hAnsi="Times New Roman"/>
                <w:sz w:val="24"/>
              </w:rPr>
              <w:t>Контекстная реклама («Яндекс Директ»)</w:t>
            </w:r>
          </w:p>
        </w:tc>
        <w:tc>
          <w:tcPr>
            <w:tcW w:type="dxa" w:w="2493"/>
          </w:tcPr>
          <w:p>
            <w:pPr>
              <w:jc w:val="left"/>
            </w:pPr>
            <w:r/>
            <w:r>
              <w:rPr>
                <w:rFonts w:ascii="Times New Roman" w:hAnsi="Times New Roman"/>
                <w:sz w:val="24"/>
              </w:rPr>
              <w:t>Нет</w:t>
            </w:r>
          </w:p>
        </w:tc>
        <w:tc>
          <w:tcPr>
            <w:tcW w:type="dxa" w:w="2493"/>
          </w:tcPr>
          <w:p>
            <w:pPr>
              <w:jc w:val="left"/>
            </w:pPr>
            <w:r/>
            <w:r>
              <w:rPr>
                <w:rFonts w:ascii="Times New Roman" w:hAnsi="Times New Roman"/>
                <w:sz w:val="24"/>
              </w:rPr>
              <w:t>–</w:t>
            </w:r>
          </w:p>
        </w:tc>
        <w:tc>
          <w:tcPr>
            <w:tcW w:type="dxa" w:w="2493"/>
          </w:tcPr>
          <w:p>
            <w:pPr>
              <w:jc w:val="left"/>
            </w:pPr>
            <w:r/>
            <w:r>
              <w:rPr>
                <w:rFonts w:ascii="Times New Roman" w:hAnsi="Times New Roman"/>
                <w:sz w:val="24"/>
              </w:rPr>
              <w:t>Не применяется</w:t>
            </w:r>
          </w:p>
        </w:tc>
      </w:tr>
      <w:tr>
        <w:tc>
          <w:tcPr>
            <w:tcW w:type="dxa" w:w="2493"/>
          </w:tcPr>
          <w:p>
            <w:pPr>
              <w:jc w:val="left"/>
            </w:pPr>
            <w:r/>
            <w:r>
              <w:rPr>
                <w:rFonts w:ascii="Times New Roman" w:hAnsi="Times New Roman"/>
                <w:sz w:val="24"/>
              </w:rPr>
              <w:t>Социальные сети (ВКонтакте, Telegram)</w:t>
            </w:r>
          </w:p>
        </w:tc>
        <w:tc>
          <w:tcPr>
            <w:tcW w:type="dxa" w:w="2493"/>
          </w:tcPr>
          <w:p>
            <w:pPr>
              <w:jc w:val="left"/>
            </w:pPr>
            <w:r/>
            <w:r>
              <w:rPr>
                <w:rFonts w:ascii="Times New Roman" w:hAnsi="Times New Roman"/>
                <w:sz w:val="24"/>
              </w:rPr>
              <w:t>Нет</w:t>
            </w:r>
          </w:p>
        </w:tc>
        <w:tc>
          <w:tcPr>
            <w:tcW w:type="dxa" w:w="2493"/>
          </w:tcPr>
          <w:p>
            <w:pPr>
              <w:jc w:val="left"/>
            </w:pPr>
            <w:r/>
            <w:r>
              <w:rPr>
                <w:rFonts w:ascii="Times New Roman" w:hAnsi="Times New Roman"/>
                <w:sz w:val="24"/>
              </w:rPr>
              <w:t>–</w:t>
            </w:r>
          </w:p>
        </w:tc>
        <w:tc>
          <w:tcPr>
            <w:tcW w:type="dxa" w:w="2493"/>
          </w:tcPr>
          <w:p>
            <w:pPr>
              <w:jc w:val="left"/>
            </w:pPr>
            <w:r/>
            <w:r>
              <w:rPr>
                <w:rFonts w:ascii="Times New Roman" w:hAnsi="Times New Roman"/>
                <w:sz w:val="24"/>
              </w:rPr>
              <w:t>Не применяется</w:t>
            </w:r>
          </w:p>
        </w:tc>
      </w:tr>
      <w:tr>
        <w:tc>
          <w:tcPr>
            <w:tcW w:type="dxa" w:w="2493"/>
          </w:tcPr>
          <w:p>
            <w:pPr>
              <w:jc w:val="left"/>
            </w:pPr>
            <w:r/>
            <w:r>
              <w:rPr>
                <w:rFonts w:ascii="Times New Roman" w:hAnsi="Times New Roman"/>
                <w:sz w:val="24"/>
              </w:rPr>
              <w:t>Видеохостинги (VK Видео, Rutube)</w:t>
            </w:r>
          </w:p>
        </w:tc>
        <w:tc>
          <w:tcPr>
            <w:tcW w:type="dxa" w:w="2493"/>
          </w:tcPr>
          <w:p>
            <w:pPr>
              <w:jc w:val="left"/>
            </w:pPr>
            <w:r/>
            <w:r>
              <w:rPr>
                <w:rFonts w:ascii="Times New Roman" w:hAnsi="Times New Roman"/>
                <w:sz w:val="24"/>
              </w:rPr>
              <w:t>Нет</w:t>
            </w:r>
          </w:p>
        </w:tc>
        <w:tc>
          <w:tcPr>
            <w:tcW w:type="dxa" w:w="2493"/>
          </w:tcPr>
          <w:p>
            <w:pPr>
              <w:jc w:val="left"/>
            </w:pPr>
            <w:r/>
            <w:r>
              <w:rPr>
                <w:rFonts w:ascii="Times New Roman" w:hAnsi="Times New Roman"/>
                <w:sz w:val="24"/>
              </w:rPr>
              <w:t>–</w:t>
            </w:r>
          </w:p>
        </w:tc>
        <w:tc>
          <w:tcPr>
            <w:tcW w:type="dxa" w:w="2493"/>
          </w:tcPr>
          <w:p>
            <w:pPr>
              <w:jc w:val="left"/>
            </w:pPr>
            <w:r/>
            <w:r>
              <w:rPr>
                <w:rFonts w:ascii="Times New Roman" w:hAnsi="Times New Roman"/>
                <w:sz w:val="24"/>
              </w:rPr>
              <w:t>Не применяется</w:t>
            </w:r>
          </w:p>
        </w:tc>
      </w:tr>
      <w:tr>
        <w:tc>
          <w:tcPr>
            <w:tcW w:type="dxa" w:w="2493"/>
          </w:tcPr>
          <w:p>
            <w:pPr>
              <w:jc w:val="left"/>
            </w:pPr>
            <w:r/>
            <w:r>
              <w:rPr>
                <w:rFonts w:ascii="Times New Roman" w:hAnsi="Times New Roman"/>
                <w:sz w:val="24"/>
              </w:rPr>
              <w:t>Email-маркетинг</w:t>
            </w:r>
          </w:p>
        </w:tc>
        <w:tc>
          <w:tcPr>
            <w:tcW w:type="dxa" w:w="2493"/>
          </w:tcPr>
          <w:p>
            <w:pPr>
              <w:jc w:val="left"/>
            </w:pPr>
            <w:r/>
            <w:r>
              <w:rPr>
                <w:rFonts w:ascii="Times New Roman" w:hAnsi="Times New Roman"/>
                <w:sz w:val="24"/>
              </w:rPr>
              <w:t>Эпизодически</w:t>
            </w:r>
          </w:p>
        </w:tc>
        <w:tc>
          <w:tcPr>
            <w:tcW w:type="dxa" w:w="2493"/>
          </w:tcPr>
          <w:p>
            <w:pPr>
              <w:jc w:val="left"/>
            </w:pPr>
            <w:r/>
            <w:r>
              <w:rPr>
                <w:rFonts w:ascii="Times New Roman" w:hAnsi="Times New Roman"/>
                <w:sz w:val="24"/>
              </w:rPr>
              <w:t>Адресные рассылки</w:t>
            </w:r>
          </w:p>
        </w:tc>
        <w:tc>
          <w:tcPr>
            <w:tcW w:type="dxa" w:w="2493"/>
          </w:tcPr>
          <w:p>
            <w:pPr>
              <w:jc w:val="left"/>
            </w:pPr>
            <w:r/>
            <w:r>
              <w:rPr>
                <w:rFonts w:ascii="Times New Roman" w:hAnsi="Times New Roman"/>
                <w:sz w:val="24"/>
              </w:rPr>
              <w:t>Не оценивается</w:t>
            </w:r>
          </w:p>
        </w:tc>
      </w:tr>
      <w:tr>
        <w:tc>
          <w:tcPr>
            <w:tcW w:type="dxa" w:w="2493"/>
          </w:tcPr>
          <w:p>
            <w:pPr>
              <w:jc w:val="left"/>
            </w:pPr>
            <w:r/>
            <w:r>
              <w:rPr>
                <w:rFonts w:ascii="Times New Roman" w:hAnsi="Times New Roman"/>
                <w:sz w:val="24"/>
              </w:rPr>
              <w:t>Контент-маркетинг (блог, экспертные публикации)</w:t>
            </w:r>
          </w:p>
        </w:tc>
        <w:tc>
          <w:tcPr>
            <w:tcW w:type="dxa" w:w="2493"/>
          </w:tcPr>
          <w:p>
            <w:pPr>
              <w:jc w:val="left"/>
            </w:pPr>
            <w:r/>
            <w:r>
              <w:rPr>
                <w:rFonts w:ascii="Times New Roman" w:hAnsi="Times New Roman"/>
                <w:sz w:val="24"/>
              </w:rPr>
              <w:t>Нет</w:t>
            </w:r>
          </w:p>
        </w:tc>
        <w:tc>
          <w:tcPr>
            <w:tcW w:type="dxa" w:w="2493"/>
          </w:tcPr>
          <w:p>
            <w:pPr>
              <w:jc w:val="left"/>
            </w:pPr>
            <w:r/>
            <w:r>
              <w:rPr>
                <w:rFonts w:ascii="Times New Roman" w:hAnsi="Times New Roman"/>
                <w:sz w:val="24"/>
              </w:rPr>
              <w:t>–</w:t>
            </w:r>
          </w:p>
        </w:tc>
        <w:tc>
          <w:tcPr>
            <w:tcW w:type="dxa" w:w="2493"/>
          </w:tcPr>
          <w:p>
            <w:pPr>
              <w:jc w:val="left"/>
            </w:pPr>
            <w:r/>
            <w:r>
              <w:rPr>
                <w:rFonts w:ascii="Times New Roman" w:hAnsi="Times New Roman"/>
                <w:sz w:val="24"/>
              </w:rPr>
              <w:t>Не применяется</w:t>
            </w:r>
          </w:p>
        </w:tc>
      </w:tr>
      <w:tr>
        <w:tc>
          <w:tcPr>
            <w:tcW w:type="dxa" w:w="2493"/>
          </w:tcPr>
          <w:p>
            <w:pPr>
              <w:jc w:val="left"/>
            </w:pPr>
            <w:r/>
            <w:r>
              <w:rPr>
                <w:rFonts w:ascii="Times New Roman" w:hAnsi="Times New Roman"/>
                <w:sz w:val="24"/>
              </w:rPr>
              <w:t>Отраслевая пресса</w:t>
            </w:r>
          </w:p>
        </w:tc>
        <w:tc>
          <w:tcPr>
            <w:tcW w:type="dxa" w:w="2493"/>
          </w:tcPr>
          <w:p>
            <w:pPr>
              <w:jc w:val="left"/>
            </w:pPr>
            <w:r/>
            <w:r>
              <w:rPr>
                <w:rFonts w:ascii="Times New Roman" w:hAnsi="Times New Roman"/>
                <w:sz w:val="24"/>
              </w:rPr>
              <w:t>Эпизодически</w:t>
            </w:r>
          </w:p>
        </w:tc>
        <w:tc>
          <w:tcPr>
            <w:tcW w:type="dxa" w:w="2493"/>
          </w:tcPr>
          <w:p>
            <w:pPr>
              <w:jc w:val="left"/>
            </w:pPr>
            <w:r/>
            <w:r>
              <w:rPr>
                <w:rFonts w:ascii="Times New Roman" w:hAnsi="Times New Roman"/>
                <w:sz w:val="24"/>
              </w:rPr>
              <w:t>Несистемно</w:t>
            </w:r>
          </w:p>
        </w:tc>
        <w:tc>
          <w:tcPr>
            <w:tcW w:type="dxa" w:w="2493"/>
          </w:tcPr>
          <w:p>
            <w:pPr>
              <w:jc w:val="left"/>
            </w:pPr>
            <w:r/>
            <w:r>
              <w:rPr>
                <w:rFonts w:ascii="Times New Roman" w:hAnsi="Times New Roman"/>
                <w:sz w:val="24"/>
              </w:rPr>
              <w:t>Не оценивается</w:t>
            </w:r>
          </w:p>
        </w:tc>
      </w:tr>
      <w:tr>
        <w:tc>
          <w:tcPr>
            <w:tcW w:type="dxa" w:w="2493"/>
          </w:tcPr>
          <w:p>
            <w:pPr>
              <w:jc w:val="left"/>
            </w:pPr>
            <w:r/>
            <w:r>
              <w:rPr>
                <w:rFonts w:ascii="Times New Roman" w:hAnsi="Times New Roman"/>
                <w:sz w:val="24"/>
              </w:rPr>
              <w:t>Выставки и конференции</w:t>
            </w:r>
          </w:p>
        </w:tc>
        <w:tc>
          <w:tcPr>
            <w:tcW w:type="dxa" w:w="2493"/>
          </w:tcPr>
          <w:p>
            <w:pPr>
              <w:jc w:val="left"/>
            </w:pPr>
            <w:r/>
            <w:r>
              <w:rPr>
                <w:rFonts w:ascii="Times New Roman" w:hAnsi="Times New Roman"/>
                <w:sz w:val="24"/>
              </w:rPr>
              <w:t>Эпизодически</w:t>
            </w:r>
          </w:p>
        </w:tc>
        <w:tc>
          <w:tcPr>
            <w:tcW w:type="dxa" w:w="2493"/>
          </w:tcPr>
          <w:p>
            <w:pPr>
              <w:jc w:val="left"/>
            </w:pPr>
            <w:r/>
            <w:r>
              <w:rPr>
                <w:rFonts w:ascii="Times New Roman" w:hAnsi="Times New Roman"/>
                <w:sz w:val="24"/>
              </w:rPr>
              <w:t>По возможности</w:t>
            </w:r>
          </w:p>
        </w:tc>
        <w:tc>
          <w:tcPr>
            <w:tcW w:type="dxa" w:w="2493"/>
          </w:tcPr>
          <w:p>
            <w:pPr>
              <w:jc w:val="left"/>
            </w:pPr>
            <w:r/>
            <w:r>
              <w:rPr>
                <w:rFonts w:ascii="Times New Roman" w:hAnsi="Times New Roman"/>
                <w:sz w:val="24"/>
              </w:rPr>
              <w:t>Не оценивается</w:t>
            </w:r>
          </w:p>
        </w:tc>
      </w:tr>
      <w:tr>
        <w:tc>
          <w:tcPr>
            <w:tcW w:type="dxa" w:w="2493"/>
          </w:tcPr>
          <w:p>
            <w:pPr>
              <w:jc w:val="left"/>
            </w:pPr>
            <w:r/>
            <w:r>
              <w:rPr>
                <w:rFonts w:ascii="Times New Roman" w:hAnsi="Times New Roman"/>
                <w:sz w:val="24"/>
              </w:rPr>
              <w:t>Электронные торговые площадки</w:t>
            </w:r>
          </w:p>
        </w:tc>
        <w:tc>
          <w:tcPr>
            <w:tcW w:type="dxa" w:w="2493"/>
          </w:tcPr>
          <w:p>
            <w:pPr>
              <w:jc w:val="left"/>
            </w:pPr>
            <w:r/>
            <w:r>
              <w:rPr>
                <w:rFonts w:ascii="Times New Roman" w:hAnsi="Times New Roman"/>
                <w:sz w:val="24"/>
              </w:rPr>
              <w:t>Эпизодически</w:t>
            </w:r>
          </w:p>
        </w:tc>
        <w:tc>
          <w:tcPr>
            <w:tcW w:type="dxa" w:w="2493"/>
          </w:tcPr>
          <w:p>
            <w:pPr>
              <w:jc w:val="left"/>
            </w:pPr>
            <w:r/>
            <w:r>
              <w:rPr>
                <w:rFonts w:ascii="Times New Roman" w:hAnsi="Times New Roman"/>
                <w:sz w:val="24"/>
              </w:rPr>
              <w:t>Несистемно</w:t>
            </w:r>
          </w:p>
        </w:tc>
        <w:tc>
          <w:tcPr>
            <w:tcW w:type="dxa" w:w="2493"/>
          </w:tcPr>
          <w:p>
            <w:pPr>
              <w:jc w:val="left"/>
            </w:pPr>
            <w:r/>
            <w:r>
              <w:rPr>
                <w:rFonts w:ascii="Times New Roman" w:hAnsi="Times New Roman"/>
                <w:sz w:val="24"/>
              </w:rPr>
              <w:t>Низкая (3 выигранные процедуры)</w:t>
            </w:r>
          </w:p>
        </w:tc>
      </w:tr>
      <w:tr>
        <w:tc>
          <w:tcPr>
            <w:tcW w:type="dxa" w:w="2493"/>
          </w:tcPr>
          <w:p>
            <w:pPr>
              <w:jc w:val="left"/>
            </w:pPr>
            <w:r/>
            <w:r>
              <w:rPr>
                <w:rFonts w:ascii="Times New Roman" w:hAnsi="Times New Roman"/>
                <w:sz w:val="24"/>
              </w:rPr>
              <w:t>Прямые продажи и личные коммуникации</w:t>
            </w:r>
          </w:p>
        </w:tc>
        <w:tc>
          <w:tcPr>
            <w:tcW w:type="dxa" w:w="2493"/>
          </w:tcPr>
          <w:p>
            <w:pPr>
              <w:jc w:val="left"/>
            </w:pPr>
            <w:r/>
            <w:r>
              <w:rPr>
                <w:rFonts w:ascii="Times New Roman" w:hAnsi="Times New Roman"/>
                <w:sz w:val="24"/>
              </w:rPr>
              <w:t>Да</w:t>
            </w:r>
          </w:p>
        </w:tc>
        <w:tc>
          <w:tcPr>
            <w:tcW w:type="dxa" w:w="2493"/>
          </w:tcPr>
          <w:p>
            <w:pPr>
              <w:jc w:val="left"/>
            </w:pPr>
            <w:r/>
            <w:r>
              <w:rPr>
                <w:rFonts w:ascii="Times New Roman" w:hAnsi="Times New Roman"/>
                <w:sz w:val="24"/>
              </w:rPr>
              <w:t>Постоянно</w:t>
            </w:r>
          </w:p>
        </w:tc>
        <w:tc>
          <w:tcPr>
            <w:tcW w:type="dxa" w:w="2493"/>
          </w:tcPr>
          <w:p>
            <w:pPr>
              <w:jc w:val="left"/>
            </w:pPr>
            <w:r/>
            <w:r>
              <w:rPr>
                <w:rFonts w:ascii="Times New Roman" w:hAnsi="Times New Roman"/>
                <w:sz w:val="24"/>
              </w:rPr>
              <w:t>Высокая, но не масштабируется</w:t>
            </w:r>
          </w:p>
        </w:tc>
      </w:tr>
      <w:tr>
        <w:tc>
          <w:tcPr>
            <w:tcW w:type="dxa" w:w="2493"/>
          </w:tcPr>
          <w:p>
            <w:pPr>
              <w:jc w:val="left"/>
            </w:pPr>
            <w:r/>
            <w:r>
              <w:rPr>
                <w:rFonts w:ascii="Times New Roman" w:hAnsi="Times New Roman"/>
                <w:sz w:val="24"/>
              </w:rPr>
              <w:t>Печатные раздаточные материалы</w:t>
            </w:r>
          </w:p>
        </w:tc>
        <w:tc>
          <w:tcPr>
            <w:tcW w:type="dxa" w:w="2493"/>
          </w:tcPr>
          <w:p>
            <w:pPr>
              <w:jc w:val="left"/>
            </w:pPr>
            <w:r/>
            <w:r>
              <w:rPr>
                <w:rFonts w:ascii="Times New Roman" w:hAnsi="Times New Roman"/>
                <w:sz w:val="24"/>
              </w:rPr>
              <w:t>Да</w:t>
            </w:r>
          </w:p>
        </w:tc>
        <w:tc>
          <w:tcPr>
            <w:tcW w:type="dxa" w:w="2493"/>
          </w:tcPr>
          <w:p>
            <w:pPr>
              <w:jc w:val="left"/>
            </w:pPr>
            <w:r/>
            <w:r>
              <w:rPr>
                <w:rFonts w:ascii="Times New Roman" w:hAnsi="Times New Roman"/>
                <w:sz w:val="24"/>
              </w:rPr>
              <w:t>По мере необходимости</w:t>
            </w:r>
          </w:p>
        </w:tc>
        <w:tc>
          <w:tcPr>
            <w:tcW w:type="dxa" w:w="2493"/>
          </w:tcPr>
          <w:p>
            <w:pPr>
              <w:jc w:val="left"/>
            </w:pPr>
            <w:r/>
            <w:r>
              <w:rPr>
                <w:rFonts w:ascii="Times New Roman" w:hAnsi="Times New Roman"/>
                <w:sz w:val="24"/>
              </w:rPr>
              <w:t>Не оценивается</w:t>
            </w:r>
          </w:p>
        </w:tc>
      </w:tr>
    </w:tbl>
    <w:p>
      <w:pPr>
        <w:spacing w:line="360" w:lineRule="auto" w:before="0" w:after="0"/>
        <w:ind w:firstLine="0"/>
        <w:jc w:val="both"/>
      </w:pPr>
      <w:r>
        <w:rPr>
          <w:rFonts w:ascii="Times New Roman" w:hAnsi="Times New Roman" w:cs="Times New Roman" w:eastAsia="Times New Roman"/>
          <w:sz w:val="28"/>
        </w:rPr>
        <w:t>Источник: составлено автором по результатам производственной практики.</w:t>
      </w:r>
    </w:p>
    <w:p>
      <w:pPr>
        <w:spacing w:line="360" w:lineRule="auto" w:before="0" w:after="0"/>
        <w:ind w:firstLine="709"/>
        <w:jc w:val="both"/>
      </w:pPr>
      <w:r>
        <w:rPr>
          <w:rFonts w:ascii="Times New Roman" w:hAnsi="Times New Roman" w:cs="Times New Roman" w:eastAsia="Times New Roman"/>
          <w:sz w:val="28"/>
        </w:rPr>
        <w:t>Основным каналом рекламно-информационной работы Общества является официальный сайт fe1.ru. Сайт выполняет функции «корпоративной витрины» и одновременно — основной точки входа для потенциальных заказчиков. По состоянию на дату исследования сайт содержит описание оборудования, технологий, контактные данные и форму обратной связи; стилистика выдержана единообразно, технические описания глубоки и убедительны. Однако как информационный и продающий ресурс сайт имеет ряд существенных недостатков: отсутствие референс-листа реализованных проектов и кейсов внедрения с конкретными показателями экономии и эффективности; отсутствие отдельных посадочных страниц (landing pages) под целевые отрасли (нефтегазовая, химическая, металлургическая, энергетика); отсутствие явных конверсионных элементов — кнопок «Запросить технико-коммерческое предложение», «Заказать обратный звонок», «Скачать опросный лист»; отсутствие раздела с публикациями (статьи, обзоры, экспертные комментарии), который мог бы выступать инструментом контент-маркетинга и укреплять SEO-позиции сайта; отсутствие интеграции с системами веб-аналитики и форм сбора лидов; отсутствие адаптации под мобильные устройства, ограниченный контент в видео-формате и на иностранных языках.</w:t>
      </w:r>
    </w:p>
    <w:p>
      <w:pPr>
        <w:spacing w:line="360" w:lineRule="auto" w:before="0" w:after="0"/>
        <w:ind w:firstLine="709"/>
        <w:jc w:val="both"/>
      </w:pPr>
      <w:r>
        <w:rPr>
          <w:rFonts w:ascii="Times New Roman" w:hAnsi="Times New Roman" w:cs="Times New Roman" w:eastAsia="Times New Roman"/>
          <w:sz w:val="28"/>
        </w:rPr>
        <w:t>Сайт fe1.ru, по данным открытых сервисов оценки видимости, имеет ограниченную видимость в поисковых системах по высокочастотным коммерческим запросам («каталитический реактор купить», «теплообменный аппарат поставщик», «энергосберегающее промышленное оборудование» и т. п.); очевидно, что систематической работы по SEO и платному продвижению в поисковых системах («Яндекс Директ») предприятием не ведётся. Официальные сообщества ООО «Фаст Инжиниринг» в социальных сетях («ВКонтакте», Telegram-канал, Rutube), которые могли бы выполнять функцию контент-маркетинга, по результатам поиска не обнаружены. В отраслевой деловой и научно-технической прессе плотность присутствия Общества также ограничена; систематическое участие в специализированных выставках по доступным открытым данным не подтверждается, что может объясняться ресурсными ограничениями микропредприятия. Использование канала государственных и корпоративных закупок носит эпизодический характер: по данным открытых реестров, Общество участвовало в государственных закупках в трёх процедурах за всё время существования.</w:t>
      </w:r>
    </w:p>
    <w:p>
      <w:pPr>
        <w:spacing w:line="360" w:lineRule="auto" w:before="0" w:after="0"/>
        <w:ind w:firstLine="709"/>
        <w:jc w:val="both"/>
      </w:pPr>
      <w:r>
        <w:rPr>
          <w:rFonts w:ascii="Times New Roman" w:hAnsi="Times New Roman" w:cs="Times New Roman" w:eastAsia="Times New Roman"/>
          <w:sz w:val="28"/>
        </w:rPr>
        <w:t>Применительно к выявлению видов спроса и соответствующих им типов маркетинга, как это требуется образовательным стандартом (компетенция ПК 2.5), установлено, что спрос на инновационное промышленное оборудование носит целевой, рациональный характер, формируется в среде технических специалистов промышленных предприятий и характеризуется длительным циклом принятия решения о закупке. Адекватным типом маркетинга для ООО «Фаст Инжиниринг» является развивающий маркетинг (формирование спроса на новые конструкции оборудования) и ремаркетинг (поддержание интереса со стороны потенциальных заказчиков, ранее проявивших интерес к продукции). Обоснование выбора и применения маркетинговых коммуникаций (компетенция ПК 2.6) для предприятия указанного масштаба и профиля сосредоточено в плоскости интеграции цифровых каналов (SEO, контекстная реклама, контент-маркетинг, социальные сети) и систематизированной работы с офлайн-коммуникациями (отраслевая пресса, выставки) при одновременном внедрении инструментов измерения эффективности.</w:t>
      </w:r>
    </w:p>
    <w:p>
      <w:pPr>
        <w:spacing w:line="360" w:lineRule="auto" w:before="0" w:after="0"/>
        <w:ind w:firstLine="709"/>
        <w:jc w:val="both"/>
      </w:pPr>
      <w:r>
        <w:rPr>
          <w:rFonts w:ascii="Times New Roman" w:hAnsi="Times New Roman" w:cs="Times New Roman" w:eastAsia="Times New Roman"/>
          <w:i/>
          <w:sz w:val="28"/>
        </w:rPr>
        <w:t>Организация коммерческой деятельности</w:t>
      </w:r>
    </w:p>
    <w:p>
      <w:pPr>
        <w:spacing w:line="360" w:lineRule="auto" w:before="0" w:after="0"/>
        <w:ind w:firstLine="709"/>
        <w:jc w:val="both"/>
      </w:pPr>
      <w:r>
        <w:rPr>
          <w:rFonts w:ascii="Times New Roman" w:hAnsi="Times New Roman" w:cs="Times New Roman" w:eastAsia="Times New Roman"/>
          <w:sz w:val="28"/>
        </w:rPr>
        <w:t>Деловые контакты с потенциальными заказчиками устанавливаются в ООО «Фаст Инжиниринг» преимущественно по инициативе предприятия — путём прямых обращений к техническим руководителям профильных промышленных предприятий, участия в отраслевых совещаниях и конференциях, личных коммуникаций руководителя Общества (компетенция ПК 1.1). Часть контактов формируется по линии входящих обращений через корпоративный сайт fe1.ru, а также по рекомендациям ранее обслуженных заказчиков. По итогам первоначальных переговоров проводятся технические совещания, на которых уточняются параметры будущего оборудования, после чего готовится технико-коммерческое предложение (ТКП). При согласовании условий стороны переходят к стадии заключения договора.</w:t>
      </w:r>
    </w:p>
    <w:p>
      <w:pPr>
        <w:spacing w:line="360" w:lineRule="auto" w:before="0" w:after="0"/>
        <w:ind w:firstLine="709"/>
        <w:jc w:val="both"/>
      </w:pPr>
      <w:r>
        <w:rPr>
          <w:rFonts w:ascii="Times New Roman" w:hAnsi="Times New Roman" w:cs="Times New Roman" w:eastAsia="Times New Roman"/>
          <w:sz w:val="28"/>
        </w:rPr>
        <w:t>Основной правовой формой оформления коммерческих отношений является договор поставки оборудования или договор подряда (в случае комплексной поставки оборудования с проектированием, монтажом и пусконаладкой). При оформлении договоров используются типовые формы Общества, дополняемые техническими приложениями. В договорах обязательно регламентируются: предмет, цена, порядок оплаты, сроки поставки, гарантийные обязательства, ответственность сторон, порядок приёмки и претензий, форс-мажор. Контроль исполнения договоров возлагается на руководителя проекта со стороны коммерческого блока с привлечением технических специалистов. Претензии и санкции к контрагентам предъявляются по условиям самих договоров и нормам Гражданского кодекса РФ; в период практики автор с претензионными случаями не сталкивался.</w:t>
      </w:r>
    </w:p>
    <w:p>
      <w:pPr>
        <w:spacing w:line="360" w:lineRule="auto" w:before="0" w:after="0"/>
        <w:ind w:firstLine="709"/>
        <w:jc w:val="both"/>
      </w:pPr>
      <w:r>
        <w:rPr>
          <w:rFonts w:ascii="Times New Roman" w:hAnsi="Times New Roman" w:cs="Times New Roman" w:eastAsia="Times New Roman"/>
          <w:sz w:val="28"/>
        </w:rPr>
        <w:t>Сбытовая политика предприятия носит прямой адресный характер: продажи осуществляются непосредственно конечным заказчикам — крупным и средним промышленным предприятиям нефтегазовой, химической, металлургической и энергетической отраслей. Посреднические каналы сбыта (дилеры, дистрибьюторы) не используются, что обусловлено технической сложностью продукции, индивидуальным характером каждого проекта и необходимостью прямого взаимодействия с техническими службами заказчика (компетенция ПК 2.8). Конкурентоспособность продукции обеспечивается за счёт авторских патентованных конструкций оборудования, экономии энергоресурсов и снижения эксплуатационных затрат у заказчика, экологической безопасности предлагаемых решений и адаптивности под параметры конкретного технологического процесса.</w:t>
      </w:r>
    </w:p>
    <w:p>
      <w:pPr>
        <w:spacing w:line="360" w:lineRule="auto" w:before="0" w:after="0"/>
        <w:ind w:firstLine="709"/>
        <w:jc w:val="both"/>
      </w:pPr>
      <w:r>
        <w:rPr>
          <w:rFonts w:ascii="Times New Roman" w:hAnsi="Times New Roman" w:cs="Times New Roman" w:eastAsia="Times New Roman"/>
          <w:sz w:val="28"/>
        </w:rPr>
        <w:t>Принципиальный для темы настоящей работы вывод, полученный по итогам обследования коммерческой деятельности предприятия, формулируется так: основным реально работающим каналом привлечения клиентов в настоящее время остаются прямые контакты учредителя и коммерческих сотрудников, тогда как доля обращений, поступающих через действующую систему рекламно-информационной работы (сайт, эпизодические публикации, печатные материалы), по экспертной оценке не превышает 10–15 %. Этот канал является высокоэффективным с точки зрения конверсии в сделку, но плохо масштабируем и крайне чувствителен к личной активности конкретных сотрудников, что в ситуации сокращения выручки (см. таблицу 2.3) ставит вопрос о критической необходимости расширения и формализации именно дистанционных каналов рекламно-информационной работы.</w:t>
      </w:r>
    </w:p>
    <w:p>
      <w:pPr>
        <w:spacing w:line="360" w:lineRule="auto" w:before="0" w:after="0"/>
        <w:ind w:firstLine="709"/>
        <w:jc w:val="both"/>
      </w:pPr>
      <w:r>
        <w:rPr>
          <w:rFonts w:ascii="Times New Roman" w:hAnsi="Times New Roman" w:cs="Times New Roman" w:eastAsia="Times New Roman"/>
          <w:i/>
          <w:sz w:val="28"/>
        </w:rPr>
        <w:t>Сводная оценка организации в формате SWOT</w:t>
      </w:r>
    </w:p>
    <w:p>
      <w:pPr>
        <w:spacing w:line="360" w:lineRule="auto" w:before="0" w:after="0"/>
        <w:ind w:firstLine="709"/>
        <w:jc w:val="both"/>
      </w:pPr>
      <w:r>
        <w:rPr>
          <w:rFonts w:ascii="Times New Roman" w:hAnsi="Times New Roman" w:cs="Times New Roman" w:eastAsia="Times New Roman"/>
          <w:sz w:val="28"/>
        </w:rPr>
        <w:t>Для систематизации текущего положения предприятия в области рекламно-информационной работы применён SWOT-анализ (таблица 2.5).</w:t>
      </w:r>
    </w:p>
    <w:p>
      <w:pPr>
        <w:spacing w:line="360" w:lineRule="auto" w:before="0" w:after="0"/>
        <w:ind w:firstLine="0"/>
        <w:jc w:val="left"/>
      </w:pPr>
      <w:r>
        <w:rPr>
          <w:rFonts w:ascii="Times New Roman" w:hAnsi="Times New Roman" w:cs="Times New Roman" w:eastAsia="Times New Roman"/>
          <w:b/>
          <w:sz w:val="28"/>
        </w:rPr>
        <w:t>Таблица 2.5 — SWOT-анализ системы рекламно-информационной работы ООО «Фаст Инжиниринг»</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Times New Roman" w:hAnsi="Times New Roman"/>
                <w:b/>
                <w:sz w:val="24"/>
              </w:rPr>
              <w:t>Сильные стороны (S)</w:t>
            </w:r>
          </w:p>
        </w:tc>
        <w:tc>
          <w:tcPr>
            <w:tcW w:type="dxa" w:w="4986"/>
          </w:tcPr>
          <w:p>
            <w:pPr>
              <w:jc w:val="center"/>
            </w:pPr>
            <w:r/>
            <w:r>
              <w:rPr>
                <w:rFonts w:ascii="Times New Roman" w:hAnsi="Times New Roman"/>
                <w:b/>
                <w:sz w:val="24"/>
              </w:rPr>
              <w:t>Слабые стороны (W)</w:t>
            </w:r>
          </w:p>
        </w:tc>
      </w:tr>
      <w:tr>
        <w:tc>
          <w:tcPr>
            <w:tcW w:type="dxa" w:w="4986"/>
          </w:tcPr>
          <w:p>
            <w:pPr>
              <w:jc w:val="left"/>
            </w:pPr>
            <w:r/>
            <w:r>
              <w:rPr>
                <w:rFonts w:ascii="Times New Roman" w:hAnsi="Times New Roman"/>
                <w:sz w:val="24"/>
              </w:rPr>
              <w:t>Уникальная инновационная продукция, защищённая патентами РФ</w:t>
            </w:r>
          </w:p>
        </w:tc>
        <w:tc>
          <w:tcPr>
            <w:tcW w:type="dxa" w:w="4986"/>
          </w:tcPr>
          <w:p>
            <w:pPr>
              <w:jc w:val="left"/>
            </w:pPr>
            <w:r/>
            <w:r>
              <w:rPr>
                <w:rFonts w:ascii="Times New Roman" w:hAnsi="Times New Roman"/>
                <w:sz w:val="24"/>
              </w:rPr>
              <w:t>Отсутствие выделенной маркетинговой службы и формализованной стратегии</w:t>
            </w:r>
          </w:p>
        </w:tc>
      </w:tr>
      <w:tr>
        <w:tc>
          <w:tcPr>
            <w:tcW w:type="dxa" w:w="4986"/>
          </w:tcPr>
          <w:p>
            <w:pPr>
              <w:jc w:val="left"/>
            </w:pPr>
            <w:r/>
            <w:r>
              <w:rPr>
                <w:rFonts w:ascii="Times New Roman" w:hAnsi="Times New Roman"/>
                <w:sz w:val="24"/>
              </w:rPr>
              <w:t>Глубокая отраслевая и научно-техническая экспертиза руководителя и команды</w:t>
            </w:r>
          </w:p>
        </w:tc>
        <w:tc>
          <w:tcPr>
            <w:tcW w:type="dxa" w:w="4986"/>
          </w:tcPr>
          <w:p>
            <w:pPr>
              <w:jc w:val="left"/>
            </w:pPr>
            <w:r/>
            <w:r>
              <w:rPr>
                <w:rFonts w:ascii="Times New Roman" w:hAnsi="Times New Roman"/>
                <w:sz w:val="24"/>
              </w:rPr>
              <w:t>Узкий набор используемых каналов рекламно-информационной работы</w:t>
            </w:r>
          </w:p>
        </w:tc>
      </w:tr>
      <w:tr>
        <w:tc>
          <w:tcPr>
            <w:tcW w:type="dxa" w:w="4986"/>
          </w:tcPr>
          <w:p>
            <w:pPr>
              <w:jc w:val="left"/>
            </w:pPr>
            <w:r/>
            <w:r>
              <w:rPr>
                <w:rFonts w:ascii="Times New Roman" w:hAnsi="Times New Roman"/>
                <w:sz w:val="24"/>
              </w:rPr>
              <w:t>Содержательно богатый сайт с детальными техническими описаниями</w:t>
            </w:r>
          </w:p>
        </w:tc>
        <w:tc>
          <w:tcPr>
            <w:tcW w:type="dxa" w:w="4986"/>
          </w:tcPr>
          <w:p>
            <w:pPr>
              <w:jc w:val="left"/>
            </w:pPr>
            <w:r/>
            <w:r>
              <w:rPr>
                <w:rFonts w:ascii="Times New Roman" w:hAnsi="Times New Roman"/>
                <w:sz w:val="24"/>
              </w:rPr>
              <w:t>Отсутствие аналитики и измеримых KPI рекламной деятельности</w:t>
            </w:r>
          </w:p>
        </w:tc>
      </w:tr>
      <w:tr>
        <w:tc>
          <w:tcPr>
            <w:tcW w:type="dxa" w:w="4986"/>
          </w:tcPr>
          <w:p>
            <w:pPr>
              <w:jc w:val="left"/>
            </w:pPr>
            <w:r/>
            <w:r>
              <w:rPr>
                <w:rFonts w:ascii="Times New Roman" w:hAnsi="Times New Roman"/>
                <w:sz w:val="24"/>
              </w:rPr>
              <w:t>Многолетняя положительная репутация в узких профессиональных кругах</w:t>
            </w:r>
          </w:p>
        </w:tc>
        <w:tc>
          <w:tcPr>
            <w:tcW w:type="dxa" w:w="4986"/>
          </w:tcPr>
          <w:p>
            <w:pPr>
              <w:jc w:val="left"/>
            </w:pPr>
            <w:r/>
            <w:r>
              <w:rPr>
                <w:rFonts w:ascii="Times New Roman" w:hAnsi="Times New Roman"/>
                <w:sz w:val="24"/>
              </w:rPr>
              <w:t>Низкая представленность в digital-каналах (соцсети, видео, мессенджеры, контекст)</w:t>
            </w:r>
          </w:p>
        </w:tc>
      </w:tr>
      <w:tr>
        <w:tc>
          <w:tcPr>
            <w:tcW w:type="dxa" w:w="4986"/>
          </w:tcPr>
          <w:p>
            <w:pPr>
              <w:jc w:val="left"/>
            </w:pPr>
            <w:r/>
            <w:r>
              <w:rPr>
                <w:rFonts w:ascii="Times New Roman" w:hAnsi="Times New Roman"/>
                <w:sz w:val="24"/>
              </w:rPr>
              <w:t>Импортозамещающий характер продукции в условиях санкционного давления</w:t>
            </w:r>
          </w:p>
        </w:tc>
        <w:tc>
          <w:tcPr>
            <w:tcW w:type="dxa" w:w="4986"/>
          </w:tcPr>
          <w:p>
            <w:pPr>
              <w:jc w:val="left"/>
            </w:pPr>
            <w:r/>
            <w:r>
              <w:rPr>
                <w:rFonts w:ascii="Times New Roman" w:hAnsi="Times New Roman"/>
                <w:sz w:val="24"/>
              </w:rPr>
              <w:t>Сайт лишён конверсионных элементов и не оптимизирован под современные стандарты UX</w:t>
            </w:r>
          </w:p>
        </w:tc>
      </w:tr>
      <w:tr>
        <w:tc>
          <w:tcPr>
            <w:tcW w:type="dxa" w:w="4986"/>
          </w:tcPr>
          <w:p>
            <w:pPr>
              <w:jc w:val="left"/>
            </w:pPr>
            <w:r/>
            <w:r>
              <w:rPr>
                <w:rFonts w:ascii="Times New Roman" w:hAnsi="Times New Roman"/>
                <w:sz w:val="24"/>
              </w:rPr>
            </w:r>
          </w:p>
        </w:tc>
        <w:tc>
          <w:tcPr>
            <w:tcW w:type="dxa" w:w="4986"/>
          </w:tcPr>
          <w:p>
            <w:pPr>
              <w:jc w:val="left"/>
            </w:pPr>
            <w:r/>
            <w:r>
              <w:rPr>
                <w:rFonts w:ascii="Times New Roman" w:hAnsi="Times New Roman"/>
                <w:sz w:val="24"/>
              </w:rPr>
              <w:t>Отсутствие референс-листа реализованных проектов</w:t>
            </w:r>
          </w:p>
        </w:tc>
      </w:tr>
      <w:tr>
        <w:tc>
          <w:tcPr>
            <w:tcW w:type="dxa" w:w="4986"/>
          </w:tcPr>
          <w:p>
            <w:pPr>
              <w:jc w:val="left"/>
            </w:pPr>
            <w:r/>
            <w:r>
              <w:rPr>
                <w:rFonts w:ascii="Times New Roman" w:hAnsi="Times New Roman"/>
                <w:sz w:val="24"/>
              </w:rPr>
              <w:t>Возможности (O)</w:t>
            </w:r>
          </w:p>
        </w:tc>
        <w:tc>
          <w:tcPr>
            <w:tcW w:type="dxa" w:w="4986"/>
          </w:tcPr>
          <w:p>
            <w:pPr>
              <w:jc w:val="left"/>
            </w:pPr>
            <w:r/>
            <w:r>
              <w:rPr>
                <w:rFonts w:ascii="Times New Roman" w:hAnsi="Times New Roman"/>
                <w:sz w:val="24"/>
              </w:rPr>
              <w:t>Угрозы (T)</w:t>
            </w:r>
          </w:p>
        </w:tc>
      </w:tr>
      <w:tr>
        <w:tc>
          <w:tcPr>
            <w:tcW w:type="dxa" w:w="4986"/>
          </w:tcPr>
          <w:p>
            <w:pPr>
              <w:jc w:val="left"/>
            </w:pPr>
            <w:r/>
            <w:r>
              <w:rPr>
                <w:rFonts w:ascii="Times New Roman" w:hAnsi="Times New Roman"/>
                <w:sz w:val="24"/>
              </w:rPr>
              <w:t>Государственная политика поддержки импортозамещения и инновационных технологий</w:t>
            </w:r>
          </w:p>
        </w:tc>
        <w:tc>
          <w:tcPr>
            <w:tcW w:type="dxa" w:w="4986"/>
          </w:tcPr>
          <w:p>
            <w:pPr>
              <w:jc w:val="left"/>
            </w:pPr>
            <w:r/>
            <w:r>
              <w:rPr>
                <w:rFonts w:ascii="Times New Roman" w:hAnsi="Times New Roman"/>
                <w:sz w:val="24"/>
              </w:rPr>
              <w:t>Усиление конкуренции со стороны российских и зарубежных производителей оборудования</w:t>
            </w:r>
          </w:p>
        </w:tc>
      </w:tr>
      <w:tr>
        <w:tc>
          <w:tcPr>
            <w:tcW w:type="dxa" w:w="4986"/>
          </w:tcPr>
          <w:p>
            <w:pPr>
              <w:jc w:val="left"/>
            </w:pPr>
            <w:r/>
            <w:r>
              <w:rPr>
                <w:rFonts w:ascii="Times New Roman" w:hAnsi="Times New Roman"/>
                <w:sz w:val="24"/>
              </w:rPr>
              <w:t>Рост спроса на энергосберегающие и экологически чистые решения</w:t>
            </w:r>
          </w:p>
        </w:tc>
        <w:tc>
          <w:tcPr>
            <w:tcW w:type="dxa" w:w="4986"/>
          </w:tcPr>
          <w:p>
            <w:pPr>
              <w:jc w:val="left"/>
            </w:pPr>
            <w:r/>
            <w:r>
              <w:rPr>
                <w:rFonts w:ascii="Times New Roman" w:hAnsi="Times New Roman"/>
                <w:sz w:val="24"/>
              </w:rPr>
              <w:t>Ограниченность маркетингового бюджета микропредприятия</w:t>
            </w:r>
          </w:p>
        </w:tc>
      </w:tr>
      <w:tr>
        <w:tc>
          <w:tcPr>
            <w:tcW w:type="dxa" w:w="4986"/>
          </w:tcPr>
          <w:p>
            <w:pPr>
              <w:jc w:val="left"/>
            </w:pPr>
            <w:r/>
            <w:r>
              <w:rPr>
                <w:rFonts w:ascii="Times New Roman" w:hAnsi="Times New Roman"/>
                <w:sz w:val="24"/>
              </w:rPr>
              <w:t>Доступность таргетированных цифровых каналов с относительно невысоким порогом входа</w:t>
            </w:r>
          </w:p>
        </w:tc>
        <w:tc>
          <w:tcPr>
            <w:tcW w:type="dxa" w:w="4986"/>
          </w:tcPr>
          <w:p>
            <w:pPr>
              <w:jc w:val="left"/>
            </w:pPr>
            <w:r/>
            <w:r>
              <w:rPr>
                <w:rFonts w:ascii="Times New Roman" w:hAnsi="Times New Roman"/>
                <w:sz w:val="24"/>
              </w:rPr>
              <w:t>Ужесточение требований ФЗ «О рекламе» и подзаконных актов</w:t>
            </w:r>
          </w:p>
        </w:tc>
      </w:tr>
      <w:tr>
        <w:tc>
          <w:tcPr>
            <w:tcW w:type="dxa" w:w="4986"/>
          </w:tcPr>
          <w:p>
            <w:pPr>
              <w:jc w:val="left"/>
            </w:pPr>
            <w:r/>
            <w:r>
              <w:rPr>
                <w:rFonts w:ascii="Times New Roman" w:hAnsi="Times New Roman"/>
                <w:sz w:val="24"/>
              </w:rPr>
              <w:t>Развитие отраслевых B2B-маркетплейсов и электронных торговых площадок</w:t>
            </w:r>
          </w:p>
        </w:tc>
        <w:tc>
          <w:tcPr>
            <w:tcW w:type="dxa" w:w="4986"/>
          </w:tcPr>
          <w:p>
            <w:pPr>
              <w:jc w:val="left"/>
            </w:pPr>
            <w:r/>
            <w:r>
              <w:rPr>
                <w:rFonts w:ascii="Times New Roman" w:hAnsi="Times New Roman"/>
                <w:sz w:val="24"/>
              </w:rPr>
              <w:t>Высокий консерватизм промышленных заказчиков при выборе оборудования</w:t>
            </w:r>
          </w:p>
        </w:tc>
      </w:tr>
      <w:tr>
        <w:tc>
          <w:tcPr>
            <w:tcW w:type="dxa" w:w="4986"/>
          </w:tcPr>
          <w:p>
            <w:pPr>
              <w:jc w:val="left"/>
            </w:pPr>
            <w:r/>
            <w:r>
              <w:rPr>
                <w:rFonts w:ascii="Times New Roman" w:hAnsi="Times New Roman"/>
                <w:sz w:val="24"/>
              </w:rPr>
              <w:t>Возможность участия в нацпроектах и программах развития ТЭК</w:t>
            </w:r>
          </w:p>
        </w:tc>
        <w:tc>
          <w:tcPr>
            <w:tcW w:type="dxa" w:w="4986"/>
          </w:tcPr>
          <w:p>
            <w:pPr>
              <w:jc w:val="left"/>
            </w:pPr>
            <w:r/>
            <w:r>
              <w:rPr>
                <w:rFonts w:ascii="Times New Roman" w:hAnsi="Times New Roman"/>
                <w:sz w:val="24"/>
              </w:rPr>
              <w:t>Длительный цикл сделки и отложенный эффект рекламных мероприятий</w:t>
            </w:r>
          </w:p>
        </w:tc>
      </w:tr>
      <w:tr>
        <w:tc>
          <w:tcPr>
            <w:tcW w:type="dxa" w:w="4986"/>
          </w:tcPr>
          <w:p>
            <w:pPr>
              <w:jc w:val="left"/>
            </w:pPr>
            <w:r/>
            <w:r>
              <w:rPr>
                <w:rFonts w:ascii="Times New Roman" w:hAnsi="Times New Roman"/>
                <w:sz w:val="24"/>
              </w:rPr>
              <w:t>Широкое использование Telegram как делового канала</w:t>
            </w:r>
          </w:p>
        </w:tc>
        <w:tc>
          <w:tcPr>
            <w:tcW w:type="dxa" w:w="4986"/>
          </w:tcPr>
          <w:p>
            <w:pPr>
              <w:jc w:val="left"/>
            </w:pPr>
            <w:r/>
            <w:r>
              <w:rPr>
                <w:rFonts w:ascii="Times New Roman" w:hAnsi="Times New Roman"/>
                <w:sz w:val="24"/>
              </w:rPr>
              <w:t>Зависимость продаж от персональной активности первых лиц</w:t>
            </w:r>
          </w:p>
        </w:tc>
      </w:tr>
    </w:tbl>
    <w:p>
      <w:pPr>
        <w:spacing w:line="360" w:lineRule="auto" w:before="0" w:after="0"/>
        <w:ind w:firstLine="0"/>
        <w:jc w:val="both"/>
      </w:pPr>
      <w:r>
        <w:rPr>
          <w:rFonts w:ascii="Times New Roman" w:hAnsi="Times New Roman" w:cs="Times New Roman" w:eastAsia="Times New Roman"/>
          <w:sz w:val="28"/>
        </w:rPr>
        <w:t>Источник: составлено автором по результатам производственной практики (преддипломной).</w:t>
      </w:r>
    </w:p>
    <w:p>
      <w:pPr>
        <w:spacing w:line="360" w:lineRule="auto" w:before="0" w:after="0"/>
        <w:ind w:firstLine="709"/>
        <w:jc w:val="both"/>
      </w:pPr>
      <w:r>
        <w:rPr>
          <w:rFonts w:ascii="Times New Roman" w:hAnsi="Times New Roman" w:cs="Times New Roman" w:eastAsia="Times New Roman"/>
          <w:sz w:val="28"/>
        </w:rPr>
        <w:t>Анализ матрицы SWOT показывает, что ключевые слабые стороны ООО «Фаст Инжиниринг» в области рекламно-информационной работы носят преимущественно организационный, а не финансовый или ресурсный характер: предприятие располагает мощным содержательным «фундаментом» (продукт, экспертиза, репутация), но не использует значительную часть доступных современных каналов коммуникации. Это создаёт благоприятные условия для последовательного расширения системы рекламно-информационной работы при относительно небольших дополнительных бюджетных затратах. Количественная оценка эффективности действующей рекламно-информационной работы и формализованный перечень выявленных проблем рассматриваются в следующем параграфе.</w:t>
      </w:r>
    </w:p>
    <w:p>
      <w:pPr>
        <w:spacing w:line="360" w:lineRule="auto" w:before="0" w:after="0"/>
        <w:ind w:firstLine="709"/>
        <w:jc w:val="both"/>
      </w:pPr>
      <w:r>
        <w:rPr>
          <w:rFonts w:ascii="Times New Roman" w:hAnsi="Times New Roman" w:cs="Times New Roman" w:eastAsia="Times New Roman"/>
          <w:b/>
          <w:sz w:val="28"/>
        </w:rPr>
        <w:t>2.3. Оценка эффективности рекламно-информационной работы ООО «Фаст Инжиниринг» и выявление проблем</w:t>
      </w:r>
    </w:p>
    <w:p>
      <w:pPr>
        <w:spacing w:line="360" w:lineRule="auto" w:before="0" w:after="0"/>
        <w:ind w:firstLine="709"/>
        <w:jc w:val="both"/>
      </w:pPr>
      <w:r>
        <w:rPr>
          <w:rFonts w:ascii="Times New Roman" w:hAnsi="Times New Roman" w:cs="Times New Roman" w:eastAsia="Times New Roman"/>
          <w:sz w:val="28"/>
        </w:rPr>
        <w:t>Содержание настоящего параграфа основано на материалах, собранных в ходе выполнения задачи 5 индивидуального задания на производственную практику (преддипломную) — подбор материала в соответствии с темой выпускной квалификационной работы (период 12.05.2026 – 16.05.2026), а также на сводной систематизации данных, собранных при выполнении задач 1–4 практики. В рамках настоящего параграфа выполняется количественная и качественная оценка эффективности действующей рекламно-информационной работы предприятия и формулируется итоговый перечень проблем, образующий основу для разработки рекомендаций в третьей главе работы.</w:t>
      </w:r>
    </w:p>
    <w:p>
      <w:pPr>
        <w:spacing w:line="360" w:lineRule="auto" w:before="0" w:after="0"/>
        <w:ind w:firstLine="709"/>
        <w:jc w:val="both"/>
      </w:pPr>
      <w:r>
        <w:rPr>
          <w:rFonts w:ascii="Times New Roman" w:hAnsi="Times New Roman" w:cs="Times New Roman" w:eastAsia="Times New Roman"/>
          <w:i/>
          <w:sz w:val="28"/>
        </w:rPr>
        <w:t>Оценка экономической эффективности</w:t>
      </w:r>
    </w:p>
    <w:p>
      <w:pPr>
        <w:spacing w:line="360" w:lineRule="auto" w:before="0" w:after="0"/>
        <w:ind w:firstLine="709"/>
        <w:jc w:val="both"/>
      </w:pPr>
      <w:r>
        <w:rPr>
          <w:rFonts w:ascii="Times New Roman" w:hAnsi="Times New Roman" w:cs="Times New Roman" w:eastAsia="Times New Roman"/>
          <w:sz w:val="28"/>
        </w:rPr>
        <w:t>В отсутствие выделенного рекламного бюджета и маркетингового учёта в Обществе классические показатели эффективности (CPL, CAC, ROMI) могут быть рассчитаны только условно. На основании косвенных данных, собранных в ходе практики, формируется следующая оценочная картина (таблица 2.6).</w:t>
      </w:r>
    </w:p>
    <w:p>
      <w:pPr>
        <w:spacing w:line="360" w:lineRule="auto" w:before="0" w:after="0"/>
        <w:ind w:firstLine="0"/>
        <w:jc w:val="left"/>
      </w:pPr>
      <w:r>
        <w:rPr>
          <w:rFonts w:ascii="Times New Roman" w:hAnsi="Times New Roman" w:cs="Times New Roman" w:eastAsia="Times New Roman"/>
          <w:b/>
          <w:sz w:val="28"/>
        </w:rPr>
        <w:t>Таблица 2.6 — Оценка показателей экономической эффективности рекламно-информационной работы ООО «Фаст Инжиниринг» в 2024 г. (расчётно)</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Times New Roman" w:hAnsi="Times New Roman"/>
                <w:b/>
                <w:sz w:val="24"/>
              </w:rPr>
              <w:t>Показатель</w:t>
            </w:r>
          </w:p>
        </w:tc>
        <w:tc>
          <w:tcPr>
            <w:tcW w:type="dxa" w:w="3324"/>
          </w:tcPr>
          <w:p>
            <w:pPr>
              <w:jc w:val="center"/>
            </w:pPr>
            <w:r/>
            <w:r>
              <w:rPr>
                <w:rFonts w:ascii="Times New Roman" w:hAnsi="Times New Roman"/>
                <w:b/>
                <w:sz w:val="24"/>
              </w:rPr>
              <w:t>Значение</w:t>
            </w:r>
          </w:p>
        </w:tc>
        <w:tc>
          <w:tcPr>
            <w:tcW w:type="dxa" w:w="3324"/>
          </w:tcPr>
          <w:p>
            <w:pPr>
              <w:jc w:val="center"/>
            </w:pPr>
            <w:r/>
            <w:r>
              <w:rPr>
                <w:rFonts w:ascii="Times New Roman" w:hAnsi="Times New Roman"/>
                <w:b/>
                <w:sz w:val="24"/>
              </w:rPr>
              <w:t>Комментарий</w:t>
            </w:r>
          </w:p>
        </w:tc>
      </w:tr>
      <w:tr>
        <w:tc>
          <w:tcPr>
            <w:tcW w:type="dxa" w:w="3324"/>
          </w:tcPr>
          <w:p>
            <w:pPr>
              <w:jc w:val="left"/>
            </w:pPr>
            <w:r/>
            <w:r>
              <w:rPr>
                <w:rFonts w:ascii="Times New Roman" w:hAnsi="Times New Roman"/>
                <w:sz w:val="24"/>
              </w:rPr>
              <w:t>Выручка предприятия за 2024 г., тыс. руб.</w:t>
            </w:r>
          </w:p>
        </w:tc>
        <w:tc>
          <w:tcPr>
            <w:tcW w:type="dxa" w:w="3324"/>
          </w:tcPr>
          <w:p>
            <w:pPr>
              <w:jc w:val="left"/>
            </w:pPr>
            <w:r/>
            <w:r>
              <w:rPr>
                <w:rFonts w:ascii="Times New Roman" w:hAnsi="Times New Roman"/>
                <w:sz w:val="24"/>
              </w:rPr>
              <w:t>375</w:t>
            </w:r>
          </w:p>
        </w:tc>
        <w:tc>
          <w:tcPr>
            <w:tcW w:type="dxa" w:w="3324"/>
          </w:tcPr>
          <w:p>
            <w:pPr>
              <w:jc w:val="left"/>
            </w:pPr>
            <w:r/>
            <w:r>
              <w:rPr>
                <w:rFonts w:ascii="Times New Roman" w:hAnsi="Times New Roman"/>
                <w:sz w:val="24"/>
              </w:rPr>
              <w:t>По данным открытых источников</w:t>
            </w:r>
          </w:p>
        </w:tc>
      </w:tr>
      <w:tr>
        <w:tc>
          <w:tcPr>
            <w:tcW w:type="dxa" w:w="3324"/>
          </w:tcPr>
          <w:p>
            <w:pPr>
              <w:jc w:val="left"/>
            </w:pPr>
            <w:r/>
            <w:r>
              <w:rPr>
                <w:rFonts w:ascii="Times New Roman" w:hAnsi="Times New Roman"/>
                <w:sz w:val="24"/>
              </w:rPr>
              <w:t>Условный совокупный бюджет на рекламно-информационную работу, тыс. руб.</w:t>
            </w:r>
          </w:p>
        </w:tc>
        <w:tc>
          <w:tcPr>
            <w:tcW w:type="dxa" w:w="3324"/>
          </w:tcPr>
          <w:p>
            <w:pPr>
              <w:jc w:val="left"/>
            </w:pPr>
            <w:r/>
            <w:r>
              <w:rPr>
                <w:rFonts w:ascii="Times New Roman" w:hAnsi="Times New Roman"/>
                <w:sz w:val="24"/>
              </w:rPr>
              <w:t>50–80</w:t>
            </w:r>
          </w:p>
        </w:tc>
        <w:tc>
          <w:tcPr>
            <w:tcW w:type="dxa" w:w="3324"/>
          </w:tcPr>
          <w:p>
            <w:pPr>
              <w:jc w:val="left"/>
            </w:pPr>
            <w:r/>
            <w:r>
              <w:rPr>
                <w:rFonts w:ascii="Times New Roman" w:hAnsi="Times New Roman"/>
                <w:sz w:val="24"/>
              </w:rPr>
              <w:t>Содержание и продление домена/хостинга, актуализация сайта, представительские расходы, эпизодическая печатная продукция</w:t>
            </w:r>
          </w:p>
        </w:tc>
      </w:tr>
      <w:tr>
        <w:tc>
          <w:tcPr>
            <w:tcW w:type="dxa" w:w="3324"/>
          </w:tcPr>
          <w:p>
            <w:pPr>
              <w:jc w:val="left"/>
            </w:pPr>
            <w:r/>
            <w:r>
              <w:rPr>
                <w:rFonts w:ascii="Times New Roman" w:hAnsi="Times New Roman"/>
                <w:sz w:val="24"/>
              </w:rPr>
              <w:t>Доля затрат на рекламу в выручке, %</w:t>
            </w:r>
          </w:p>
        </w:tc>
        <w:tc>
          <w:tcPr>
            <w:tcW w:type="dxa" w:w="3324"/>
          </w:tcPr>
          <w:p>
            <w:pPr>
              <w:jc w:val="left"/>
            </w:pPr>
            <w:r/>
            <w:r>
              <w:rPr>
                <w:rFonts w:ascii="Times New Roman" w:hAnsi="Times New Roman"/>
                <w:sz w:val="24"/>
              </w:rPr>
              <w:t>13–21</w:t>
            </w:r>
          </w:p>
        </w:tc>
        <w:tc>
          <w:tcPr>
            <w:tcW w:type="dxa" w:w="3324"/>
          </w:tcPr>
          <w:p>
            <w:pPr>
              <w:jc w:val="left"/>
            </w:pPr>
            <w:r/>
            <w:r>
              <w:rPr>
                <w:rFonts w:ascii="Times New Roman" w:hAnsi="Times New Roman"/>
                <w:sz w:val="24"/>
              </w:rPr>
              <w:t>Высокий показатель для B2B обусловлен низкой выручкой 2024 г.</w:t>
            </w:r>
          </w:p>
        </w:tc>
      </w:tr>
      <w:tr>
        <w:tc>
          <w:tcPr>
            <w:tcW w:type="dxa" w:w="3324"/>
          </w:tcPr>
          <w:p>
            <w:pPr>
              <w:jc w:val="left"/>
            </w:pPr>
            <w:r/>
            <w:r>
              <w:rPr>
                <w:rFonts w:ascii="Times New Roman" w:hAnsi="Times New Roman"/>
                <w:sz w:val="24"/>
              </w:rPr>
              <w:t>Количество заключённых договоров, ед.</w:t>
            </w:r>
          </w:p>
        </w:tc>
        <w:tc>
          <w:tcPr>
            <w:tcW w:type="dxa" w:w="3324"/>
          </w:tcPr>
          <w:p>
            <w:pPr>
              <w:jc w:val="left"/>
            </w:pPr>
            <w:r/>
            <w:r>
              <w:rPr>
                <w:rFonts w:ascii="Times New Roman" w:hAnsi="Times New Roman"/>
                <w:sz w:val="24"/>
              </w:rPr>
              <w:t>2–4</w:t>
            </w:r>
          </w:p>
        </w:tc>
        <w:tc>
          <w:tcPr>
            <w:tcW w:type="dxa" w:w="3324"/>
          </w:tcPr>
          <w:p>
            <w:pPr>
              <w:jc w:val="left"/>
            </w:pPr>
            <w:r/>
            <w:r>
              <w:rPr>
                <w:rFonts w:ascii="Times New Roman" w:hAnsi="Times New Roman"/>
                <w:sz w:val="24"/>
              </w:rPr>
              <w:t>Расчётно (исходя из суммы выручки и средней стоимости проекта)</w:t>
            </w:r>
          </w:p>
        </w:tc>
      </w:tr>
      <w:tr>
        <w:tc>
          <w:tcPr>
            <w:tcW w:type="dxa" w:w="3324"/>
          </w:tcPr>
          <w:p>
            <w:pPr>
              <w:jc w:val="left"/>
            </w:pPr>
            <w:r/>
            <w:r>
              <w:rPr>
                <w:rFonts w:ascii="Times New Roman" w:hAnsi="Times New Roman"/>
                <w:sz w:val="24"/>
              </w:rPr>
              <w:t>Условная стоимость привлечения одного клиента (CAC), тыс. руб.</w:t>
            </w:r>
          </w:p>
        </w:tc>
        <w:tc>
          <w:tcPr>
            <w:tcW w:type="dxa" w:w="3324"/>
          </w:tcPr>
          <w:p>
            <w:pPr>
              <w:jc w:val="left"/>
            </w:pPr>
            <w:r/>
            <w:r>
              <w:rPr>
                <w:rFonts w:ascii="Times New Roman" w:hAnsi="Times New Roman"/>
                <w:sz w:val="24"/>
              </w:rPr>
              <w:t>13–40</w:t>
            </w:r>
          </w:p>
        </w:tc>
        <w:tc>
          <w:tcPr>
            <w:tcW w:type="dxa" w:w="3324"/>
          </w:tcPr>
          <w:p>
            <w:pPr>
              <w:jc w:val="left"/>
            </w:pPr>
            <w:r/>
            <w:r>
              <w:rPr>
                <w:rFonts w:ascii="Times New Roman" w:hAnsi="Times New Roman"/>
                <w:sz w:val="24"/>
              </w:rPr>
              <w:t>Расчётно; рассматривается как ориентир, требующий уточнения</w:t>
            </w:r>
          </w:p>
        </w:tc>
      </w:tr>
      <w:tr>
        <w:tc>
          <w:tcPr>
            <w:tcW w:type="dxa" w:w="3324"/>
          </w:tcPr>
          <w:p>
            <w:pPr>
              <w:jc w:val="left"/>
            </w:pPr>
            <w:r/>
            <w:r>
              <w:rPr>
                <w:rFonts w:ascii="Times New Roman" w:hAnsi="Times New Roman"/>
                <w:sz w:val="24"/>
              </w:rPr>
              <w:t>ROMI</w:t>
            </w:r>
          </w:p>
        </w:tc>
        <w:tc>
          <w:tcPr>
            <w:tcW w:type="dxa" w:w="3324"/>
          </w:tcPr>
          <w:p>
            <w:pPr>
              <w:jc w:val="left"/>
            </w:pPr>
            <w:r/>
            <w:r>
              <w:rPr>
                <w:rFonts w:ascii="Times New Roman" w:hAnsi="Times New Roman"/>
                <w:sz w:val="24"/>
              </w:rPr>
              <w:t>&lt; 0 (отрицательное)</w:t>
            </w:r>
          </w:p>
        </w:tc>
        <w:tc>
          <w:tcPr>
            <w:tcW w:type="dxa" w:w="3324"/>
          </w:tcPr>
          <w:p>
            <w:pPr>
              <w:jc w:val="left"/>
            </w:pPr>
            <w:r/>
            <w:r>
              <w:rPr>
                <w:rFonts w:ascii="Times New Roman" w:hAnsi="Times New Roman"/>
                <w:sz w:val="24"/>
              </w:rPr>
              <w:t>По итогам 2024 г. с учётом убытка</w:t>
            </w:r>
          </w:p>
        </w:tc>
      </w:tr>
      <w:tr>
        <w:tc>
          <w:tcPr>
            <w:tcW w:type="dxa" w:w="3324"/>
          </w:tcPr>
          <w:p>
            <w:pPr>
              <w:jc w:val="left"/>
            </w:pPr>
            <w:r/>
            <w:r>
              <w:rPr>
                <w:rFonts w:ascii="Times New Roman" w:hAnsi="Times New Roman"/>
                <w:sz w:val="24"/>
              </w:rPr>
              <w:t>Доля заявок, поступивших через сайт, %</w:t>
            </w:r>
          </w:p>
        </w:tc>
        <w:tc>
          <w:tcPr>
            <w:tcW w:type="dxa" w:w="3324"/>
          </w:tcPr>
          <w:p>
            <w:pPr>
              <w:jc w:val="left"/>
            </w:pPr>
            <w:r/>
            <w:r>
              <w:rPr>
                <w:rFonts w:ascii="Times New Roman" w:hAnsi="Times New Roman"/>
                <w:sz w:val="24"/>
              </w:rPr>
              <w:t>&lt; 10</w:t>
            </w:r>
          </w:p>
        </w:tc>
        <w:tc>
          <w:tcPr>
            <w:tcW w:type="dxa" w:w="3324"/>
          </w:tcPr>
          <w:p>
            <w:pPr>
              <w:jc w:val="left"/>
            </w:pPr>
            <w:r/>
            <w:r>
              <w:rPr>
                <w:rFonts w:ascii="Times New Roman" w:hAnsi="Times New Roman"/>
                <w:sz w:val="24"/>
              </w:rPr>
              <w:t>Оценочно; форма обратной связи на сайте есть, но конверсия не отслеживается</w:t>
            </w:r>
          </w:p>
        </w:tc>
      </w:tr>
      <w:tr>
        <w:tc>
          <w:tcPr>
            <w:tcW w:type="dxa" w:w="3324"/>
          </w:tcPr>
          <w:p>
            <w:pPr>
              <w:jc w:val="left"/>
            </w:pPr>
            <w:r/>
            <w:r>
              <w:rPr>
                <w:rFonts w:ascii="Times New Roman" w:hAnsi="Times New Roman"/>
                <w:sz w:val="24"/>
              </w:rPr>
              <w:t>Доля заявок, поступивших по личным каналам, %</w:t>
            </w:r>
          </w:p>
        </w:tc>
        <w:tc>
          <w:tcPr>
            <w:tcW w:type="dxa" w:w="3324"/>
          </w:tcPr>
          <w:p>
            <w:pPr>
              <w:jc w:val="left"/>
            </w:pPr>
            <w:r/>
            <w:r>
              <w:rPr>
                <w:rFonts w:ascii="Times New Roman" w:hAnsi="Times New Roman"/>
                <w:sz w:val="24"/>
              </w:rPr>
              <w:t>&gt; 80</w:t>
            </w:r>
          </w:p>
        </w:tc>
        <w:tc>
          <w:tcPr>
            <w:tcW w:type="dxa" w:w="3324"/>
          </w:tcPr>
          <w:p>
            <w:pPr>
              <w:jc w:val="left"/>
            </w:pPr>
            <w:r/>
            <w:r>
              <w:rPr>
                <w:rFonts w:ascii="Times New Roman" w:hAnsi="Times New Roman"/>
                <w:sz w:val="24"/>
              </w:rPr>
              <w:t>Прямые контакты учредителя и коммерческого персонала</w:t>
            </w:r>
          </w:p>
        </w:tc>
      </w:tr>
    </w:tbl>
    <w:p>
      <w:pPr>
        <w:spacing w:line="360" w:lineRule="auto" w:before="0" w:after="0"/>
        <w:ind w:firstLine="0"/>
        <w:jc w:val="both"/>
      </w:pPr>
      <w:r>
        <w:rPr>
          <w:rFonts w:ascii="Times New Roman" w:hAnsi="Times New Roman" w:cs="Times New Roman" w:eastAsia="Times New Roman"/>
          <w:sz w:val="28"/>
        </w:rPr>
        <w:t>Источник: расчёты автора. Точные значения подлежат уточнению по внутренним данным предприятия.</w:t>
      </w:r>
    </w:p>
    <w:p>
      <w:pPr>
        <w:spacing w:line="360" w:lineRule="auto" w:before="0" w:after="0"/>
        <w:ind w:firstLine="709"/>
        <w:jc w:val="both"/>
      </w:pPr>
      <w:r>
        <w:rPr>
          <w:rFonts w:ascii="Times New Roman" w:hAnsi="Times New Roman" w:cs="Times New Roman" w:eastAsia="Times New Roman"/>
          <w:sz w:val="28"/>
        </w:rPr>
        <w:t>Расчёты показывают, что в 2024 г. рекламно-информационная работа ООО «Фаст Инжиниринг» оказалась экономически неэффективной: при условном бюджете 50–80 тыс. руб. совокупная выручка составила лишь 375 тыс. руб., чистый результат — отрицательный, рентабельность маркетинговых инвестиций — отрицательная. Однако нужно учитывать, что в B2B-сегменте сложного инжинирингового оборудования эффект рекламных мероприятий имеет ощутимо отложенный характер и одного года недостаточно для корректного расчёта ROMI; более обоснованной является оценка на горизонте двух-трёх лет, однако даже в этом случае динамика выручки 2022–2024 гг. (6 200 → 5 605 → 375 тыс. руб.) свидетельствует об устойчивой отрицательной тенденции, не компенсируемой текущей системой рекламно-информационной работы.</w:t>
      </w:r>
    </w:p>
    <w:p>
      <w:pPr>
        <w:spacing w:line="360" w:lineRule="auto" w:before="0" w:after="0"/>
        <w:ind w:firstLine="709"/>
        <w:jc w:val="both"/>
      </w:pPr>
      <w:r>
        <w:rPr>
          <w:rFonts w:ascii="Times New Roman" w:hAnsi="Times New Roman" w:cs="Times New Roman" w:eastAsia="Times New Roman"/>
          <w:i/>
          <w:sz w:val="28"/>
        </w:rPr>
        <w:t>Оценка коммуникативной эффективности</w:t>
      </w:r>
    </w:p>
    <w:p>
      <w:pPr>
        <w:spacing w:line="360" w:lineRule="auto" w:before="0" w:after="0"/>
        <w:ind w:firstLine="709"/>
        <w:jc w:val="both"/>
      </w:pPr>
      <w:r>
        <w:rPr>
          <w:rFonts w:ascii="Times New Roman" w:hAnsi="Times New Roman" w:cs="Times New Roman" w:eastAsia="Times New Roman"/>
          <w:sz w:val="28"/>
        </w:rPr>
        <w:t>Прямые количественные показатели коммуникативной эффективности рекламно-информационной работы предприятия (охват, частота, узнаваемость, запоминаемость) систематически не измеряются. На основе анализа цифрового присутствия Общества формируется следующая оценка (таблица 2.7).</w:t>
      </w:r>
    </w:p>
    <w:p>
      <w:pPr>
        <w:spacing w:line="360" w:lineRule="auto" w:before="0" w:after="0"/>
        <w:ind w:firstLine="0"/>
        <w:jc w:val="left"/>
      </w:pPr>
      <w:r>
        <w:rPr>
          <w:rFonts w:ascii="Times New Roman" w:hAnsi="Times New Roman" w:cs="Times New Roman" w:eastAsia="Times New Roman"/>
          <w:b/>
          <w:sz w:val="28"/>
        </w:rPr>
        <w:t>Таблица 2.7 — Оценка коммуникативной эффективности рекламно-информационной работы ООО «Фаст Инжиниринг»</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Times New Roman" w:hAnsi="Times New Roman"/>
                <w:b/>
                <w:sz w:val="24"/>
              </w:rPr>
              <w:t>Показатель</w:t>
            </w:r>
          </w:p>
        </w:tc>
        <w:tc>
          <w:tcPr>
            <w:tcW w:type="dxa" w:w="4986"/>
          </w:tcPr>
          <w:p>
            <w:pPr>
              <w:jc w:val="center"/>
            </w:pPr>
            <w:r/>
            <w:r>
              <w:rPr>
                <w:rFonts w:ascii="Times New Roman" w:hAnsi="Times New Roman"/>
                <w:b/>
                <w:sz w:val="24"/>
              </w:rPr>
              <w:t>Оценка / комментарий</w:t>
            </w:r>
          </w:p>
        </w:tc>
      </w:tr>
      <w:tr>
        <w:tc>
          <w:tcPr>
            <w:tcW w:type="dxa" w:w="4986"/>
          </w:tcPr>
          <w:p>
            <w:pPr>
              <w:jc w:val="left"/>
            </w:pPr>
            <w:r/>
            <w:r>
              <w:rPr>
                <w:rFonts w:ascii="Times New Roman" w:hAnsi="Times New Roman"/>
                <w:sz w:val="24"/>
              </w:rPr>
              <w:t>Видимость сайта в «Яндексе» по основным коммерческим запросам</w:t>
            </w:r>
          </w:p>
        </w:tc>
        <w:tc>
          <w:tcPr>
            <w:tcW w:type="dxa" w:w="4986"/>
          </w:tcPr>
          <w:p>
            <w:pPr>
              <w:jc w:val="left"/>
            </w:pPr>
            <w:r/>
            <w:r>
              <w:rPr>
                <w:rFonts w:ascii="Times New Roman" w:hAnsi="Times New Roman"/>
                <w:sz w:val="24"/>
              </w:rPr>
              <w:t>Низкая; сайт находится за пределами топ-30 по большинству целевых запросов</w:t>
            </w:r>
          </w:p>
        </w:tc>
      </w:tr>
      <w:tr>
        <w:tc>
          <w:tcPr>
            <w:tcW w:type="dxa" w:w="4986"/>
          </w:tcPr>
          <w:p>
            <w:pPr>
              <w:jc w:val="left"/>
            </w:pPr>
            <w:r/>
            <w:r>
              <w:rPr>
                <w:rFonts w:ascii="Times New Roman" w:hAnsi="Times New Roman"/>
                <w:sz w:val="24"/>
              </w:rPr>
              <w:t>Среднемесячная посещаемость сайта</w:t>
            </w:r>
          </w:p>
        </w:tc>
        <w:tc>
          <w:tcPr>
            <w:tcW w:type="dxa" w:w="4986"/>
          </w:tcPr>
          <w:p>
            <w:pPr>
              <w:jc w:val="left"/>
            </w:pPr>
            <w:r/>
            <w:r>
              <w:rPr>
                <w:rFonts w:ascii="Times New Roman" w:hAnsi="Times New Roman"/>
                <w:sz w:val="24"/>
              </w:rPr>
              <w:t>Оценочно — 100–300 уникальных посетителей в месяц</w:t>
            </w:r>
          </w:p>
        </w:tc>
      </w:tr>
      <w:tr>
        <w:tc>
          <w:tcPr>
            <w:tcW w:type="dxa" w:w="4986"/>
          </w:tcPr>
          <w:p>
            <w:pPr>
              <w:jc w:val="left"/>
            </w:pPr>
            <w:r/>
            <w:r>
              <w:rPr>
                <w:rFonts w:ascii="Times New Roman" w:hAnsi="Times New Roman"/>
                <w:sz w:val="24"/>
              </w:rPr>
              <w:t>Доля целевого трафика (главные инженеры, технологи, специалисты по закупкам)</w:t>
            </w:r>
          </w:p>
        </w:tc>
        <w:tc>
          <w:tcPr>
            <w:tcW w:type="dxa" w:w="4986"/>
          </w:tcPr>
          <w:p>
            <w:pPr>
              <w:jc w:val="left"/>
            </w:pPr>
            <w:r/>
            <w:r>
              <w:rPr>
                <w:rFonts w:ascii="Times New Roman" w:hAnsi="Times New Roman"/>
                <w:sz w:val="24"/>
              </w:rPr>
              <w:t>Оценочно — 30–40 %</w:t>
            </w:r>
          </w:p>
        </w:tc>
      </w:tr>
      <w:tr>
        <w:tc>
          <w:tcPr>
            <w:tcW w:type="dxa" w:w="4986"/>
          </w:tcPr>
          <w:p>
            <w:pPr>
              <w:jc w:val="left"/>
            </w:pPr>
            <w:r/>
            <w:r>
              <w:rPr>
                <w:rFonts w:ascii="Times New Roman" w:hAnsi="Times New Roman"/>
                <w:sz w:val="24"/>
              </w:rPr>
              <w:t>Конверсия в обращение через форму на сайте</w:t>
            </w:r>
          </w:p>
        </w:tc>
        <w:tc>
          <w:tcPr>
            <w:tcW w:type="dxa" w:w="4986"/>
          </w:tcPr>
          <w:p>
            <w:pPr>
              <w:jc w:val="left"/>
            </w:pPr>
            <w:r/>
            <w:r>
              <w:rPr>
                <w:rFonts w:ascii="Times New Roman" w:hAnsi="Times New Roman"/>
                <w:sz w:val="24"/>
              </w:rPr>
              <w:t>Оценочно — менее 1 %</w:t>
            </w:r>
          </w:p>
        </w:tc>
      </w:tr>
      <w:tr>
        <w:tc>
          <w:tcPr>
            <w:tcW w:type="dxa" w:w="4986"/>
          </w:tcPr>
          <w:p>
            <w:pPr>
              <w:jc w:val="left"/>
            </w:pPr>
            <w:r/>
            <w:r>
              <w:rPr>
                <w:rFonts w:ascii="Times New Roman" w:hAnsi="Times New Roman"/>
                <w:sz w:val="24"/>
              </w:rPr>
              <w:t>Подписчики в социальных сетях</w:t>
            </w:r>
          </w:p>
        </w:tc>
        <w:tc>
          <w:tcPr>
            <w:tcW w:type="dxa" w:w="4986"/>
          </w:tcPr>
          <w:p>
            <w:pPr>
              <w:jc w:val="left"/>
            </w:pPr>
            <w:r/>
            <w:r>
              <w:rPr>
                <w:rFonts w:ascii="Times New Roman" w:hAnsi="Times New Roman"/>
                <w:sz w:val="24"/>
              </w:rPr>
              <w:t>0 (сообществ не обнаружено)</w:t>
            </w:r>
          </w:p>
        </w:tc>
      </w:tr>
      <w:tr>
        <w:tc>
          <w:tcPr>
            <w:tcW w:type="dxa" w:w="4986"/>
          </w:tcPr>
          <w:p>
            <w:pPr>
              <w:jc w:val="left"/>
            </w:pPr>
            <w:r/>
            <w:r>
              <w:rPr>
                <w:rFonts w:ascii="Times New Roman" w:hAnsi="Times New Roman"/>
                <w:sz w:val="24"/>
              </w:rPr>
              <w:t>Подписчики Telegram-канала</w:t>
            </w:r>
          </w:p>
        </w:tc>
        <w:tc>
          <w:tcPr>
            <w:tcW w:type="dxa" w:w="4986"/>
          </w:tcPr>
          <w:p>
            <w:pPr>
              <w:jc w:val="left"/>
            </w:pPr>
            <w:r/>
            <w:r>
              <w:rPr>
                <w:rFonts w:ascii="Times New Roman" w:hAnsi="Times New Roman"/>
                <w:sz w:val="24"/>
              </w:rPr>
              <w:t>0 (канал отсутствует)</w:t>
            </w:r>
          </w:p>
        </w:tc>
      </w:tr>
      <w:tr>
        <w:tc>
          <w:tcPr>
            <w:tcW w:type="dxa" w:w="4986"/>
          </w:tcPr>
          <w:p>
            <w:pPr>
              <w:jc w:val="left"/>
            </w:pPr>
            <w:r/>
            <w:r>
              <w:rPr>
                <w:rFonts w:ascii="Times New Roman" w:hAnsi="Times New Roman"/>
                <w:sz w:val="24"/>
              </w:rPr>
              <w:t>Упоминаемость в отраслевой прессе за 12 мес.</w:t>
            </w:r>
          </w:p>
        </w:tc>
        <w:tc>
          <w:tcPr>
            <w:tcW w:type="dxa" w:w="4986"/>
          </w:tcPr>
          <w:p>
            <w:pPr>
              <w:jc w:val="left"/>
            </w:pPr>
            <w:r/>
            <w:r>
              <w:rPr>
                <w:rFonts w:ascii="Times New Roman" w:hAnsi="Times New Roman"/>
                <w:sz w:val="24"/>
              </w:rPr>
              <w:t>Эпизодическая</w:t>
            </w:r>
          </w:p>
        </w:tc>
      </w:tr>
      <w:tr>
        <w:tc>
          <w:tcPr>
            <w:tcW w:type="dxa" w:w="4986"/>
          </w:tcPr>
          <w:p>
            <w:pPr>
              <w:jc w:val="left"/>
            </w:pPr>
            <w:r/>
            <w:r>
              <w:rPr>
                <w:rFonts w:ascii="Times New Roman" w:hAnsi="Times New Roman"/>
                <w:sz w:val="24"/>
              </w:rPr>
              <w:t>Узнаваемость бренда среди целевой аудитории</w:t>
            </w:r>
          </w:p>
        </w:tc>
        <w:tc>
          <w:tcPr>
            <w:tcW w:type="dxa" w:w="4986"/>
          </w:tcPr>
          <w:p>
            <w:pPr>
              <w:jc w:val="left"/>
            </w:pPr>
            <w:r/>
            <w:r>
              <w:rPr>
                <w:rFonts w:ascii="Times New Roman" w:hAnsi="Times New Roman"/>
                <w:sz w:val="24"/>
              </w:rPr>
              <w:t>Оценочно — низкая в широком профессиональном сообществе, средняя в узком кругу патентного и инжинирингового сообщества</w:t>
            </w:r>
          </w:p>
        </w:tc>
      </w:tr>
      <w:tr>
        <w:tc>
          <w:tcPr>
            <w:tcW w:type="dxa" w:w="4986"/>
          </w:tcPr>
          <w:p>
            <w:pPr>
              <w:jc w:val="left"/>
            </w:pPr>
            <w:r/>
            <w:r>
              <w:rPr>
                <w:rFonts w:ascii="Times New Roman" w:hAnsi="Times New Roman"/>
                <w:sz w:val="24"/>
              </w:rPr>
              <w:t>Соответствие коммуникаций требованиям ФЗ «О рекламе»</w:t>
            </w:r>
          </w:p>
        </w:tc>
        <w:tc>
          <w:tcPr>
            <w:tcW w:type="dxa" w:w="4986"/>
          </w:tcPr>
          <w:p>
            <w:pPr>
              <w:jc w:val="left"/>
            </w:pPr>
            <w:r/>
            <w:r>
              <w:rPr>
                <w:rFonts w:ascii="Times New Roman" w:hAnsi="Times New Roman"/>
                <w:sz w:val="24"/>
              </w:rPr>
              <w:t>Замечаний не выявлено</w:t>
            </w:r>
          </w:p>
        </w:tc>
      </w:tr>
    </w:tbl>
    <w:p>
      <w:pPr>
        <w:spacing w:line="360" w:lineRule="auto" w:before="0" w:after="0"/>
        <w:ind w:firstLine="0"/>
        <w:jc w:val="both"/>
      </w:pPr>
      <w:r>
        <w:rPr>
          <w:rFonts w:ascii="Times New Roman" w:hAnsi="Times New Roman" w:cs="Times New Roman" w:eastAsia="Times New Roman"/>
          <w:sz w:val="28"/>
        </w:rPr>
        <w:t>Источник: составлено автором.</w:t>
      </w:r>
    </w:p>
    <w:p>
      <w:pPr>
        <w:spacing w:line="360" w:lineRule="auto" w:before="0" w:after="0"/>
        <w:ind w:firstLine="709"/>
        <w:jc w:val="both"/>
      </w:pPr>
      <w:r>
        <w:rPr>
          <w:rFonts w:ascii="Times New Roman" w:hAnsi="Times New Roman" w:cs="Times New Roman" w:eastAsia="Times New Roman"/>
          <w:sz w:val="28"/>
        </w:rPr>
        <w:t>Применение модели AIDA к коммуникативной воронке ООО «Фаст Инжиниринг» позволяет визуализировать «узкие места» текущей рекламно-информационной работы:</w:t>
      </w:r>
    </w:p>
    <w:p>
      <w:pPr>
        <w:spacing w:line="360" w:lineRule="auto" w:before="0" w:after="0"/>
        <w:ind w:firstLine="0" w:left="709"/>
        <w:jc w:val="both"/>
      </w:pPr>
      <w:r>
        <w:rPr>
          <w:rFonts w:ascii="Times New Roman" w:hAnsi="Times New Roman" w:cs="Times New Roman" w:eastAsia="Times New Roman"/>
          <w:sz w:val="28"/>
        </w:rPr>
        <w:t>• Attention (внимание) — этап критически слабый: основная масса представителей целевой аудитории даже не знает о существовании предприятия и его продуктов; цифровое присутствие минимально, узнаваемость низкая;</w:t>
      </w:r>
    </w:p>
    <w:p>
      <w:pPr>
        <w:spacing w:line="360" w:lineRule="auto" w:before="0" w:after="0"/>
        <w:ind w:firstLine="0" w:left="709"/>
        <w:jc w:val="both"/>
      </w:pPr>
      <w:r>
        <w:rPr>
          <w:rFonts w:ascii="Times New Roman" w:hAnsi="Times New Roman" w:cs="Times New Roman" w:eastAsia="Times New Roman"/>
          <w:sz w:val="28"/>
        </w:rPr>
        <w:t>• Interest (интерес) — для тех немногих, кто всё же попадает на сайт, интерес может быть сформирован: технические описания продукции содержательны и убедительны;</w:t>
      </w:r>
    </w:p>
    <w:p>
      <w:pPr>
        <w:spacing w:line="360" w:lineRule="auto" w:before="0" w:after="0"/>
        <w:ind w:firstLine="0" w:left="709"/>
        <w:jc w:val="both"/>
      </w:pPr>
      <w:r>
        <w:rPr>
          <w:rFonts w:ascii="Times New Roman" w:hAnsi="Times New Roman" w:cs="Times New Roman" w:eastAsia="Times New Roman"/>
          <w:sz w:val="28"/>
        </w:rPr>
        <w:t>• Desire (желание) — формируется фрагментарно: на сайте отсутствуют референс-кейсы, отзывы заказчиков, расчёты эффективности на типовых задачах, видеообзоры внедрений, в результате чего потенциальный клиент с трудом представляет результат сотрудничества;</w:t>
      </w:r>
    </w:p>
    <w:p>
      <w:pPr>
        <w:spacing w:line="360" w:lineRule="auto" w:before="0" w:after="0"/>
        <w:ind w:firstLine="0" w:left="709"/>
        <w:jc w:val="both"/>
      </w:pPr>
      <w:r>
        <w:rPr>
          <w:rFonts w:ascii="Times New Roman" w:hAnsi="Times New Roman" w:cs="Times New Roman" w:eastAsia="Times New Roman"/>
          <w:sz w:val="28"/>
        </w:rPr>
        <w:t>• Action (действие) — конверсионные элементы на сайте развиты слабо, сама по себе форма обратной связи не превращена в инструмент квалификации лида (нет полей для описания задачи, отрасли, технических параметров).</w:t>
      </w:r>
    </w:p>
    <w:p>
      <w:pPr>
        <w:spacing w:line="360" w:lineRule="auto" w:before="0" w:after="0"/>
        <w:ind w:firstLine="709"/>
        <w:jc w:val="both"/>
      </w:pPr>
      <w:r>
        <w:rPr>
          <w:rFonts w:ascii="Times New Roman" w:hAnsi="Times New Roman" w:cs="Times New Roman" w:eastAsia="Times New Roman"/>
          <w:sz w:val="28"/>
        </w:rPr>
        <w:t>Ключевые проблемы существующей рекламно-информационной работы предприятия сосредоточены на верхней (привлечение внимания) и нижней (побуждение к действию) частях воронки; «средняя», содержательная часть отрабатывается удовлетворительно.</w:t>
      </w:r>
    </w:p>
    <w:p>
      <w:pPr>
        <w:spacing w:line="360" w:lineRule="auto" w:before="0" w:after="0"/>
        <w:ind w:firstLine="709"/>
        <w:jc w:val="both"/>
      </w:pPr>
      <w:r>
        <w:rPr>
          <w:rFonts w:ascii="Times New Roman" w:hAnsi="Times New Roman" w:cs="Times New Roman" w:eastAsia="Times New Roman"/>
          <w:i/>
          <w:sz w:val="28"/>
        </w:rPr>
        <w:t>Итоговый перечень проблем</w:t>
      </w:r>
    </w:p>
    <w:p>
      <w:pPr>
        <w:spacing w:line="360" w:lineRule="auto" w:before="0" w:after="0"/>
        <w:ind w:firstLine="709"/>
        <w:jc w:val="both"/>
      </w:pPr>
      <w:r>
        <w:rPr>
          <w:rFonts w:ascii="Times New Roman" w:hAnsi="Times New Roman" w:cs="Times New Roman" w:eastAsia="Times New Roman"/>
          <w:sz w:val="28"/>
        </w:rPr>
        <w:t>Итоговые проблемы рекламно-информационной работы ООО «Фаст Инжиниринг», выявленные в ходе анализа и подкреплённые материалами производственной практики (преддипломной), сгруппированы следующим образом:</w:t>
      </w:r>
    </w:p>
    <w:p>
      <w:pPr>
        <w:spacing w:line="360" w:lineRule="auto" w:before="0" w:after="0"/>
        <w:ind w:firstLine="0" w:left="709"/>
        <w:jc w:val="both"/>
      </w:pPr>
      <w:r>
        <w:rPr>
          <w:rFonts w:ascii="Times New Roman" w:hAnsi="Times New Roman" w:cs="Times New Roman" w:eastAsia="Times New Roman"/>
          <w:sz w:val="28"/>
        </w:rPr>
        <w:t>1) Организационно-управленческие проблемы: отсутствие выделенной маркетинговой функции и формализованной стратегии рекламно-информационной работы; отсутствие годового медиаплана и плана-графика рекламных мероприятий; отсутствие зафиксированных KPI рекламно-информационной работы и системы их регулярного мониторинга.</w:t>
      </w:r>
    </w:p>
    <w:p>
      <w:pPr>
        <w:spacing w:line="360" w:lineRule="auto" w:before="0" w:after="0"/>
        <w:ind w:firstLine="0" w:left="709"/>
        <w:jc w:val="both"/>
      </w:pPr>
      <w:r>
        <w:rPr>
          <w:rFonts w:ascii="Times New Roman" w:hAnsi="Times New Roman" w:cs="Times New Roman" w:eastAsia="Times New Roman"/>
          <w:sz w:val="28"/>
        </w:rPr>
        <w:t>2) Проблемы цифрового присутствия: устаревший с точки зрения UX и конверсии корпоративный сайт; отсутствие SEO-стратегии и платного продвижения в поиске; отсутствие представительства в социальных сетях и мессенджерах; отсутствие систем веб-аналитики и сквозной аналитики; отсутствие контент-маркетинга (блога, кейсов, экспертных статей).</w:t>
      </w:r>
    </w:p>
    <w:p>
      <w:pPr>
        <w:spacing w:line="360" w:lineRule="auto" w:before="0" w:after="0"/>
        <w:ind w:firstLine="0" w:left="709"/>
        <w:jc w:val="both"/>
      </w:pPr>
      <w:r>
        <w:rPr>
          <w:rFonts w:ascii="Times New Roman" w:hAnsi="Times New Roman" w:cs="Times New Roman" w:eastAsia="Times New Roman"/>
          <w:sz w:val="28"/>
        </w:rPr>
        <w:t>3) Проблемы офлайн-коммуникаций: недостаточная активность в отраслевой деловой прессе; несистематическое участие в специализированных выставках и конференциях; отсутствие современных мультимедийных презентационных материалов (видеоролики, 3D-визуализация оборудования, интерактивный каталог).</w:t>
      </w:r>
    </w:p>
    <w:p>
      <w:pPr>
        <w:spacing w:line="360" w:lineRule="auto" w:before="0" w:after="0"/>
        <w:ind w:firstLine="0" w:left="709"/>
        <w:jc w:val="both"/>
      </w:pPr>
      <w:r>
        <w:rPr>
          <w:rFonts w:ascii="Times New Roman" w:hAnsi="Times New Roman" w:cs="Times New Roman" w:eastAsia="Times New Roman"/>
          <w:sz w:val="28"/>
        </w:rPr>
        <w:t>4) Проблемы коммерческого блока: высокая зависимость продаж от личной активности учредителя и единичных сотрудников; отсутствие референс-листа реализованных проектов как ключевого элемента доверия в B2B-сегменте; низкая конверсия из обращений в коммерческие предложения и из коммерческих предложений в договоры (в силу отсутствия структурированного процесса).</w:t>
      </w:r>
    </w:p>
    <w:p>
      <w:pPr>
        <w:spacing w:line="360" w:lineRule="auto" w:before="0" w:after="0"/>
        <w:ind w:firstLine="0" w:left="709"/>
        <w:jc w:val="both"/>
      </w:pPr>
      <w:r>
        <w:rPr>
          <w:rFonts w:ascii="Times New Roman" w:hAnsi="Times New Roman" w:cs="Times New Roman" w:eastAsia="Times New Roman"/>
          <w:sz w:val="28"/>
        </w:rPr>
        <w:t>5) Проблемы измеримости эффективности: отсутствие маркетингового учёта расходов на рекламно-информационную работу по каналам; невозможность раздельной оценки эффективности отдельных каналов; отсутствие данных для расчёта классических показателей эффективности (CPL, CAC, ROMI, LTV).</w:t>
      </w:r>
    </w:p>
    <w:p>
      <w:pPr>
        <w:spacing w:line="360" w:lineRule="auto" w:before="0" w:after="0"/>
        <w:ind w:firstLine="709"/>
        <w:jc w:val="both"/>
      </w:pPr>
      <w:r>
        <w:rPr>
          <w:rFonts w:ascii="Times New Roman" w:hAnsi="Times New Roman" w:cs="Times New Roman" w:eastAsia="Times New Roman"/>
          <w:sz w:val="28"/>
        </w:rPr>
        <w:t>Перечисленные проблемы вместе показывают, что текущее состояние рекламно-информационной работы ООО «Фаст Инжиниринг» не обеспечивает устойчивого входящего потока заявок и не поддерживает уровень присутствия в информационном поле целевых отраслей, необходимый микропредприятию с инновационной продукцией. На фоне падения выручки в 2024 г. модернизация рекламно-информационной работы становится одним из критических факторов восстановления коммерческой результативности предприятия. При этом сильные стороны ООО «Фаст Инжиниринг» (уникальная инновационная продукция, защищённая патентами, реальная экономия для заказчика, импортозамещающий характер решений) создают благоприятную содержательную основу для построения современной рекламно-информационной работы.</w:t>
      </w:r>
    </w:p>
    <w:p>
      <w:pPr>
        <w:spacing w:line="360" w:lineRule="auto" w:before="0" w:after="0"/>
        <w:ind w:firstLine="709"/>
        <w:jc w:val="both"/>
      </w:pPr>
      <w:r>
        <w:rPr>
          <w:rFonts w:ascii="Times New Roman" w:hAnsi="Times New Roman" w:cs="Times New Roman" w:eastAsia="Times New Roman"/>
          <w:b/>
          <w:sz w:val="28"/>
        </w:rPr>
        <w:t>Выводы по второй главе</w:t>
      </w:r>
    </w:p>
    <w:p>
      <w:pPr>
        <w:spacing w:line="360" w:lineRule="auto" w:before="0" w:after="0"/>
        <w:ind w:firstLine="709"/>
        <w:jc w:val="both"/>
      </w:pPr>
      <w:r>
        <w:rPr>
          <w:rFonts w:ascii="Times New Roman" w:hAnsi="Times New Roman" w:cs="Times New Roman" w:eastAsia="Times New Roman"/>
          <w:sz w:val="28"/>
        </w:rPr>
        <w:t>По задачам настоящего исследования и материалам производственной практики (преддипломной) на ООО «Фаст Инжиниринг» во второй главе работы получены следующие основные результаты.</w:t>
      </w:r>
    </w:p>
    <w:p>
      <w:pPr>
        <w:spacing w:line="360" w:lineRule="auto" w:before="0" w:after="0"/>
        <w:ind w:firstLine="709"/>
        <w:jc w:val="both"/>
      </w:pPr>
      <w:r>
        <w:rPr>
          <w:rFonts w:ascii="Times New Roman" w:hAnsi="Times New Roman" w:cs="Times New Roman" w:eastAsia="Times New Roman"/>
          <w:sz w:val="28"/>
        </w:rPr>
        <w:t>По первой задаче главы — дать организационно-экономическую характеристику предприятия (параграф 2.1). ООО «Фаст Инжиниринг» представляет собой типичное микропредприятие B2B-сегмента, специализирующееся на разработке и поставке инновационного промышленного оборудования (насос Астановского, теплообменные и массообменные аппараты, каталитические реакторы, компрессоры, рекуператоры тепла, беспламенные горелки, водородные технологии и комплексные технологические решения). Предприятие располагает собственными патентами Российской Федерации, многолетней отраслевой экспертизой и устойчивой репутацией в узких профессиональных кругах. Финансово-экономический анализ за 2022–2024 гг. показал резкое ухудшение результатов в 2024 г. (снижение выручки в 14 раз, чистый убыток), причина которого носит сбытовой характер и связана с недостаточностью канала привлечения новых заказчиков. Указанная задача основана на материалах задач 1 и 4 индивидуального задания на практику.</w:t>
      </w:r>
    </w:p>
    <w:p>
      <w:pPr>
        <w:spacing w:line="360" w:lineRule="auto" w:before="0" w:after="0"/>
        <w:ind w:firstLine="709"/>
        <w:jc w:val="both"/>
      </w:pPr>
      <w:r>
        <w:rPr>
          <w:rFonts w:ascii="Times New Roman" w:hAnsi="Times New Roman" w:cs="Times New Roman" w:eastAsia="Times New Roman"/>
          <w:sz w:val="28"/>
        </w:rPr>
        <w:t>По второй задаче главы — проанализировать организацию экономической, маркетинговой и коммерческой деятельности предприятия и его действующую систему рекламно-информационной работы (параграф 2.2). Установлено, что в Обществе отсутствует самостоятельная маркетинговая служба и формализованная стратегия рекламно-информационной работы. Используемые каналы коммуникации ограничены, ключевыми из них являются корпоративный сайт fe1.ru и прямые личные контакты руководителя и коммерческого персонала. Современные цифровые каналы (контекстная реклама, социальные сети, контент-маркетинг, видеохостинги, сквозная аналитика) фактически не применяются. Сбытовая политика построена на прямом адресном взаимодействии с конечными промышленными заказчиками, что обеспечивает высокое качество отработки сделок, но плохо масштабируется. SWOT-анализ показал, что ключевые слабые стороны предприятия в области рекламно-информационной работы носят организационный, а не финансовый характер. Указанная задача основана на материалах задач 2 и 3 индивидуального задания на практику.</w:t>
      </w:r>
    </w:p>
    <w:p>
      <w:pPr>
        <w:spacing w:line="360" w:lineRule="auto" w:before="0" w:after="0"/>
        <w:ind w:firstLine="709"/>
        <w:jc w:val="both"/>
      </w:pPr>
      <w:r>
        <w:rPr>
          <w:rFonts w:ascii="Times New Roman" w:hAnsi="Times New Roman" w:cs="Times New Roman" w:eastAsia="Times New Roman"/>
          <w:sz w:val="28"/>
        </w:rPr>
        <w:t>По третьей задаче главы — выполнить оценку эффективности действующей рекламно-информационной работы и сформулировать перечень проблем (параграф 2.3). Расчёт условных показателей эффективности (CPL, CAC, ROMI) свидетельствует об отрицательной отдаче маркетинговых инвестиций предприятия в 2024 г. Анализ коммуникативной воронки в логике модели AIDA выявил критические разрывы на этапах привлечения внимания и побуждения к действию. По итогам анализа сформулирован сводный перечень проблем рекламно-информационной работы, объединённых в пять групп: организационно-управленческие, цифрового присутствия, офлайн-коммуникаций, коммерческого блока, измеримости эффективности. Указанная задача основана на материалах задачи 5 индивидуального задания на практику и интегрирует данные, собранные при выполнении всех предыдущих задач практики.</w:t>
      </w:r>
    </w:p>
    <w:p>
      <w:pPr>
        <w:spacing w:line="360" w:lineRule="auto" w:before="0" w:after="0"/>
        <w:ind w:firstLine="709"/>
        <w:jc w:val="both"/>
      </w:pPr>
      <w:r>
        <w:rPr>
          <w:rFonts w:ascii="Times New Roman" w:hAnsi="Times New Roman" w:cs="Times New Roman" w:eastAsia="Times New Roman"/>
          <w:sz w:val="28"/>
        </w:rPr>
        <w:t>Сводное соответствие задач индивидуального задания на производственную практику (преддипломную) и параграфов второй главы дипломной работы приведено в таблице 2.8.</w:t>
      </w:r>
    </w:p>
    <w:p>
      <w:pPr>
        <w:spacing w:line="360" w:lineRule="auto" w:before="0" w:after="0"/>
        <w:ind w:firstLine="0"/>
        <w:jc w:val="left"/>
      </w:pPr>
      <w:r>
        <w:rPr>
          <w:rFonts w:ascii="Times New Roman" w:hAnsi="Times New Roman" w:cs="Times New Roman" w:eastAsia="Times New Roman"/>
          <w:b/>
          <w:sz w:val="28"/>
        </w:rPr>
        <w:t>Таблица 2.8 — Соответствие задач преддипломной практики и параграфов второй главы дипломной работы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Times New Roman" w:hAnsi="Times New Roman"/>
                <w:b/>
                <w:sz w:val="24"/>
              </w:rPr>
              <w:t>Задача индивидуального задания на практику</w:t>
            </w:r>
          </w:p>
        </w:tc>
        <w:tc>
          <w:tcPr>
            <w:tcW w:type="dxa" w:w="2493"/>
          </w:tcPr>
          <w:p>
            <w:pPr>
              <w:jc w:val="center"/>
            </w:pPr>
            <w:r/>
            <w:r>
              <w:rPr>
                <w:rFonts w:ascii="Times New Roman" w:hAnsi="Times New Roman"/>
                <w:b/>
                <w:sz w:val="24"/>
              </w:rPr>
              <w:t>Период</w:t>
            </w:r>
          </w:p>
        </w:tc>
        <w:tc>
          <w:tcPr>
            <w:tcW w:type="dxa" w:w="2493"/>
          </w:tcPr>
          <w:p>
            <w:pPr>
              <w:jc w:val="center"/>
            </w:pPr>
            <w:r/>
            <w:r>
              <w:rPr>
                <w:rFonts w:ascii="Times New Roman" w:hAnsi="Times New Roman"/>
                <w:b/>
                <w:sz w:val="24"/>
              </w:rPr>
              <w:t>Параграф 2 главы дипломной работы</w:t>
            </w:r>
          </w:p>
        </w:tc>
        <w:tc>
          <w:tcPr>
            <w:tcW w:type="dxa" w:w="2493"/>
          </w:tcPr>
          <w:p>
            <w:pPr>
              <w:jc w:val="center"/>
            </w:pPr>
            <w:r/>
            <w:r>
              <w:rPr>
                <w:rFonts w:ascii="Times New Roman" w:hAnsi="Times New Roman"/>
                <w:b/>
                <w:sz w:val="24"/>
              </w:rPr>
              <w:t>Использованные данные и материалы</w:t>
            </w:r>
          </w:p>
        </w:tc>
      </w:tr>
      <w:tr>
        <w:tc>
          <w:tcPr>
            <w:tcW w:type="dxa" w:w="2493"/>
          </w:tcPr>
          <w:p>
            <w:pPr>
              <w:jc w:val="left"/>
            </w:pPr>
            <w:r/>
            <w:r>
              <w:rPr>
                <w:rFonts w:ascii="Times New Roman" w:hAnsi="Times New Roman"/>
                <w:sz w:val="24"/>
              </w:rPr>
              <w:t>1. Описать организационно-экономическую характеристику предприятия</w:t>
            </w:r>
          </w:p>
        </w:tc>
        <w:tc>
          <w:tcPr>
            <w:tcW w:type="dxa" w:w="2493"/>
          </w:tcPr>
          <w:p>
            <w:pPr>
              <w:jc w:val="left"/>
            </w:pPr>
            <w:r/>
            <w:r>
              <w:rPr>
                <w:rFonts w:ascii="Times New Roman" w:hAnsi="Times New Roman"/>
                <w:sz w:val="24"/>
              </w:rPr>
              <w:t>20.04 – 21.04.2026</w:t>
            </w:r>
          </w:p>
        </w:tc>
        <w:tc>
          <w:tcPr>
            <w:tcW w:type="dxa" w:w="2493"/>
          </w:tcPr>
          <w:p>
            <w:pPr>
              <w:jc w:val="left"/>
            </w:pPr>
            <w:r/>
            <w:r>
              <w:rPr>
                <w:rFonts w:ascii="Times New Roman" w:hAnsi="Times New Roman"/>
                <w:sz w:val="24"/>
              </w:rPr>
              <w:t>2.1</w:t>
            </w:r>
          </w:p>
        </w:tc>
        <w:tc>
          <w:tcPr>
            <w:tcW w:type="dxa" w:w="2493"/>
          </w:tcPr>
          <w:p>
            <w:pPr>
              <w:jc w:val="left"/>
            </w:pPr>
            <w:r/>
            <w:r>
              <w:rPr>
                <w:rFonts w:ascii="Times New Roman" w:hAnsi="Times New Roman"/>
                <w:sz w:val="24"/>
              </w:rPr>
              <w:t>Учредительные документы, выписка из ЕГРЮЛ, оргструктура, финпоказатели 2022–2024 гг.</w:t>
            </w:r>
          </w:p>
        </w:tc>
      </w:tr>
      <w:tr>
        <w:tc>
          <w:tcPr>
            <w:tcW w:type="dxa" w:w="2493"/>
          </w:tcPr>
          <w:p>
            <w:pPr>
              <w:jc w:val="left"/>
            </w:pPr>
            <w:r/>
            <w:r>
              <w:rPr>
                <w:rFonts w:ascii="Times New Roman" w:hAnsi="Times New Roman"/>
                <w:sz w:val="24"/>
              </w:rPr>
              <w:t>2. Описать организацию экономической и маркетинговой деятельности предприятия</w:t>
            </w:r>
          </w:p>
        </w:tc>
        <w:tc>
          <w:tcPr>
            <w:tcW w:type="dxa" w:w="2493"/>
          </w:tcPr>
          <w:p>
            <w:pPr>
              <w:jc w:val="left"/>
            </w:pPr>
            <w:r/>
            <w:r>
              <w:rPr>
                <w:rFonts w:ascii="Times New Roman" w:hAnsi="Times New Roman"/>
                <w:sz w:val="24"/>
              </w:rPr>
              <w:t>22.04 – 24.04.2026</w:t>
            </w:r>
          </w:p>
        </w:tc>
        <w:tc>
          <w:tcPr>
            <w:tcW w:type="dxa" w:w="2493"/>
          </w:tcPr>
          <w:p>
            <w:pPr>
              <w:jc w:val="left"/>
            </w:pPr>
            <w:r/>
            <w:r>
              <w:rPr>
                <w:rFonts w:ascii="Times New Roman" w:hAnsi="Times New Roman"/>
                <w:sz w:val="24"/>
              </w:rPr>
              <w:t>2.2</w:t>
            </w:r>
          </w:p>
        </w:tc>
        <w:tc>
          <w:tcPr>
            <w:tcW w:type="dxa" w:w="2493"/>
          </w:tcPr>
          <w:p>
            <w:pPr>
              <w:jc w:val="left"/>
            </w:pPr>
            <w:r/>
            <w:r>
              <w:rPr>
                <w:rFonts w:ascii="Times New Roman" w:hAnsi="Times New Roman"/>
                <w:sz w:val="24"/>
              </w:rPr>
              <w:t>Учётная политика, ценообразование, перечень каналов рекламно-информационной работы, оценка маркетинговых коммуникаций</w:t>
            </w:r>
          </w:p>
        </w:tc>
      </w:tr>
      <w:tr>
        <w:tc>
          <w:tcPr>
            <w:tcW w:type="dxa" w:w="2493"/>
          </w:tcPr>
          <w:p>
            <w:pPr>
              <w:jc w:val="left"/>
            </w:pPr>
            <w:r/>
            <w:r>
              <w:rPr>
                <w:rFonts w:ascii="Times New Roman" w:hAnsi="Times New Roman"/>
                <w:sz w:val="24"/>
              </w:rPr>
              <w:t>3. Исследовать и описать коммерческую деятельность предприятия</w:t>
            </w:r>
          </w:p>
        </w:tc>
        <w:tc>
          <w:tcPr>
            <w:tcW w:type="dxa" w:w="2493"/>
          </w:tcPr>
          <w:p>
            <w:pPr>
              <w:jc w:val="left"/>
            </w:pPr>
            <w:r/>
            <w:r>
              <w:rPr>
                <w:rFonts w:ascii="Times New Roman" w:hAnsi="Times New Roman"/>
                <w:sz w:val="24"/>
              </w:rPr>
              <w:t>27.04 – 30.04.2026</w:t>
            </w:r>
          </w:p>
        </w:tc>
        <w:tc>
          <w:tcPr>
            <w:tcW w:type="dxa" w:w="2493"/>
          </w:tcPr>
          <w:p>
            <w:pPr>
              <w:jc w:val="left"/>
            </w:pPr>
            <w:r/>
            <w:r>
              <w:rPr>
                <w:rFonts w:ascii="Times New Roman" w:hAnsi="Times New Roman"/>
                <w:sz w:val="24"/>
              </w:rPr>
              <w:t>2.2</w:t>
            </w:r>
          </w:p>
        </w:tc>
        <w:tc>
          <w:tcPr>
            <w:tcW w:type="dxa" w:w="2493"/>
          </w:tcPr>
          <w:p>
            <w:pPr>
              <w:jc w:val="left"/>
            </w:pPr>
            <w:r/>
            <w:r>
              <w:rPr>
                <w:rFonts w:ascii="Times New Roman" w:hAnsi="Times New Roman"/>
                <w:sz w:val="24"/>
              </w:rPr>
              <w:t>Установление контактов, заключение договоров, претензионная работа, сбытовая политика, конкурентоспособность продукции</w:t>
            </w:r>
          </w:p>
        </w:tc>
      </w:tr>
      <w:tr>
        <w:tc>
          <w:tcPr>
            <w:tcW w:type="dxa" w:w="2493"/>
          </w:tcPr>
          <w:p>
            <w:pPr>
              <w:jc w:val="left"/>
            </w:pPr>
            <w:r/>
            <w:r>
              <w:rPr>
                <w:rFonts w:ascii="Times New Roman" w:hAnsi="Times New Roman"/>
                <w:sz w:val="24"/>
              </w:rPr>
              <w:t>4. Исследовать и описать формирование ассортимента, оценку качества и маркировку продукции</w:t>
            </w:r>
          </w:p>
        </w:tc>
        <w:tc>
          <w:tcPr>
            <w:tcW w:type="dxa" w:w="2493"/>
          </w:tcPr>
          <w:p>
            <w:pPr>
              <w:jc w:val="left"/>
            </w:pPr>
            <w:r/>
            <w:r>
              <w:rPr>
                <w:rFonts w:ascii="Times New Roman" w:hAnsi="Times New Roman"/>
                <w:sz w:val="24"/>
              </w:rPr>
              <w:t>04.05 – 07.05.2026</w:t>
            </w:r>
          </w:p>
        </w:tc>
        <w:tc>
          <w:tcPr>
            <w:tcW w:type="dxa" w:w="2493"/>
          </w:tcPr>
          <w:p>
            <w:pPr>
              <w:jc w:val="left"/>
            </w:pPr>
            <w:r/>
            <w:r>
              <w:rPr>
                <w:rFonts w:ascii="Times New Roman" w:hAnsi="Times New Roman"/>
                <w:sz w:val="24"/>
              </w:rPr>
              <w:t>2.1 (часть)</w:t>
            </w:r>
          </w:p>
        </w:tc>
        <w:tc>
          <w:tcPr>
            <w:tcW w:type="dxa" w:w="2493"/>
          </w:tcPr>
          <w:p>
            <w:pPr>
              <w:jc w:val="left"/>
            </w:pPr>
            <w:r/>
            <w:r>
              <w:rPr>
                <w:rFonts w:ascii="Times New Roman" w:hAnsi="Times New Roman"/>
                <w:sz w:val="24"/>
              </w:rPr>
              <w:t>Номенклатура продукции, показатели качества, патенты, ТР ТС 010/2011, маркировка и сопроводительные документы</w:t>
            </w:r>
          </w:p>
        </w:tc>
      </w:tr>
      <w:tr>
        <w:tc>
          <w:tcPr>
            <w:tcW w:type="dxa" w:w="2493"/>
          </w:tcPr>
          <w:p>
            <w:pPr>
              <w:jc w:val="left"/>
            </w:pPr>
            <w:r/>
            <w:r>
              <w:rPr>
                <w:rFonts w:ascii="Times New Roman" w:hAnsi="Times New Roman"/>
                <w:sz w:val="24"/>
              </w:rPr>
              <w:t>5. Подбор материала в соответствии с темой ВКР</w:t>
            </w:r>
          </w:p>
        </w:tc>
        <w:tc>
          <w:tcPr>
            <w:tcW w:type="dxa" w:w="2493"/>
          </w:tcPr>
          <w:p>
            <w:pPr>
              <w:jc w:val="left"/>
            </w:pPr>
            <w:r/>
            <w:r>
              <w:rPr>
                <w:rFonts w:ascii="Times New Roman" w:hAnsi="Times New Roman"/>
                <w:sz w:val="24"/>
              </w:rPr>
              <w:t>12.05 – 16.05.2026</w:t>
            </w:r>
          </w:p>
        </w:tc>
        <w:tc>
          <w:tcPr>
            <w:tcW w:type="dxa" w:w="2493"/>
          </w:tcPr>
          <w:p>
            <w:pPr>
              <w:jc w:val="left"/>
            </w:pPr>
            <w:r/>
            <w:r>
              <w:rPr>
                <w:rFonts w:ascii="Times New Roman" w:hAnsi="Times New Roman"/>
                <w:sz w:val="24"/>
              </w:rPr>
              <w:t>2.3</w:t>
            </w:r>
          </w:p>
        </w:tc>
        <w:tc>
          <w:tcPr>
            <w:tcW w:type="dxa" w:w="2493"/>
          </w:tcPr>
          <w:p>
            <w:pPr>
              <w:jc w:val="left"/>
            </w:pPr>
            <w:r/>
            <w:r>
              <w:rPr>
                <w:rFonts w:ascii="Times New Roman" w:hAnsi="Times New Roman"/>
                <w:sz w:val="24"/>
              </w:rPr>
              <w:t>Систематизация всех собранных данных, расчёт показателей эффективности, формулировка проблем</w:t>
            </w:r>
          </w:p>
        </w:tc>
      </w:tr>
    </w:tbl>
    <w:p>
      <w:pPr>
        <w:spacing w:line="360" w:lineRule="auto" w:before="0" w:after="0"/>
        <w:ind w:firstLine="0"/>
        <w:jc w:val="both"/>
      </w:pPr>
      <w:r>
        <w:rPr>
          <w:rFonts w:ascii="Times New Roman" w:hAnsi="Times New Roman" w:cs="Times New Roman" w:eastAsia="Times New Roman"/>
          <w:sz w:val="28"/>
        </w:rPr>
        <w:t>Источник: составлено автором.</w:t>
      </w:r>
    </w:p>
    <w:p>
      <w:pPr>
        <w:spacing w:line="360" w:lineRule="auto" w:before="0" w:after="0"/>
        <w:ind w:firstLine="709"/>
        <w:jc w:val="both"/>
      </w:pPr>
      <w:r>
        <w:rPr>
          <w:rFonts w:ascii="Times New Roman" w:hAnsi="Times New Roman" w:cs="Times New Roman" w:eastAsia="Times New Roman"/>
          <w:sz w:val="28"/>
        </w:rPr>
        <w:t>Полученные во второй главе результаты подтверждают актуальность темы дипломной работы для конкретного предприятия и обосновывают необходимость разработки комплекса мероприятий по совершенствованию рекламно-информационной работы ООО «Фаст Инжиниринг», представленного в третьей главе настоящей работы.</w:t>
      </w:r>
    </w:p>
    <w:p>
      <w:pPr>
        <w:pageBreakBefore/>
        <w:spacing w:line="360" w:lineRule="auto" w:before="0" w:after="0"/>
        <w:ind w:firstLine="0"/>
        <w:jc w:val="center"/>
      </w:pPr>
      <w:r>
        <w:rPr>
          <w:rFonts w:ascii="Times New Roman" w:hAnsi="Times New Roman" w:cs="Times New Roman" w:eastAsia="Times New Roman"/>
          <w:b/>
          <w:sz w:val="28"/>
        </w:rPr>
        <w:t>ГЛАВА 3. СОВЕРШЕНСТВОВАНИЕ РЕКЛАМНО-ИНФОРМАЦИОННОЙ РАБОТЫ ООО «ФАСТ ИНЖИНИРИНГ» И ОЦЕНКА ЕЁ ЭФФЕКТИВНОСТИ</w:t>
      </w:r>
    </w:p>
    <w:p>
      <w:pPr>
        <w:spacing w:line="360" w:lineRule="auto" w:before="0" w:after="0"/>
        <w:ind w:firstLine="709"/>
        <w:jc w:val="both"/>
      </w:pPr>
      <w:r>
        <w:rPr>
          <w:rFonts w:ascii="Times New Roman" w:hAnsi="Times New Roman" w:cs="Times New Roman" w:eastAsia="Times New Roman"/>
          <w:b/>
          <w:sz w:val="28"/>
        </w:rPr>
        <w:t>3.1. Направления совершенствования рекламно-информационной работы предприятия</w:t>
      </w:r>
    </w:p>
    <w:p>
      <w:pPr>
        <w:spacing w:line="360" w:lineRule="auto" w:before="0" w:after="0"/>
        <w:ind w:firstLine="709"/>
        <w:jc w:val="both"/>
      </w:pPr>
      <w:r>
        <w:rPr>
          <w:rFonts w:ascii="Times New Roman" w:hAnsi="Times New Roman" w:cs="Times New Roman" w:eastAsia="Times New Roman"/>
          <w:sz w:val="28"/>
        </w:rPr>
        <w:t>Результаты анализа, выполненного во второй главе настоящей дипломной работы, позволяют сформулировать комплекс направлений совершенствования рекламно-информационной работы ООО «Фаст Инжиниринг», адекватный его масштабу, профилю и финансовым возможностям. Концептуальный замысел предлагаемых решений состоит в том, чтобы при минимально возможных дополнительных затратах перевести существующую рекламно-информационную работу из состояния разрозненного набора эпизодических действий в состояние интегрированной маркетинговой коммуникации, нацеленной на устойчивое формирование входящего потока квалифицированных лидов из целевых отраслей промышленности.</w:t>
      </w:r>
    </w:p>
    <w:p>
      <w:pPr>
        <w:spacing w:line="360" w:lineRule="auto" w:before="0" w:after="0"/>
        <w:ind w:firstLine="709"/>
        <w:jc w:val="both"/>
      </w:pPr>
      <w:r>
        <w:rPr>
          <w:rFonts w:ascii="Times New Roman" w:hAnsi="Times New Roman" w:cs="Times New Roman" w:eastAsia="Times New Roman"/>
          <w:sz w:val="28"/>
        </w:rPr>
        <w:t>Предлагаются следующие основные направления совершенствования.</w:t>
      </w:r>
    </w:p>
    <w:p>
      <w:pPr>
        <w:spacing w:line="360" w:lineRule="auto" w:before="0" w:after="0"/>
        <w:ind w:firstLine="709"/>
        <w:jc w:val="both"/>
      </w:pPr>
      <w:r>
        <w:rPr>
          <w:rFonts w:ascii="Times New Roman" w:hAnsi="Times New Roman" w:cs="Times New Roman" w:eastAsia="Times New Roman"/>
          <w:sz w:val="28"/>
        </w:rPr>
        <w:t>Направление 1. Формализация системы управления рекламно-информационной работой. Включает разработку годовой маркетинговой стратегии и медиаплана; закрепление обязанностей по рекламно-информационной работе за конкретным сотрудником с возможностью привлечения внешних подрядчиков; внедрение системы ключевых показателей эффективности (KPI) и регулярного отчётного контура. Цель направления — превратить рекламно-информационную работу из спорадической деятельности в управляемый процесс с измеримыми результатами.</w:t>
      </w:r>
    </w:p>
    <w:p>
      <w:pPr>
        <w:spacing w:line="360" w:lineRule="auto" w:before="0" w:after="0"/>
        <w:ind w:firstLine="709"/>
        <w:jc w:val="both"/>
      </w:pPr>
      <w:r>
        <w:rPr>
          <w:rFonts w:ascii="Times New Roman" w:hAnsi="Times New Roman" w:cs="Times New Roman" w:eastAsia="Times New Roman"/>
          <w:sz w:val="28"/>
        </w:rPr>
        <w:t>Направление 2. Модернизация корпоративного сайта fe1.ru. Включает реструктуризацию сайта с появлением отраслевых посадочных страниц (нефтегазовая, химическая, металлургическая, энергетика, экология, водородные технологии); внедрение конверсионных элементов (формы запроса ТКП, кнопки «Получить опросный лист», обратный звонок, онлайн-чат); создание раздела «Кейсы и референции» с описанием реализованных проектов и измеримыми результатами для заказчиков; добавление раздела «Публикации и медиа» с экспертными статьями и видеообзорами; интеграцию системы веб-аналитики «Яндекс Метрика»; адаптацию под мобильные устройства; добавление англоязычной версии для дружественных стран. Цель направления — превратить сайт из «корпоративной визитки» в полноценный инструмент привлечения и квалификации лидов.</w:t>
      </w:r>
    </w:p>
    <w:p>
      <w:pPr>
        <w:spacing w:line="360" w:lineRule="auto" w:before="0" w:after="0"/>
        <w:ind w:firstLine="709"/>
        <w:jc w:val="both"/>
      </w:pPr>
      <w:r>
        <w:rPr>
          <w:rFonts w:ascii="Times New Roman" w:hAnsi="Times New Roman" w:cs="Times New Roman" w:eastAsia="Times New Roman"/>
          <w:sz w:val="28"/>
        </w:rPr>
        <w:t>Направление 3. Запуск SEO и контекстной рекламы. Включает поисковую оптимизацию сайта по 100–150 целевым запросам в «Яндексе»; настройку контекстной рекламы в «Яндекс Директе» (поисковая кампания и РСЯ-кампания) на узкоспециализированные запросы по типам оборудования и технологическим решениям; ретаргетинг на посетителей сайта; ежемесячный анализ результатов и оптимизацию ставок и объявлений.</w:t>
      </w:r>
    </w:p>
    <w:p>
      <w:pPr>
        <w:spacing w:line="360" w:lineRule="auto" w:before="0" w:after="0"/>
        <w:ind w:firstLine="709"/>
        <w:jc w:val="both"/>
      </w:pPr>
      <w:r>
        <w:rPr>
          <w:rFonts w:ascii="Times New Roman" w:hAnsi="Times New Roman" w:cs="Times New Roman" w:eastAsia="Times New Roman"/>
          <w:sz w:val="28"/>
        </w:rPr>
        <w:t>Направление 4. Развитие контент-маркетинга и присутствия в социальных и профессиональных каналах. Включает запуск Telegram-канала ООО «Фаст Инжиниринг» с регулярными экспертными публикациями (1–2 материала в неделю) о применяемых технологиях, кейсах внедрения, новостях отрасли; ведение сообщества в социальной сети «ВКонтакте»; ежеквартальные публикации экспертных статей на специализированных площадках (vc.ru, «Хабр», отраслевые сетевые издания «Нефть России», «ROGTEC», «Химический журнал», «Энергополис»); регулярную съёмку и публикацию коротких технических видеороликов на VK Видео и Rutube. Цель направления — обеспечить постоянное присутствие предприятия в профессиональном информационном поле и формирование экспертной репутации.</w:t>
      </w:r>
    </w:p>
    <w:p>
      <w:pPr>
        <w:spacing w:line="360" w:lineRule="auto" w:before="0" w:after="0"/>
        <w:ind w:firstLine="709"/>
        <w:jc w:val="both"/>
      </w:pPr>
      <w:r>
        <w:rPr>
          <w:rFonts w:ascii="Times New Roman" w:hAnsi="Times New Roman" w:cs="Times New Roman" w:eastAsia="Times New Roman"/>
          <w:sz w:val="28"/>
        </w:rPr>
        <w:t>Направление 5. Возобновление и систематизация офлайн-коммуникаций. Включает участие в 1–2 ключевых отраслевых выставках в год (например, «Нефтегаз», «Heat &amp; Power», «Химия»), участие в круглых столах и научно-практических конференциях; систематическую работу с отраслевой деловой прессой (3–4 публикации в год в профильных журналах); подготовку обновлённого корпоративного буклета и видеопрезентации.</w:t>
      </w:r>
    </w:p>
    <w:p>
      <w:pPr>
        <w:spacing w:line="360" w:lineRule="auto" w:before="0" w:after="0"/>
        <w:ind w:firstLine="709"/>
        <w:jc w:val="both"/>
      </w:pPr>
      <w:r>
        <w:rPr>
          <w:rFonts w:ascii="Times New Roman" w:hAnsi="Times New Roman" w:cs="Times New Roman" w:eastAsia="Times New Roman"/>
          <w:sz w:val="28"/>
        </w:rPr>
        <w:t>Направление 6. Внедрение CRM-системы и сквозной аналитики. Включает внедрение CRM-системы (например, «Битрикс24», «АмоCRM») для учёта обращений, лидов, сделок и связи их с источниками привлечения; настройку базовой сквозной аналитики на стыке «Яндекс Метрика — CRM»; ежемесячный отчёт о движении лидов по каналам. Цель направления — обеспечить раздельную оценку эффективности рекламных каналов и принимать управленческие решения по проверенным данным, а не по интуиции.</w:t>
      </w:r>
    </w:p>
    <w:p>
      <w:pPr>
        <w:spacing w:line="360" w:lineRule="auto" w:before="0" w:after="0"/>
        <w:ind w:firstLine="709"/>
        <w:jc w:val="both"/>
      </w:pPr>
      <w:r>
        <w:rPr>
          <w:rFonts w:ascii="Times New Roman" w:hAnsi="Times New Roman" w:cs="Times New Roman" w:eastAsia="Times New Roman"/>
          <w:sz w:val="28"/>
        </w:rPr>
        <w:t>Направление 7. Развитие референс-листа и работы с лояльностью клиентов. Включает оформление кейсов реализованных проектов (с согласия заказчиков), подготовку отзывов и видеоинтервью с заказчиками, программу повторных продаж постоянным клиентам, программу рекомендаций. Цель направления — задействовать наиболее ценный «социальный капитал» предприятия — реальные результаты его работы — в качестве инструмента привлечения новых клиентов.</w:t>
      </w:r>
    </w:p>
    <w:p>
      <w:pPr>
        <w:spacing w:line="360" w:lineRule="auto" w:before="0" w:after="0"/>
        <w:ind w:firstLine="709"/>
        <w:jc w:val="both"/>
      </w:pPr>
      <w:r>
        <w:rPr>
          <w:rFonts w:ascii="Times New Roman" w:hAnsi="Times New Roman" w:cs="Times New Roman" w:eastAsia="Times New Roman"/>
          <w:sz w:val="28"/>
        </w:rPr>
        <w:t>В обобщённом виде взаимосвязь направлений совершенствования с выявленными во второй главе проблемами представлена в таблице 3.1.</w:t>
      </w:r>
    </w:p>
    <w:p>
      <w:pPr>
        <w:spacing w:line="360" w:lineRule="auto" w:before="0" w:after="0"/>
        <w:ind w:firstLine="0"/>
        <w:jc w:val="left"/>
      </w:pPr>
      <w:r>
        <w:rPr>
          <w:rFonts w:ascii="Times New Roman" w:hAnsi="Times New Roman" w:cs="Times New Roman" w:eastAsia="Times New Roman"/>
          <w:b/>
          <w:sz w:val="28"/>
        </w:rPr>
        <w:t>Таблица 3.1 — Соответствие направлений совершенствования выявленным проблемам</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Times New Roman" w:hAnsi="Times New Roman"/>
                <w:b/>
                <w:sz w:val="24"/>
              </w:rPr>
              <w:t>Выявленная проблема</w:t>
            </w:r>
          </w:p>
        </w:tc>
        <w:tc>
          <w:tcPr>
            <w:tcW w:type="dxa" w:w="4986"/>
          </w:tcPr>
          <w:p>
            <w:pPr>
              <w:jc w:val="center"/>
            </w:pPr>
            <w:r/>
            <w:r>
              <w:rPr>
                <w:rFonts w:ascii="Times New Roman" w:hAnsi="Times New Roman"/>
                <w:b/>
                <w:sz w:val="24"/>
              </w:rPr>
              <w:t>Направление совершенствования</w:t>
            </w:r>
          </w:p>
        </w:tc>
      </w:tr>
      <w:tr>
        <w:tc>
          <w:tcPr>
            <w:tcW w:type="dxa" w:w="4986"/>
          </w:tcPr>
          <w:p>
            <w:pPr>
              <w:jc w:val="left"/>
            </w:pPr>
            <w:r/>
            <w:r>
              <w:rPr>
                <w:rFonts w:ascii="Times New Roman" w:hAnsi="Times New Roman"/>
                <w:sz w:val="24"/>
              </w:rPr>
              <w:t>Отсутствие маркетинговой функции и стратегии</w:t>
            </w:r>
          </w:p>
        </w:tc>
        <w:tc>
          <w:tcPr>
            <w:tcW w:type="dxa" w:w="4986"/>
          </w:tcPr>
          <w:p>
            <w:pPr>
              <w:jc w:val="left"/>
            </w:pPr>
            <w:r/>
            <w:r>
              <w:rPr>
                <w:rFonts w:ascii="Times New Roman" w:hAnsi="Times New Roman"/>
                <w:sz w:val="24"/>
              </w:rPr>
              <w:t>Направление 1</w:t>
            </w:r>
          </w:p>
        </w:tc>
      </w:tr>
      <w:tr>
        <w:tc>
          <w:tcPr>
            <w:tcW w:type="dxa" w:w="4986"/>
          </w:tcPr>
          <w:p>
            <w:pPr>
              <w:jc w:val="left"/>
            </w:pPr>
            <w:r/>
            <w:r>
              <w:rPr>
                <w:rFonts w:ascii="Times New Roman" w:hAnsi="Times New Roman"/>
                <w:sz w:val="24"/>
              </w:rPr>
              <w:t>Устаревший сайт без конверсии</w:t>
            </w:r>
          </w:p>
        </w:tc>
        <w:tc>
          <w:tcPr>
            <w:tcW w:type="dxa" w:w="4986"/>
          </w:tcPr>
          <w:p>
            <w:pPr>
              <w:jc w:val="left"/>
            </w:pPr>
            <w:r/>
            <w:r>
              <w:rPr>
                <w:rFonts w:ascii="Times New Roman" w:hAnsi="Times New Roman"/>
                <w:sz w:val="24"/>
              </w:rPr>
              <w:t>Направление 2</w:t>
            </w:r>
          </w:p>
        </w:tc>
      </w:tr>
      <w:tr>
        <w:tc>
          <w:tcPr>
            <w:tcW w:type="dxa" w:w="4986"/>
          </w:tcPr>
          <w:p>
            <w:pPr>
              <w:jc w:val="left"/>
            </w:pPr>
            <w:r/>
            <w:r>
              <w:rPr>
                <w:rFonts w:ascii="Times New Roman" w:hAnsi="Times New Roman"/>
                <w:sz w:val="24"/>
              </w:rPr>
              <w:t>Низкая видимость в поиске</w:t>
            </w:r>
          </w:p>
        </w:tc>
        <w:tc>
          <w:tcPr>
            <w:tcW w:type="dxa" w:w="4986"/>
          </w:tcPr>
          <w:p>
            <w:pPr>
              <w:jc w:val="left"/>
            </w:pPr>
            <w:r/>
            <w:r>
              <w:rPr>
                <w:rFonts w:ascii="Times New Roman" w:hAnsi="Times New Roman"/>
                <w:sz w:val="24"/>
              </w:rPr>
              <w:t>Направление 3</w:t>
            </w:r>
          </w:p>
        </w:tc>
      </w:tr>
      <w:tr>
        <w:tc>
          <w:tcPr>
            <w:tcW w:type="dxa" w:w="4986"/>
          </w:tcPr>
          <w:p>
            <w:pPr>
              <w:jc w:val="left"/>
            </w:pPr>
            <w:r/>
            <w:r>
              <w:rPr>
                <w:rFonts w:ascii="Times New Roman" w:hAnsi="Times New Roman"/>
                <w:sz w:val="24"/>
              </w:rPr>
              <w:t>Отсутствие digital-присутствия и контент-маркетинга</w:t>
            </w:r>
          </w:p>
        </w:tc>
        <w:tc>
          <w:tcPr>
            <w:tcW w:type="dxa" w:w="4986"/>
          </w:tcPr>
          <w:p>
            <w:pPr>
              <w:jc w:val="left"/>
            </w:pPr>
            <w:r/>
            <w:r>
              <w:rPr>
                <w:rFonts w:ascii="Times New Roman" w:hAnsi="Times New Roman"/>
                <w:sz w:val="24"/>
              </w:rPr>
              <w:t>Направление 4</w:t>
            </w:r>
          </w:p>
        </w:tc>
      </w:tr>
      <w:tr>
        <w:tc>
          <w:tcPr>
            <w:tcW w:type="dxa" w:w="4986"/>
          </w:tcPr>
          <w:p>
            <w:pPr>
              <w:jc w:val="left"/>
            </w:pPr>
            <w:r/>
            <w:r>
              <w:rPr>
                <w:rFonts w:ascii="Times New Roman" w:hAnsi="Times New Roman"/>
                <w:sz w:val="24"/>
              </w:rPr>
              <w:t>Несистематичность офлайн-коммуникаций</w:t>
            </w:r>
          </w:p>
        </w:tc>
        <w:tc>
          <w:tcPr>
            <w:tcW w:type="dxa" w:w="4986"/>
          </w:tcPr>
          <w:p>
            <w:pPr>
              <w:jc w:val="left"/>
            </w:pPr>
            <w:r/>
            <w:r>
              <w:rPr>
                <w:rFonts w:ascii="Times New Roman" w:hAnsi="Times New Roman"/>
                <w:sz w:val="24"/>
              </w:rPr>
              <w:t>Направление 5</w:t>
            </w:r>
          </w:p>
        </w:tc>
      </w:tr>
      <w:tr>
        <w:tc>
          <w:tcPr>
            <w:tcW w:type="dxa" w:w="4986"/>
          </w:tcPr>
          <w:p>
            <w:pPr>
              <w:jc w:val="left"/>
            </w:pPr>
            <w:r/>
            <w:r>
              <w:rPr>
                <w:rFonts w:ascii="Times New Roman" w:hAnsi="Times New Roman"/>
                <w:sz w:val="24"/>
              </w:rPr>
              <w:t>Отсутствие маркетинговой аналитики</w:t>
            </w:r>
          </w:p>
        </w:tc>
        <w:tc>
          <w:tcPr>
            <w:tcW w:type="dxa" w:w="4986"/>
          </w:tcPr>
          <w:p>
            <w:pPr>
              <w:jc w:val="left"/>
            </w:pPr>
            <w:r/>
            <w:r>
              <w:rPr>
                <w:rFonts w:ascii="Times New Roman" w:hAnsi="Times New Roman"/>
                <w:sz w:val="24"/>
              </w:rPr>
              <w:t>Направление 6</w:t>
            </w:r>
          </w:p>
        </w:tc>
      </w:tr>
      <w:tr>
        <w:tc>
          <w:tcPr>
            <w:tcW w:type="dxa" w:w="4986"/>
          </w:tcPr>
          <w:p>
            <w:pPr>
              <w:jc w:val="left"/>
            </w:pPr>
            <w:r/>
            <w:r>
              <w:rPr>
                <w:rFonts w:ascii="Times New Roman" w:hAnsi="Times New Roman"/>
                <w:sz w:val="24"/>
              </w:rPr>
              <w:t>Отсутствие референс-листа и работы с лояльностью</w:t>
            </w:r>
          </w:p>
        </w:tc>
        <w:tc>
          <w:tcPr>
            <w:tcW w:type="dxa" w:w="4986"/>
          </w:tcPr>
          <w:p>
            <w:pPr>
              <w:jc w:val="left"/>
            </w:pPr>
            <w:r/>
            <w:r>
              <w:rPr>
                <w:rFonts w:ascii="Times New Roman" w:hAnsi="Times New Roman"/>
                <w:sz w:val="24"/>
              </w:rPr>
              <w:t>Направление 7</w:t>
            </w:r>
          </w:p>
        </w:tc>
      </w:tr>
    </w:tbl>
    <w:p>
      <w:pPr>
        <w:spacing w:line="360" w:lineRule="auto" w:before="0" w:after="0"/>
        <w:ind w:firstLine="0"/>
        <w:jc w:val="both"/>
      </w:pPr>
      <w:r>
        <w:rPr>
          <w:rFonts w:ascii="Times New Roman" w:hAnsi="Times New Roman" w:cs="Times New Roman" w:eastAsia="Times New Roman"/>
          <w:sz w:val="28"/>
        </w:rPr>
        <w:t>Источник: составлено автором.</w:t>
      </w:r>
    </w:p>
    <w:p>
      <w:pPr>
        <w:spacing w:line="360" w:lineRule="auto" w:before="0" w:after="0"/>
        <w:ind w:firstLine="709"/>
        <w:jc w:val="both"/>
      </w:pPr>
      <w:r>
        <w:rPr>
          <w:rFonts w:ascii="Times New Roman" w:hAnsi="Times New Roman" w:cs="Times New Roman" w:eastAsia="Times New Roman"/>
          <w:sz w:val="28"/>
        </w:rPr>
        <w:t>Совокупность предложенных направлений нацелена на устранение выявленных проблем и полное закрытие воронки коммуникативного воздействия (от привлечения внимания до побуждения к действию). При этом предлагаемый комплекс мер сознательно ограничен инструментами, доступными микропредприятию по бюджету и трудозатратам.</w:t>
      </w:r>
    </w:p>
    <w:p>
      <w:pPr>
        <w:spacing w:line="360" w:lineRule="auto" w:before="0" w:after="0"/>
        <w:ind w:firstLine="709"/>
        <w:jc w:val="both"/>
      </w:pPr>
      <w:r>
        <w:rPr>
          <w:rFonts w:ascii="Times New Roman" w:hAnsi="Times New Roman" w:cs="Times New Roman" w:eastAsia="Times New Roman"/>
          <w:b/>
          <w:sz w:val="28"/>
        </w:rPr>
        <w:t>3.2. Разработка плана рекламных мероприятий на 2026 год</w:t>
      </w:r>
    </w:p>
    <w:p>
      <w:pPr>
        <w:spacing w:line="360" w:lineRule="auto" w:before="0" w:after="0"/>
        <w:ind w:firstLine="709"/>
        <w:jc w:val="both"/>
      </w:pPr>
      <w:r>
        <w:rPr>
          <w:rFonts w:ascii="Times New Roman" w:hAnsi="Times New Roman" w:cs="Times New Roman" w:eastAsia="Times New Roman"/>
          <w:sz w:val="28"/>
        </w:rPr>
        <w:t>На основе сформулированных направлений совершенствования разработан годовой медиаплан рекламно-информационной работы ООО «Фаст Инжиниринг» на 2026 год. Медиаплан представлен в таблице 3.2 и включает 12 ключевых мероприятий с распределением по кварталам, ответственным лицам, бюджету и ожидаемым результатам.</w:t>
      </w:r>
    </w:p>
    <w:p>
      <w:pPr>
        <w:spacing w:line="360" w:lineRule="auto" w:before="0" w:after="0"/>
        <w:ind w:firstLine="0"/>
        <w:jc w:val="left"/>
      </w:pPr>
      <w:r>
        <w:rPr>
          <w:rFonts w:ascii="Times New Roman" w:hAnsi="Times New Roman" w:cs="Times New Roman" w:eastAsia="Times New Roman"/>
          <w:b/>
          <w:sz w:val="28"/>
        </w:rPr>
        <w:t>Таблица 3.2 — Медиаплан рекламно-информационной работы ООО «Фаст Инжиниринг» на 2026 г.</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rFonts w:ascii="Times New Roman" w:hAnsi="Times New Roman"/>
                <w:b/>
                <w:sz w:val="24"/>
              </w:rPr>
              <w:t>№</w:t>
            </w:r>
          </w:p>
        </w:tc>
        <w:tc>
          <w:tcPr>
            <w:tcW w:type="dxa" w:w="1662"/>
          </w:tcPr>
          <w:p>
            <w:pPr>
              <w:jc w:val="center"/>
            </w:pPr>
            <w:r/>
            <w:r>
              <w:rPr>
                <w:rFonts w:ascii="Times New Roman" w:hAnsi="Times New Roman"/>
                <w:b/>
                <w:sz w:val="24"/>
              </w:rPr>
              <w:t>Мероприятие</w:t>
            </w:r>
          </w:p>
        </w:tc>
        <w:tc>
          <w:tcPr>
            <w:tcW w:type="dxa" w:w="1662"/>
          </w:tcPr>
          <w:p>
            <w:pPr>
              <w:jc w:val="center"/>
            </w:pPr>
            <w:r/>
            <w:r>
              <w:rPr>
                <w:rFonts w:ascii="Times New Roman" w:hAnsi="Times New Roman"/>
                <w:b/>
                <w:sz w:val="24"/>
              </w:rPr>
              <w:t>Срок</w:t>
            </w:r>
          </w:p>
        </w:tc>
        <w:tc>
          <w:tcPr>
            <w:tcW w:type="dxa" w:w="1662"/>
          </w:tcPr>
          <w:p>
            <w:pPr>
              <w:jc w:val="center"/>
            </w:pPr>
            <w:r/>
            <w:r>
              <w:rPr>
                <w:rFonts w:ascii="Times New Roman" w:hAnsi="Times New Roman"/>
                <w:b/>
                <w:sz w:val="24"/>
              </w:rPr>
              <w:t>Бюджет, тыс. руб.</w:t>
            </w:r>
          </w:p>
        </w:tc>
        <w:tc>
          <w:tcPr>
            <w:tcW w:type="dxa" w:w="1662"/>
          </w:tcPr>
          <w:p>
            <w:pPr>
              <w:jc w:val="center"/>
            </w:pPr>
            <w:r/>
            <w:r>
              <w:rPr>
                <w:rFonts w:ascii="Times New Roman" w:hAnsi="Times New Roman"/>
                <w:b/>
                <w:sz w:val="24"/>
              </w:rPr>
              <w:t>Ответственный</w:t>
            </w:r>
          </w:p>
        </w:tc>
        <w:tc>
          <w:tcPr>
            <w:tcW w:type="dxa" w:w="1662"/>
          </w:tcPr>
          <w:p>
            <w:pPr>
              <w:jc w:val="center"/>
            </w:pPr>
            <w:r/>
            <w:r>
              <w:rPr>
                <w:rFonts w:ascii="Times New Roman" w:hAnsi="Times New Roman"/>
                <w:b/>
                <w:sz w:val="24"/>
              </w:rPr>
              <w:t>Ожидаемый результат</w:t>
            </w:r>
          </w:p>
        </w:tc>
      </w:tr>
      <w:tr>
        <w:tc>
          <w:tcPr>
            <w:tcW w:type="dxa" w:w="1662"/>
          </w:tcPr>
          <w:p>
            <w:pPr>
              <w:jc w:val="left"/>
            </w:pPr>
            <w:r/>
            <w:r>
              <w:rPr>
                <w:rFonts w:ascii="Times New Roman" w:hAnsi="Times New Roman"/>
                <w:sz w:val="24"/>
              </w:rPr>
              <w:t>1</w:t>
            </w:r>
          </w:p>
        </w:tc>
        <w:tc>
          <w:tcPr>
            <w:tcW w:type="dxa" w:w="1662"/>
          </w:tcPr>
          <w:p>
            <w:pPr>
              <w:jc w:val="left"/>
            </w:pPr>
            <w:r/>
            <w:r>
              <w:rPr>
                <w:rFonts w:ascii="Times New Roman" w:hAnsi="Times New Roman"/>
                <w:sz w:val="24"/>
              </w:rPr>
              <w:t>Разработка маркетинговой стратегии и медиаплана</w:t>
            </w:r>
          </w:p>
        </w:tc>
        <w:tc>
          <w:tcPr>
            <w:tcW w:type="dxa" w:w="1662"/>
          </w:tcPr>
          <w:p>
            <w:pPr>
              <w:jc w:val="left"/>
            </w:pPr>
            <w:r/>
            <w:r>
              <w:rPr>
                <w:rFonts w:ascii="Times New Roman" w:hAnsi="Times New Roman"/>
                <w:sz w:val="24"/>
              </w:rPr>
              <w:t>I кв.</w:t>
            </w:r>
          </w:p>
        </w:tc>
        <w:tc>
          <w:tcPr>
            <w:tcW w:type="dxa" w:w="1662"/>
          </w:tcPr>
          <w:p>
            <w:pPr>
              <w:jc w:val="left"/>
            </w:pPr>
            <w:r/>
            <w:r>
              <w:rPr>
                <w:rFonts w:ascii="Times New Roman" w:hAnsi="Times New Roman"/>
                <w:sz w:val="24"/>
              </w:rPr>
              <w:t>0</w:t>
            </w:r>
          </w:p>
        </w:tc>
        <w:tc>
          <w:tcPr>
            <w:tcW w:type="dxa" w:w="1662"/>
          </w:tcPr>
          <w:p>
            <w:pPr>
              <w:jc w:val="left"/>
            </w:pPr>
            <w:r/>
            <w:r>
              <w:rPr>
                <w:rFonts w:ascii="Times New Roman" w:hAnsi="Times New Roman"/>
                <w:sz w:val="24"/>
              </w:rPr>
              <w:t>Президент, ответственный за маркетинг</w:t>
            </w:r>
          </w:p>
        </w:tc>
        <w:tc>
          <w:tcPr>
            <w:tcW w:type="dxa" w:w="1662"/>
          </w:tcPr>
          <w:p>
            <w:pPr>
              <w:jc w:val="left"/>
            </w:pPr>
            <w:r/>
            <w:r>
              <w:rPr>
                <w:rFonts w:ascii="Times New Roman" w:hAnsi="Times New Roman"/>
                <w:sz w:val="24"/>
              </w:rPr>
              <w:t>Утверждённая стратегия</w:t>
            </w:r>
          </w:p>
        </w:tc>
      </w:tr>
      <w:tr>
        <w:tc>
          <w:tcPr>
            <w:tcW w:type="dxa" w:w="1662"/>
          </w:tcPr>
          <w:p>
            <w:pPr>
              <w:jc w:val="left"/>
            </w:pPr>
            <w:r/>
            <w:r>
              <w:rPr>
                <w:rFonts w:ascii="Times New Roman" w:hAnsi="Times New Roman"/>
                <w:sz w:val="24"/>
              </w:rPr>
              <w:t>2</w:t>
            </w:r>
          </w:p>
        </w:tc>
        <w:tc>
          <w:tcPr>
            <w:tcW w:type="dxa" w:w="1662"/>
          </w:tcPr>
          <w:p>
            <w:pPr>
              <w:jc w:val="left"/>
            </w:pPr>
            <w:r/>
            <w:r>
              <w:rPr>
                <w:rFonts w:ascii="Times New Roman" w:hAnsi="Times New Roman"/>
                <w:sz w:val="24"/>
              </w:rPr>
              <w:t>Модернизация сайта fe1.ru: новые разделы, формы заявок, мобильная версия, англоязычная версия</w:t>
            </w:r>
          </w:p>
        </w:tc>
        <w:tc>
          <w:tcPr>
            <w:tcW w:type="dxa" w:w="1662"/>
          </w:tcPr>
          <w:p>
            <w:pPr>
              <w:jc w:val="left"/>
            </w:pPr>
            <w:r/>
            <w:r>
              <w:rPr>
                <w:rFonts w:ascii="Times New Roman" w:hAnsi="Times New Roman"/>
                <w:sz w:val="24"/>
              </w:rPr>
              <w:t>I–II кв.</w:t>
            </w:r>
          </w:p>
        </w:tc>
        <w:tc>
          <w:tcPr>
            <w:tcW w:type="dxa" w:w="1662"/>
          </w:tcPr>
          <w:p>
            <w:pPr>
              <w:jc w:val="left"/>
            </w:pPr>
            <w:r/>
            <w:r>
              <w:rPr>
                <w:rFonts w:ascii="Times New Roman" w:hAnsi="Times New Roman"/>
                <w:sz w:val="24"/>
              </w:rPr>
              <w:t>250</w:t>
            </w:r>
          </w:p>
        </w:tc>
        <w:tc>
          <w:tcPr>
            <w:tcW w:type="dxa" w:w="1662"/>
          </w:tcPr>
          <w:p>
            <w:pPr>
              <w:jc w:val="left"/>
            </w:pPr>
            <w:r/>
            <w:r>
              <w:rPr>
                <w:rFonts w:ascii="Times New Roman" w:hAnsi="Times New Roman"/>
                <w:sz w:val="24"/>
              </w:rPr>
              <w:t>Подрядчик-разработчик</w:t>
            </w:r>
          </w:p>
        </w:tc>
        <w:tc>
          <w:tcPr>
            <w:tcW w:type="dxa" w:w="1662"/>
          </w:tcPr>
          <w:p>
            <w:pPr>
              <w:jc w:val="left"/>
            </w:pPr>
            <w:r/>
            <w:r>
              <w:rPr>
                <w:rFonts w:ascii="Times New Roman" w:hAnsi="Times New Roman"/>
                <w:sz w:val="24"/>
              </w:rPr>
              <w:t>Современный сайт с конверсией</w:t>
            </w:r>
          </w:p>
        </w:tc>
      </w:tr>
      <w:tr>
        <w:tc>
          <w:tcPr>
            <w:tcW w:type="dxa" w:w="1662"/>
          </w:tcPr>
          <w:p>
            <w:pPr>
              <w:jc w:val="left"/>
            </w:pPr>
            <w:r/>
            <w:r>
              <w:rPr>
                <w:rFonts w:ascii="Times New Roman" w:hAnsi="Times New Roman"/>
                <w:sz w:val="24"/>
              </w:rPr>
              <w:t>3</w:t>
            </w:r>
          </w:p>
        </w:tc>
        <w:tc>
          <w:tcPr>
            <w:tcW w:type="dxa" w:w="1662"/>
          </w:tcPr>
          <w:p>
            <w:pPr>
              <w:jc w:val="left"/>
            </w:pPr>
            <w:r/>
            <w:r>
              <w:rPr>
                <w:rFonts w:ascii="Times New Roman" w:hAnsi="Times New Roman"/>
                <w:sz w:val="24"/>
              </w:rPr>
              <w:t>Подключение «Яндекс Метрики» и базовой аналитики</w:t>
            </w:r>
          </w:p>
        </w:tc>
        <w:tc>
          <w:tcPr>
            <w:tcW w:type="dxa" w:w="1662"/>
          </w:tcPr>
          <w:p>
            <w:pPr>
              <w:jc w:val="left"/>
            </w:pPr>
            <w:r/>
            <w:r>
              <w:rPr>
                <w:rFonts w:ascii="Times New Roman" w:hAnsi="Times New Roman"/>
                <w:sz w:val="24"/>
              </w:rPr>
              <w:t>I кв.</w:t>
            </w:r>
          </w:p>
        </w:tc>
        <w:tc>
          <w:tcPr>
            <w:tcW w:type="dxa" w:w="1662"/>
          </w:tcPr>
          <w:p>
            <w:pPr>
              <w:jc w:val="left"/>
            </w:pPr>
            <w:r/>
            <w:r>
              <w:rPr>
                <w:rFonts w:ascii="Times New Roman" w:hAnsi="Times New Roman"/>
                <w:sz w:val="24"/>
              </w:rPr>
              <w:t>0</w:t>
            </w:r>
          </w:p>
        </w:tc>
        <w:tc>
          <w:tcPr>
            <w:tcW w:type="dxa" w:w="1662"/>
          </w:tcPr>
          <w:p>
            <w:pPr>
              <w:jc w:val="left"/>
            </w:pPr>
            <w:r/>
            <w:r>
              <w:rPr>
                <w:rFonts w:ascii="Times New Roman" w:hAnsi="Times New Roman"/>
                <w:sz w:val="24"/>
              </w:rPr>
              <w:t>Подрядчик-разработчик</w:t>
            </w:r>
          </w:p>
        </w:tc>
        <w:tc>
          <w:tcPr>
            <w:tcW w:type="dxa" w:w="1662"/>
          </w:tcPr>
          <w:p>
            <w:pPr>
              <w:jc w:val="left"/>
            </w:pPr>
            <w:r/>
            <w:r>
              <w:rPr>
                <w:rFonts w:ascii="Times New Roman" w:hAnsi="Times New Roman"/>
                <w:sz w:val="24"/>
              </w:rPr>
              <w:t>Данные о трафике и поведении посетителей</w:t>
            </w:r>
          </w:p>
        </w:tc>
      </w:tr>
      <w:tr>
        <w:tc>
          <w:tcPr>
            <w:tcW w:type="dxa" w:w="1662"/>
          </w:tcPr>
          <w:p>
            <w:pPr>
              <w:jc w:val="left"/>
            </w:pPr>
            <w:r/>
            <w:r>
              <w:rPr>
                <w:rFonts w:ascii="Times New Roman" w:hAnsi="Times New Roman"/>
                <w:sz w:val="24"/>
              </w:rPr>
              <w:t>4</w:t>
            </w:r>
          </w:p>
        </w:tc>
        <w:tc>
          <w:tcPr>
            <w:tcW w:type="dxa" w:w="1662"/>
          </w:tcPr>
          <w:p>
            <w:pPr>
              <w:jc w:val="left"/>
            </w:pPr>
            <w:r/>
            <w:r>
              <w:rPr>
                <w:rFonts w:ascii="Times New Roman" w:hAnsi="Times New Roman"/>
                <w:sz w:val="24"/>
              </w:rPr>
              <w:t>Внедрение CRM-системы (Битрикс24) и базовой сквозной аналитики</w:t>
            </w:r>
          </w:p>
        </w:tc>
        <w:tc>
          <w:tcPr>
            <w:tcW w:type="dxa" w:w="1662"/>
          </w:tcPr>
          <w:p>
            <w:pPr>
              <w:jc w:val="left"/>
            </w:pPr>
            <w:r/>
            <w:r>
              <w:rPr>
                <w:rFonts w:ascii="Times New Roman" w:hAnsi="Times New Roman"/>
                <w:sz w:val="24"/>
              </w:rPr>
              <w:t>II кв.</w:t>
            </w:r>
          </w:p>
        </w:tc>
        <w:tc>
          <w:tcPr>
            <w:tcW w:type="dxa" w:w="1662"/>
          </w:tcPr>
          <w:p>
            <w:pPr>
              <w:jc w:val="left"/>
            </w:pPr>
            <w:r/>
            <w:r>
              <w:rPr>
                <w:rFonts w:ascii="Times New Roman" w:hAnsi="Times New Roman"/>
                <w:sz w:val="24"/>
              </w:rPr>
              <w:t>80</w:t>
            </w:r>
          </w:p>
        </w:tc>
        <w:tc>
          <w:tcPr>
            <w:tcW w:type="dxa" w:w="1662"/>
          </w:tcPr>
          <w:p>
            <w:pPr>
              <w:jc w:val="left"/>
            </w:pPr>
            <w:r/>
            <w:r>
              <w:rPr>
                <w:rFonts w:ascii="Times New Roman" w:hAnsi="Times New Roman"/>
                <w:sz w:val="24"/>
              </w:rPr>
              <w:t>Внешний интегратор</w:t>
            </w:r>
          </w:p>
        </w:tc>
        <w:tc>
          <w:tcPr>
            <w:tcW w:type="dxa" w:w="1662"/>
          </w:tcPr>
          <w:p>
            <w:pPr>
              <w:jc w:val="left"/>
            </w:pPr>
            <w:r/>
            <w:r>
              <w:rPr>
                <w:rFonts w:ascii="Times New Roman" w:hAnsi="Times New Roman"/>
                <w:sz w:val="24"/>
              </w:rPr>
              <w:t>Учёт лидов и сделок по источникам</w:t>
            </w:r>
          </w:p>
        </w:tc>
      </w:tr>
      <w:tr>
        <w:tc>
          <w:tcPr>
            <w:tcW w:type="dxa" w:w="1662"/>
          </w:tcPr>
          <w:p>
            <w:pPr>
              <w:jc w:val="left"/>
            </w:pPr>
            <w:r/>
            <w:r>
              <w:rPr>
                <w:rFonts w:ascii="Times New Roman" w:hAnsi="Times New Roman"/>
                <w:sz w:val="24"/>
              </w:rPr>
              <w:t>5</w:t>
            </w:r>
          </w:p>
        </w:tc>
        <w:tc>
          <w:tcPr>
            <w:tcW w:type="dxa" w:w="1662"/>
          </w:tcPr>
          <w:p>
            <w:pPr>
              <w:jc w:val="left"/>
            </w:pPr>
            <w:r/>
            <w:r>
              <w:rPr>
                <w:rFonts w:ascii="Times New Roman" w:hAnsi="Times New Roman"/>
                <w:sz w:val="24"/>
              </w:rPr>
              <w:t>Запуск SEO-продвижения по 100–150 запросам</w:t>
            </w:r>
          </w:p>
        </w:tc>
        <w:tc>
          <w:tcPr>
            <w:tcW w:type="dxa" w:w="1662"/>
          </w:tcPr>
          <w:p>
            <w:pPr>
              <w:jc w:val="left"/>
            </w:pPr>
            <w:r/>
            <w:r>
              <w:rPr>
                <w:rFonts w:ascii="Times New Roman" w:hAnsi="Times New Roman"/>
                <w:sz w:val="24"/>
              </w:rPr>
              <w:t>II–IV кв.</w:t>
            </w:r>
          </w:p>
        </w:tc>
        <w:tc>
          <w:tcPr>
            <w:tcW w:type="dxa" w:w="1662"/>
          </w:tcPr>
          <w:p>
            <w:pPr>
              <w:jc w:val="left"/>
            </w:pPr>
            <w:r/>
            <w:r>
              <w:rPr>
                <w:rFonts w:ascii="Times New Roman" w:hAnsi="Times New Roman"/>
                <w:sz w:val="24"/>
              </w:rPr>
              <w:t>360 (30 тыс. × 12 мес.)</w:t>
            </w:r>
          </w:p>
        </w:tc>
        <w:tc>
          <w:tcPr>
            <w:tcW w:type="dxa" w:w="1662"/>
          </w:tcPr>
          <w:p>
            <w:pPr>
              <w:jc w:val="left"/>
            </w:pPr>
            <w:r/>
            <w:r>
              <w:rPr>
                <w:rFonts w:ascii="Times New Roman" w:hAnsi="Times New Roman"/>
                <w:sz w:val="24"/>
              </w:rPr>
              <w:t>SEO-агентство</w:t>
            </w:r>
          </w:p>
        </w:tc>
        <w:tc>
          <w:tcPr>
            <w:tcW w:type="dxa" w:w="1662"/>
          </w:tcPr>
          <w:p>
            <w:pPr>
              <w:jc w:val="left"/>
            </w:pPr>
            <w:r/>
            <w:r>
              <w:rPr>
                <w:rFonts w:ascii="Times New Roman" w:hAnsi="Times New Roman"/>
                <w:sz w:val="24"/>
              </w:rPr>
              <w:t>Рост видимости в «Яндексе»</w:t>
            </w:r>
          </w:p>
        </w:tc>
      </w:tr>
      <w:tr>
        <w:tc>
          <w:tcPr>
            <w:tcW w:type="dxa" w:w="1662"/>
          </w:tcPr>
          <w:p>
            <w:pPr>
              <w:jc w:val="left"/>
            </w:pPr>
            <w:r/>
            <w:r>
              <w:rPr>
                <w:rFonts w:ascii="Times New Roman" w:hAnsi="Times New Roman"/>
                <w:sz w:val="24"/>
              </w:rPr>
              <w:t>6</w:t>
            </w:r>
          </w:p>
        </w:tc>
        <w:tc>
          <w:tcPr>
            <w:tcW w:type="dxa" w:w="1662"/>
          </w:tcPr>
          <w:p>
            <w:pPr>
              <w:jc w:val="left"/>
            </w:pPr>
            <w:r/>
            <w:r>
              <w:rPr>
                <w:rFonts w:ascii="Times New Roman" w:hAnsi="Times New Roman"/>
                <w:sz w:val="24"/>
              </w:rPr>
              <w:t>Контекстная реклама в «Яндекс Директе» (поиск + РСЯ + ретаргетинг)</w:t>
            </w:r>
          </w:p>
        </w:tc>
        <w:tc>
          <w:tcPr>
            <w:tcW w:type="dxa" w:w="1662"/>
          </w:tcPr>
          <w:p>
            <w:pPr>
              <w:jc w:val="left"/>
            </w:pPr>
            <w:r/>
            <w:r>
              <w:rPr>
                <w:rFonts w:ascii="Times New Roman" w:hAnsi="Times New Roman"/>
                <w:sz w:val="24"/>
              </w:rPr>
              <w:t>II–IV кв.</w:t>
            </w:r>
          </w:p>
        </w:tc>
        <w:tc>
          <w:tcPr>
            <w:tcW w:type="dxa" w:w="1662"/>
          </w:tcPr>
          <w:p>
            <w:pPr>
              <w:jc w:val="left"/>
            </w:pPr>
            <w:r/>
            <w:r>
              <w:rPr>
                <w:rFonts w:ascii="Times New Roman" w:hAnsi="Times New Roman"/>
                <w:sz w:val="24"/>
              </w:rPr>
              <w:t>540 (60 тыс. × 9 мес.)</w:t>
            </w:r>
          </w:p>
        </w:tc>
        <w:tc>
          <w:tcPr>
            <w:tcW w:type="dxa" w:w="1662"/>
          </w:tcPr>
          <w:p>
            <w:pPr>
              <w:jc w:val="left"/>
            </w:pPr>
            <w:r/>
            <w:r>
              <w:rPr>
                <w:rFonts w:ascii="Times New Roman" w:hAnsi="Times New Roman"/>
                <w:sz w:val="24"/>
              </w:rPr>
              <w:t>Маркетолог + агентство</w:t>
            </w:r>
          </w:p>
        </w:tc>
        <w:tc>
          <w:tcPr>
            <w:tcW w:type="dxa" w:w="1662"/>
          </w:tcPr>
          <w:p>
            <w:pPr>
              <w:jc w:val="left"/>
            </w:pPr>
            <w:r/>
            <w:r>
              <w:rPr>
                <w:rFonts w:ascii="Times New Roman" w:hAnsi="Times New Roman"/>
                <w:sz w:val="24"/>
              </w:rPr>
              <w:t>1500–2000 переходов в месяц</w:t>
            </w:r>
          </w:p>
        </w:tc>
      </w:tr>
      <w:tr>
        <w:tc>
          <w:tcPr>
            <w:tcW w:type="dxa" w:w="1662"/>
          </w:tcPr>
          <w:p>
            <w:pPr>
              <w:jc w:val="left"/>
            </w:pPr>
            <w:r/>
            <w:r>
              <w:rPr>
                <w:rFonts w:ascii="Times New Roman" w:hAnsi="Times New Roman"/>
                <w:sz w:val="24"/>
              </w:rPr>
              <w:t>7</w:t>
            </w:r>
          </w:p>
        </w:tc>
        <w:tc>
          <w:tcPr>
            <w:tcW w:type="dxa" w:w="1662"/>
          </w:tcPr>
          <w:p>
            <w:pPr>
              <w:jc w:val="left"/>
            </w:pPr>
            <w:r/>
            <w:r>
              <w:rPr>
                <w:rFonts w:ascii="Times New Roman" w:hAnsi="Times New Roman"/>
                <w:sz w:val="24"/>
              </w:rPr>
              <w:t>Запуск и ведение Telegram-канала ООО «Фаст Инжиниринг» (1–2 поста в неделю)</w:t>
            </w:r>
          </w:p>
        </w:tc>
        <w:tc>
          <w:tcPr>
            <w:tcW w:type="dxa" w:w="1662"/>
          </w:tcPr>
          <w:p>
            <w:pPr>
              <w:jc w:val="left"/>
            </w:pPr>
            <w:r/>
            <w:r>
              <w:rPr>
                <w:rFonts w:ascii="Times New Roman" w:hAnsi="Times New Roman"/>
                <w:sz w:val="24"/>
              </w:rPr>
              <w:t>I–IV кв.</w:t>
            </w:r>
          </w:p>
        </w:tc>
        <w:tc>
          <w:tcPr>
            <w:tcW w:type="dxa" w:w="1662"/>
          </w:tcPr>
          <w:p>
            <w:pPr>
              <w:jc w:val="left"/>
            </w:pPr>
            <w:r/>
            <w:r>
              <w:rPr>
                <w:rFonts w:ascii="Times New Roman" w:hAnsi="Times New Roman"/>
                <w:sz w:val="24"/>
              </w:rPr>
              <w:t>60 (5 тыс. × 12 мес. — копирайтер)</w:t>
            </w:r>
          </w:p>
        </w:tc>
        <w:tc>
          <w:tcPr>
            <w:tcW w:type="dxa" w:w="1662"/>
          </w:tcPr>
          <w:p>
            <w:pPr>
              <w:jc w:val="left"/>
            </w:pPr>
            <w:r/>
            <w:r>
              <w:rPr>
                <w:rFonts w:ascii="Times New Roman" w:hAnsi="Times New Roman"/>
                <w:sz w:val="24"/>
              </w:rPr>
              <w:t>Внешний автор</w:t>
            </w:r>
          </w:p>
        </w:tc>
        <w:tc>
          <w:tcPr>
            <w:tcW w:type="dxa" w:w="1662"/>
          </w:tcPr>
          <w:p>
            <w:pPr>
              <w:jc w:val="left"/>
            </w:pPr>
            <w:r/>
            <w:r>
              <w:rPr>
                <w:rFonts w:ascii="Times New Roman" w:hAnsi="Times New Roman"/>
                <w:sz w:val="24"/>
              </w:rPr>
              <w:t>Аудитория 800–1200 подписчиков</w:t>
            </w:r>
          </w:p>
        </w:tc>
      </w:tr>
      <w:tr>
        <w:tc>
          <w:tcPr>
            <w:tcW w:type="dxa" w:w="1662"/>
          </w:tcPr>
          <w:p>
            <w:pPr>
              <w:jc w:val="left"/>
            </w:pPr>
            <w:r/>
            <w:r>
              <w:rPr>
                <w:rFonts w:ascii="Times New Roman" w:hAnsi="Times New Roman"/>
                <w:sz w:val="24"/>
              </w:rPr>
              <w:t>8</w:t>
            </w:r>
          </w:p>
        </w:tc>
        <w:tc>
          <w:tcPr>
            <w:tcW w:type="dxa" w:w="1662"/>
          </w:tcPr>
          <w:p>
            <w:pPr>
              <w:jc w:val="left"/>
            </w:pPr>
            <w:r/>
            <w:r>
              <w:rPr>
                <w:rFonts w:ascii="Times New Roman" w:hAnsi="Times New Roman"/>
                <w:sz w:val="24"/>
              </w:rPr>
              <w:t>Запуск и ведение сообщества «ВКонтакте»</w:t>
            </w:r>
          </w:p>
        </w:tc>
        <w:tc>
          <w:tcPr>
            <w:tcW w:type="dxa" w:w="1662"/>
          </w:tcPr>
          <w:p>
            <w:pPr>
              <w:jc w:val="left"/>
            </w:pPr>
            <w:r/>
            <w:r>
              <w:rPr>
                <w:rFonts w:ascii="Times New Roman" w:hAnsi="Times New Roman"/>
                <w:sz w:val="24"/>
              </w:rPr>
              <w:t>II–IV кв.</w:t>
            </w:r>
          </w:p>
        </w:tc>
        <w:tc>
          <w:tcPr>
            <w:tcW w:type="dxa" w:w="1662"/>
          </w:tcPr>
          <w:p>
            <w:pPr>
              <w:jc w:val="left"/>
            </w:pPr>
            <w:r/>
            <w:r>
              <w:rPr>
                <w:rFonts w:ascii="Times New Roman" w:hAnsi="Times New Roman"/>
                <w:sz w:val="24"/>
              </w:rPr>
              <w:t>50</w:t>
            </w:r>
          </w:p>
        </w:tc>
        <w:tc>
          <w:tcPr>
            <w:tcW w:type="dxa" w:w="1662"/>
          </w:tcPr>
          <w:p>
            <w:pPr>
              <w:jc w:val="left"/>
            </w:pPr>
            <w:r/>
            <w:r>
              <w:rPr>
                <w:rFonts w:ascii="Times New Roman" w:hAnsi="Times New Roman"/>
                <w:sz w:val="24"/>
              </w:rPr>
              <w:t>Внешний SMM-специалист</w:t>
            </w:r>
          </w:p>
        </w:tc>
        <w:tc>
          <w:tcPr>
            <w:tcW w:type="dxa" w:w="1662"/>
          </w:tcPr>
          <w:p>
            <w:pPr>
              <w:jc w:val="left"/>
            </w:pPr>
            <w:r/>
            <w:r>
              <w:rPr>
                <w:rFonts w:ascii="Times New Roman" w:hAnsi="Times New Roman"/>
                <w:sz w:val="24"/>
              </w:rPr>
              <w:t>Аудитория 500–800 подписчиков</w:t>
            </w:r>
          </w:p>
        </w:tc>
      </w:tr>
      <w:tr>
        <w:tc>
          <w:tcPr>
            <w:tcW w:type="dxa" w:w="1662"/>
          </w:tcPr>
          <w:p>
            <w:pPr>
              <w:jc w:val="left"/>
            </w:pPr>
            <w:r/>
            <w:r>
              <w:rPr>
                <w:rFonts w:ascii="Times New Roman" w:hAnsi="Times New Roman"/>
                <w:sz w:val="24"/>
              </w:rPr>
              <w:t>9</w:t>
            </w:r>
          </w:p>
        </w:tc>
        <w:tc>
          <w:tcPr>
            <w:tcW w:type="dxa" w:w="1662"/>
          </w:tcPr>
          <w:p>
            <w:pPr>
              <w:jc w:val="left"/>
            </w:pPr>
            <w:r/>
            <w:r>
              <w:rPr>
                <w:rFonts w:ascii="Times New Roman" w:hAnsi="Times New Roman"/>
                <w:sz w:val="24"/>
              </w:rPr>
              <w:t>Производство видеообзоров оборудования (5–7 роликов)</w:t>
            </w:r>
          </w:p>
        </w:tc>
        <w:tc>
          <w:tcPr>
            <w:tcW w:type="dxa" w:w="1662"/>
          </w:tcPr>
          <w:p>
            <w:pPr>
              <w:jc w:val="left"/>
            </w:pPr>
            <w:r/>
            <w:r>
              <w:rPr>
                <w:rFonts w:ascii="Times New Roman" w:hAnsi="Times New Roman"/>
                <w:sz w:val="24"/>
              </w:rPr>
              <w:t>II–III кв.</w:t>
            </w:r>
          </w:p>
        </w:tc>
        <w:tc>
          <w:tcPr>
            <w:tcW w:type="dxa" w:w="1662"/>
          </w:tcPr>
          <w:p>
            <w:pPr>
              <w:jc w:val="left"/>
            </w:pPr>
            <w:r/>
            <w:r>
              <w:rPr>
                <w:rFonts w:ascii="Times New Roman" w:hAnsi="Times New Roman"/>
                <w:sz w:val="24"/>
              </w:rPr>
              <w:t>150</w:t>
            </w:r>
          </w:p>
        </w:tc>
        <w:tc>
          <w:tcPr>
            <w:tcW w:type="dxa" w:w="1662"/>
          </w:tcPr>
          <w:p>
            <w:pPr>
              <w:jc w:val="left"/>
            </w:pPr>
            <w:r/>
            <w:r>
              <w:rPr>
                <w:rFonts w:ascii="Times New Roman" w:hAnsi="Times New Roman"/>
                <w:sz w:val="24"/>
              </w:rPr>
              <w:t>Видеостудия + президент компании</w:t>
            </w:r>
          </w:p>
        </w:tc>
        <w:tc>
          <w:tcPr>
            <w:tcW w:type="dxa" w:w="1662"/>
          </w:tcPr>
          <w:p>
            <w:pPr>
              <w:jc w:val="left"/>
            </w:pPr>
            <w:r/>
            <w:r>
              <w:rPr>
                <w:rFonts w:ascii="Times New Roman" w:hAnsi="Times New Roman"/>
                <w:sz w:val="24"/>
              </w:rPr>
              <w:t>Видеоконтент для сайта, VK Видео, Rutube</w:t>
            </w:r>
          </w:p>
        </w:tc>
      </w:tr>
      <w:tr>
        <w:tc>
          <w:tcPr>
            <w:tcW w:type="dxa" w:w="1662"/>
          </w:tcPr>
          <w:p>
            <w:pPr>
              <w:jc w:val="left"/>
            </w:pPr>
            <w:r/>
            <w:r>
              <w:rPr>
                <w:rFonts w:ascii="Times New Roman" w:hAnsi="Times New Roman"/>
                <w:sz w:val="24"/>
              </w:rPr>
              <w:t>10</w:t>
            </w:r>
          </w:p>
        </w:tc>
        <w:tc>
          <w:tcPr>
            <w:tcW w:type="dxa" w:w="1662"/>
          </w:tcPr>
          <w:p>
            <w:pPr>
              <w:jc w:val="left"/>
            </w:pPr>
            <w:r/>
            <w:r>
              <w:rPr>
                <w:rFonts w:ascii="Times New Roman" w:hAnsi="Times New Roman"/>
                <w:sz w:val="24"/>
              </w:rPr>
              <w:t>Подготовка и публикация 4 экспертных статей в отраслевой прессе/онлайн-изданиях</w:t>
            </w:r>
          </w:p>
        </w:tc>
        <w:tc>
          <w:tcPr>
            <w:tcW w:type="dxa" w:w="1662"/>
          </w:tcPr>
          <w:p>
            <w:pPr>
              <w:jc w:val="left"/>
            </w:pPr>
            <w:r/>
            <w:r>
              <w:rPr>
                <w:rFonts w:ascii="Times New Roman" w:hAnsi="Times New Roman"/>
                <w:sz w:val="24"/>
              </w:rPr>
              <w:t>II–IV кв.</w:t>
            </w:r>
          </w:p>
        </w:tc>
        <w:tc>
          <w:tcPr>
            <w:tcW w:type="dxa" w:w="1662"/>
          </w:tcPr>
          <w:p>
            <w:pPr>
              <w:jc w:val="left"/>
            </w:pPr>
            <w:r/>
            <w:r>
              <w:rPr>
                <w:rFonts w:ascii="Times New Roman" w:hAnsi="Times New Roman"/>
                <w:sz w:val="24"/>
              </w:rPr>
              <w:t>120</w:t>
            </w:r>
          </w:p>
        </w:tc>
        <w:tc>
          <w:tcPr>
            <w:tcW w:type="dxa" w:w="1662"/>
          </w:tcPr>
          <w:p>
            <w:pPr>
              <w:jc w:val="left"/>
            </w:pPr>
            <w:r/>
            <w:r>
              <w:rPr>
                <w:rFonts w:ascii="Times New Roman" w:hAnsi="Times New Roman"/>
                <w:sz w:val="24"/>
              </w:rPr>
              <w:t>Президент + копирайтер</w:t>
            </w:r>
          </w:p>
        </w:tc>
        <w:tc>
          <w:tcPr>
            <w:tcW w:type="dxa" w:w="1662"/>
          </w:tcPr>
          <w:p>
            <w:pPr>
              <w:jc w:val="left"/>
            </w:pPr>
            <w:r/>
            <w:r>
              <w:rPr>
                <w:rFonts w:ascii="Times New Roman" w:hAnsi="Times New Roman"/>
                <w:sz w:val="24"/>
              </w:rPr>
              <w:t>Рост экспертной репутации, входящие лиды</w:t>
            </w:r>
          </w:p>
        </w:tc>
      </w:tr>
      <w:tr>
        <w:tc>
          <w:tcPr>
            <w:tcW w:type="dxa" w:w="1662"/>
          </w:tcPr>
          <w:p>
            <w:pPr>
              <w:jc w:val="left"/>
            </w:pPr>
            <w:r/>
            <w:r>
              <w:rPr>
                <w:rFonts w:ascii="Times New Roman" w:hAnsi="Times New Roman"/>
                <w:sz w:val="24"/>
              </w:rPr>
              <w:t>11</w:t>
            </w:r>
          </w:p>
        </w:tc>
        <w:tc>
          <w:tcPr>
            <w:tcW w:type="dxa" w:w="1662"/>
          </w:tcPr>
          <w:p>
            <w:pPr>
              <w:jc w:val="left"/>
            </w:pPr>
            <w:r/>
            <w:r>
              <w:rPr>
                <w:rFonts w:ascii="Times New Roman" w:hAnsi="Times New Roman"/>
                <w:sz w:val="24"/>
              </w:rPr>
              <w:t>Участие в одной отраслевой выставке (стенд + командировка)</w:t>
            </w:r>
          </w:p>
        </w:tc>
        <w:tc>
          <w:tcPr>
            <w:tcW w:type="dxa" w:w="1662"/>
          </w:tcPr>
          <w:p>
            <w:pPr>
              <w:jc w:val="left"/>
            </w:pPr>
            <w:r/>
            <w:r>
              <w:rPr>
                <w:rFonts w:ascii="Times New Roman" w:hAnsi="Times New Roman"/>
                <w:sz w:val="24"/>
              </w:rPr>
              <w:t>II–III кв.</w:t>
            </w:r>
          </w:p>
        </w:tc>
        <w:tc>
          <w:tcPr>
            <w:tcW w:type="dxa" w:w="1662"/>
          </w:tcPr>
          <w:p>
            <w:pPr>
              <w:jc w:val="left"/>
            </w:pPr>
            <w:r/>
            <w:r>
              <w:rPr>
                <w:rFonts w:ascii="Times New Roman" w:hAnsi="Times New Roman"/>
                <w:sz w:val="24"/>
              </w:rPr>
              <w:t>350</w:t>
            </w:r>
          </w:p>
        </w:tc>
        <w:tc>
          <w:tcPr>
            <w:tcW w:type="dxa" w:w="1662"/>
          </w:tcPr>
          <w:p>
            <w:pPr>
              <w:jc w:val="left"/>
            </w:pPr>
            <w:r/>
            <w:r>
              <w:rPr>
                <w:rFonts w:ascii="Times New Roman" w:hAnsi="Times New Roman"/>
                <w:sz w:val="24"/>
              </w:rPr>
              <w:t>Президент, коммерческий блок</w:t>
            </w:r>
          </w:p>
        </w:tc>
        <w:tc>
          <w:tcPr>
            <w:tcW w:type="dxa" w:w="1662"/>
          </w:tcPr>
          <w:p>
            <w:pPr>
              <w:jc w:val="left"/>
            </w:pPr>
            <w:r/>
            <w:r>
              <w:rPr>
                <w:rFonts w:ascii="Times New Roman" w:hAnsi="Times New Roman"/>
                <w:sz w:val="24"/>
              </w:rPr>
              <w:t>30–50 целевых контактов, 5–10 квалифицированных лидов</w:t>
            </w:r>
          </w:p>
        </w:tc>
      </w:tr>
      <w:tr>
        <w:tc>
          <w:tcPr>
            <w:tcW w:type="dxa" w:w="1662"/>
          </w:tcPr>
          <w:p>
            <w:pPr>
              <w:jc w:val="left"/>
            </w:pPr>
            <w:r/>
            <w:r>
              <w:rPr>
                <w:rFonts w:ascii="Times New Roman" w:hAnsi="Times New Roman"/>
                <w:sz w:val="24"/>
              </w:rPr>
              <w:t>12</w:t>
            </w:r>
          </w:p>
        </w:tc>
        <w:tc>
          <w:tcPr>
            <w:tcW w:type="dxa" w:w="1662"/>
          </w:tcPr>
          <w:p>
            <w:pPr>
              <w:jc w:val="left"/>
            </w:pPr>
            <w:r/>
            <w:r>
              <w:rPr>
                <w:rFonts w:ascii="Times New Roman" w:hAnsi="Times New Roman"/>
                <w:sz w:val="24"/>
              </w:rPr>
              <w:t>Оформление 4–6 кейсов реализованных проектов и обновление корпоративного буклета</w:t>
            </w:r>
          </w:p>
        </w:tc>
        <w:tc>
          <w:tcPr>
            <w:tcW w:type="dxa" w:w="1662"/>
          </w:tcPr>
          <w:p>
            <w:pPr>
              <w:jc w:val="left"/>
            </w:pPr>
            <w:r/>
            <w:r>
              <w:rPr>
                <w:rFonts w:ascii="Times New Roman" w:hAnsi="Times New Roman"/>
                <w:sz w:val="24"/>
              </w:rPr>
              <w:t>II–III кв.</w:t>
            </w:r>
          </w:p>
        </w:tc>
        <w:tc>
          <w:tcPr>
            <w:tcW w:type="dxa" w:w="1662"/>
          </w:tcPr>
          <w:p>
            <w:pPr>
              <w:jc w:val="left"/>
            </w:pPr>
            <w:r/>
            <w:r>
              <w:rPr>
                <w:rFonts w:ascii="Times New Roman" w:hAnsi="Times New Roman"/>
                <w:sz w:val="24"/>
              </w:rPr>
              <w:t>40</w:t>
            </w:r>
          </w:p>
        </w:tc>
        <w:tc>
          <w:tcPr>
            <w:tcW w:type="dxa" w:w="1662"/>
          </w:tcPr>
          <w:p>
            <w:pPr>
              <w:jc w:val="left"/>
            </w:pPr>
            <w:r/>
            <w:r>
              <w:rPr>
                <w:rFonts w:ascii="Times New Roman" w:hAnsi="Times New Roman"/>
                <w:sz w:val="24"/>
              </w:rPr>
              <w:t>Маркетолог + дизайнер</w:t>
            </w:r>
          </w:p>
        </w:tc>
        <w:tc>
          <w:tcPr>
            <w:tcW w:type="dxa" w:w="1662"/>
          </w:tcPr>
          <w:p>
            <w:pPr>
              <w:jc w:val="left"/>
            </w:pPr>
            <w:r/>
            <w:r>
              <w:rPr>
                <w:rFonts w:ascii="Times New Roman" w:hAnsi="Times New Roman"/>
                <w:sz w:val="24"/>
              </w:rPr>
              <w:t>Раздел «Кейсы» на сайте, обновлённый буклет</w:t>
            </w:r>
          </w:p>
        </w:tc>
      </w:tr>
      <w:tr>
        <w:tc>
          <w:tcPr>
            <w:tcW w:type="dxa" w:w="1662"/>
          </w:tcPr>
          <w:p>
            <w:pPr>
              <w:jc w:val="left"/>
            </w:pPr>
            <w:r/>
            <w:r>
              <w:rPr>
                <w:rFonts w:ascii="Times New Roman" w:hAnsi="Times New Roman"/>
                <w:sz w:val="24"/>
              </w:rPr>
            </w:r>
          </w:p>
        </w:tc>
        <w:tc>
          <w:tcPr>
            <w:tcW w:type="dxa" w:w="1662"/>
          </w:tcPr>
          <w:p>
            <w:pPr>
              <w:jc w:val="left"/>
            </w:pPr>
            <w:r/>
            <w:r>
              <w:rPr>
                <w:rFonts w:ascii="Times New Roman" w:hAnsi="Times New Roman"/>
                <w:sz w:val="24"/>
              </w:rPr>
              <w:t>Итого</w:t>
            </w:r>
          </w:p>
        </w:tc>
        <w:tc>
          <w:tcPr>
            <w:tcW w:type="dxa" w:w="1662"/>
          </w:tcPr>
          <w:p>
            <w:pPr>
              <w:jc w:val="left"/>
            </w:pPr>
            <w:r/>
            <w:r>
              <w:rPr>
                <w:rFonts w:ascii="Times New Roman" w:hAnsi="Times New Roman"/>
                <w:sz w:val="24"/>
              </w:rPr>
              <w:t>2026 г.</w:t>
            </w:r>
          </w:p>
        </w:tc>
        <w:tc>
          <w:tcPr>
            <w:tcW w:type="dxa" w:w="1662"/>
          </w:tcPr>
          <w:p>
            <w:pPr>
              <w:jc w:val="left"/>
            </w:pPr>
            <w:r/>
            <w:r>
              <w:rPr>
                <w:rFonts w:ascii="Times New Roman" w:hAnsi="Times New Roman"/>
                <w:sz w:val="24"/>
              </w:rPr>
              <w:t>2 000</w:t>
            </w:r>
          </w:p>
        </w:tc>
        <w:tc>
          <w:tcPr>
            <w:tcW w:type="dxa" w:w="1662"/>
          </w:tcPr>
          <w:p>
            <w:pPr>
              <w:jc w:val="left"/>
            </w:pPr>
            <w:r/>
            <w:r>
              <w:rPr>
                <w:rFonts w:ascii="Times New Roman" w:hAnsi="Times New Roman"/>
                <w:sz w:val="24"/>
              </w:rPr>
            </w:r>
          </w:p>
        </w:tc>
        <w:tc>
          <w:tcPr>
            <w:tcW w:type="dxa" w:w="1662"/>
          </w:tcPr>
          <w:p>
            <w:pPr>
              <w:jc w:val="left"/>
            </w:pPr>
            <w:r/>
            <w:r>
              <w:rPr>
                <w:rFonts w:ascii="Times New Roman" w:hAnsi="Times New Roman"/>
                <w:sz w:val="24"/>
              </w:rPr>
            </w:r>
          </w:p>
        </w:tc>
      </w:tr>
    </w:tbl>
    <w:p>
      <w:pPr>
        <w:spacing w:line="360" w:lineRule="auto" w:before="0" w:after="0"/>
        <w:ind w:firstLine="0"/>
        <w:jc w:val="both"/>
      </w:pPr>
      <w:r>
        <w:rPr>
          <w:rFonts w:ascii="Times New Roman" w:hAnsi="Times New Roman" w:cs="Times New Roman" w:eastAsia="Times New Roman"/>
          <w:sz w:val="28"/>
        </w:rPr>
        <w:t>Источник: составлено автором.</w:t>
      </w:r>
    </w:p>
    <w:p>
      <w:pPr>
        <w:spacing w:line="360" w:lineRule="auto" w:before="0" w:after="0"/>
        <w:ind w:firstLine="709"/>
        <w:jc w:val="both"/>
      </w:pPr>
      <w:r>
        <w:rPr>
          <w:rFonts w:ascii="Times New Roman" w:hAnsi="Times New Roman" w:cs="Times New Roman" w:eastAsia="Times New Roman"/>
          <w:sz w:val="28"/>
        </w:rPr>
        <w:t>Совокупный годовой бюджет рекламно-информационной работы по предложенному плану составляет 2 000 тыс. руб. (2 млн руб.), что для предприятия, вышедшего из «нулевого» по выручке 2024 г., является существенной, но обоснованной инвестицией в развитие. При необходимости медиаплан может быть выполнен в облегчённом сценарии (с урезанием бюджетов на SEO, контекст и выставки) общей стоимостью около 800 тыс. руб., либо в усиленном сценарии (с двумя выставками, дополнительными медиапубликациями и расширенным контентом) общей стоимостью около 3 200 тыс. руб. Расчёт ожидаемой эффективности базового сценария представлен в следующем параграфе.</w:t>
      </w:r>
    </w:p>
    <w:p>
      <w:pPr>
        <w:spacing w:line="360" w:lineRule="auto" w:before="0" w:after="0"/>
        <w:ind w:firstLine="709"/>
        <w:jc w:val="both"/>
      </w:pPr>
      <w:r>
        <w:rPr>
          <w:rFonts w:ascii="Times New Roman" w:hAnsi="Times New Roman" w:cs="Times New Roman" w:eastAsia="Times New Roman"/>
          <w:b/>
          <w:sz w:val="28"/>
        </w:rPr>
        <w:t>3.3. Расчёт ожидаемой экономической и коммуникативной эффективности предложенных мероприятий</w:t>
      </w:r>
    </w:p>
    <w:p>
      <w:pPr>
        <w:spacing w:line="360" w:lineRule="auto" w:before="0" w:after="0"/>
        <w:ind w:firstLine="709"/>
        <w:jc w:val="both"/>
      </w:pPr>
      <w:r>
        <w:rPr>
          <w:rFonts w:ascii="Times New Roman" w:hAnsi="Times New Roman" w:cs="Times New Roman" w:eastAsia="Times New Roman"/>
          <w:sz w:val="28"/>
        </w:rPr>
        <w:t>Оценка ожидаемой эффективности предложенного медиаплана выполнена по двум направлениям — коммуникативная и экономическая эффективность — и опирается на средние отраслевые показатели для B2B-сегмента промышленного оборудования, скорректированные с учётом микро-масштаба ООО «Фаст Инжиниринг» и узкой специфики его продукции.</w:t>
      </w:r>
    </w:p>
    <w:p>
      <w:pPr>
        <w:spacing w:line="360" w:lineRule="auto" w:before="0" w:after="0"/>
        <w:ind w:firstLine="709"/>
        <w:jc w:val="both"/>
      </w:pPr>
      <w:r>
        <w:rPr>
          <w:rFonts w:ascii="Times New Roman" w:hAnsi="Times New Roman" w:cs="Times New Roman" w:eastAsia="Times New Roman"/>
          <w:i/>
          <w:sz w:val="28"/>
        </w:rPr>
        <w:t>3.3.1. Прогноз коммуникативной эффективности</w:t>
      </w:r>
    </w:p>
    <w:p>
      <w:pPr>
        <w:spacing w:line="360" w:lineRule="auto" w:before="0" w:after="0"/>
        <w:ind w:firstLine="709"/>
        <w:jc w:val="both"/>
      </w:pPr>
      <w:r>
        <w:rPr>
          <w:rFonts w:ascii="Times New Roman" w:hAnsi="Times New Roman" w:cs="Times New Roman" w:eastAsia="Times New Roman"/>
          <w:sz w:val="28"/>
        </w:rPr>
        <w:t>Прогнозные значения ключевых коммуникативных показателей по итогам 2026 г. представлены в таблице 3.3.</w:t>
      </w:r>
    </w:p>
    <w:p>
      <w:pPr>
        <w:spacing w:line="360" w:lineRule="auto" w:before="0" w:after="0"/>
        <w:ind w:firstLine="0"/>
        <w:jc w:val="left"/>
      </w:pPr>
      <w:r>
        <w:rPr>
          <w:rFonts w:ascii="Times New Roman" w:hAnsi="Times New Roman" w:cs="Times New Roman" w:eastAsia="Times New Roman"/>
          <w:b/>
          <w:sz w:val="28"/>
        </w:rPr>
        <w:t>Таблица 3.3 — Прогнозные значения коммуникативных показателей по итогам реализации медиаплана 2026 г.</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Times New Roman" w:hAnsi="Times New Roman"/>
                <w:b/>
                <w:sz w:val="24"/>
              </w:rPr>
              <w:t>Показатель</w:t>
            </w:r>
          </w:p>
        </w:tc>
        <w:tc>
          <w:tcPr>
            <w:tcW w:type="dxa" w:w="2493"/>
          </w:tcPr>
          <w:p>
            <w:pPr>
              <w:jc w:val="center"/>
            </w:pPr>
            <w:r/>
            <w:r>
              <w:rPr>
                <w:rFonts w:ascii="Times New Roman" w:hAnsi="Times New Roman"/>
                <w:b/>
                <w:sz w:val="24"/>
              </w:rPr>
              <w:t>Базовое значение (2024 г.)</w:t>
            </w:r>
          </w:p>
        </w:tc>
        <w:tc>
          <w:tcPr>
            <w:tcW w:type="dxa" w:w="2493"/>
          </w:tcPr>
          <w:p>
            <w:pPr>
              <w:jc w:val="center"/>
            </w:pPr>
            <w:r/>
            <w:r>
              <w:rPr>
                <w:rFonts w:ascii="Times New Roman" w:hAnsi="Times New Roman"/>
                <w:b/>
                <w:sz w:val="24"/>
              </w:rPr>
              <w:t>Прогноз 2026 г.</w:t>
            </w:r>
          </w:p>
        </w:tc>
        <w:tc>
          <w:tcPr>
            <w:tcW w:type="dxa" w:w="2493"/>
          </w:tcPr>
          <w:p>
            <w:pPr>
              <w:jc w:val="center"/>
            </w:pPr>
            <w:r/>
            <w:r>
              <w:rPr>
                <w:rFonts w:ascii="Times New Roman" w:hAnsi="Times New Roman"/>
                <w:b/>
                <w:sz w:val="24"/>
              </w:rPr>
              <w:t>Прирост, раз</w:t>
            </w:r>
          </w:p>
        </w:tc>
      </w:tr>
      <w:tr>
        <w:tc>
          <w:tcPr>
            <w:tcW w:type="dxa" w:w="2493"/>
          </w:tcPr>
          <w:p>
            <w:pPr>
              <w:jc w:val="left"/>
            </w:pPr>
            <w:r/>
            <w:r>
              <w:rPr>
                <w:rFonts w:ascii="Times New Roman" w:hAnsi="Times New Roman"/>
                <w:sz w:val="24"/>
              </w:rPr>
              <w:t>Среднемесячная посещаемость сайта, чел.</w:t>
            </w:r>
          </w:p>
        </w:tc>
        <w:tc>
          <w:tcPr>
            <w:tcW w:type="dxa" w:w="2493"/>
          </w:tcPr>
          <w:p>
            <w:pPr>
              <w:jc w:val="left"/>
            </w:pPr>
            <w:r/>
            <w:r>
              <w:rPr>
                <w:rFonts w:ascii="Times New Roman" w:hAnsi="Times New Roman"/>
                <w:sz w:val="24"/>
              </w:rPr>
              <w:t>200</w:t>
            </w:r>
          </w:p>
        </w:tc>
        <w:tc>
          <w:tcPr>
            <w:tcW w:type="dxa" w:w="2493"/>
          </w:tcPr>
          <w:p>
            <w:pPr>
              <w:jc w:val="left"/>
            </w:pPr>
            <w:r/>
            <w:r>
              <w:rPr>
                <w:rFonts w:ascii="Times New Roman" w:hAnsi="Times New Roman"/>
                <w:sz w:val="24"/>
              </w:rPr>
              <w:t>2 500</w:t>
            </w:r>
          </w:p>
        </w:tc>
        <w:tc>
          <w:tcPr>
            <w:tcW w:type="dxa" w:w="2493"/>
          </w:tcPr>
          <w:p>
            <w:pPr>
              <w:jc w:val="left"/>
            </w:pPr>
            <w:r/>
            <w:r>
              <w:rPr>
                <w:rFonts w:ascii="Times New Roman" w:hAnsi="Times New Roman"/>
                <w:sz w:val="24"/>
              </w:rPr>
              <w:t>12,5</w:t>
            </w:r>
          </w:p>
        </w:tc>
      </w:tr>
      <w:tr>
        <w:tc>
          <w:tcPr>
            <w:tcW w:type="dxa" w:w="2493"/>
          </w:tcPr>
          <w:p>
            <w:pPr>
              <w:jc w:val="left"/>
            </w:pPr>
            <w:r/>
            <w:r>
              <w:rPr>
                <w:rFonts w:ascii="Times New Roman" w:hAnsi="Times New Roman"/>
                <w:sz w:val="24"/>
              </w:rPr>
              <w:t>Доля целевого трафика, %</w:t>
            </w:r>
          </w:p>
        </w:tc>
        <w:tc>
          <w:tcPr>
            <w:tcW w:type="dxa" w:w="2493"/>
          </w:tcPr>
          <w:p>
            <w:pPr>
              <w:jc w:val="left"/>
            </w:pPr>
            <w:r/>
            <w:r>
              <w:rPr>
                <w:rFonts w:ascii="Times New Roman" w:hAnsi="Times New Roman"/>
                <w:sz w:val="24"/>
              </w:rPr>
              <w:t>30</w:t>
            </w:r>
          </w:p>
        </w:tc>
        <w:tc>
          <w:tcPr>
            <w:tcW w:type="dxa" w:w="2493"/>
          </w:tcPr>
          <w:p>
            <w:pPr>
              <w:jc w:val="left"/>
            </w:pPr>
            <w:r/>
            <w:r>
              <w:rPr>
                <w:rFonts w:ascii="Times New Roman" w:hAnsi="Times New Roman"/>
                <w:sz w:val="24"/>
              </w:rPr>
              <w:t>60</w:t>
            </w:r>
          </w:p>
        </w:tc>
        <w:tc>
          <w:tcPr>
            <w:tcW w:type="dxa" w:w="2493"/>
          </w:tcPr>
          <w:p>
            <w:pPr>
              <w:jc w:val="left"/>
            </w:pPr>
            <w:r/>
            <w:r>
              <w:rPr>
                <w:rFonts w:ascii="Times New Roman" w:hAnsi="Times New Roman"/>
                <w:sz w:val="24"/>
              </w:rPr>
              <w:t>2,0</w:t>
            </w:r>
          </w:p>
        </w:tc>
      </w:tr>
      <w:tr>
        <w:tc>
          <w:tcPr>
            <w:tcW w:type="dxa" w:w="2493"/>
          </w:tcPr>
          <w:p>
            <w:pPr>
              <w:jc w:val="left"/>
            </w:pPr>
            <w:r/>
            <w:r>
              <w:rPr>
                <w:rFonts w:ascii="Times New Roman" w:hAnsi="Times New Roman"/>
                <w:sz w:val="24"/>
              </w:rPr>
              <w:t>Подписчики Telegram-канала</w:t>
            </w:r>
          </w:p>
        </w:tc>
        <w:tc>
          <w:tcPr>
            <w:tcW w:type="dxa" w:w="2493"/>
          </w:tcPr>
          <w:p>
            <w:pPr>
              <w:jc w:val="left"/>
            </w:pPr>
            <w:r/>
            <w:r>
              <w:rPr>
                <w:rFonts w:ascii="Times New Roman" w:hAnsi="Times New Roman"/>
                <w:sz w:val="24"/>
              </w:rPr>
              <w:t>0</w:t>
            </w:r>
          </w:p>
        </w:tc>
        <w:tc>
          <w:tcPr>
            <w:tcW w:type="dxa" w:w="2493"/>
          </w:tcPr>
          <w:p>
            <w:pPr>
              <w:jc w:val="left"/>
            </w:pPr>
            <w:r/>
            <w:r>
              <w:rPr>
                <w:rFonts w:ascii="Times New Roman" w:hAnsi="Times New Roman"/>
                <w:sz w:val="24"/>
              </w:rPr>
              <w:t>1 000</w:t>
            </w:r>
          </w:p>
        </w:tc>
        <w:tc>
          <w:tcPr>
            <w:tcW w:type="dxa" w:w="2493"/>
          </w:tcPr>
          <w:p>
            <w:pPr>
              <w:jc w:val="left"/>
            </w:pPr>
            <w:r/>
            <w:r>
              <w:rPr>
                <w:rFonts w:ascii="Times New Roman" w:hAnsi="Times New Roman"/>
                <w:sz w:val="24"/>
              </w:rPr>
              <w:t>–</w:t>
            </w:r>
          </w:p>
        </w:tc>
      </w:tr>
      <w:tr>
        <w:tc>
          <w:tcPr>
            <w:tcW w:type="dxa" w:w="2493"/>
          </w:tcPr>
          <w:p>
            <w:pPr>
              <w:jc w:val="left"/>
            </w:pPr>
            <w:r/>
            <w:r>
              <w:rPr>
                <w:rFonts w:ascii="Times New Roman" w:hAnsi="Times New Roman"/>
                <w:sz w:val="24"/>
              </w:rPr>
              <w:t>Подписчики сообщества «ВКонтакте»</w:t>
            </w:r>
          </w:p>
        </w:tc>
        <w:tc>
          <w:tcPr>
            <w:tcW w:type="dxa" w:w="2493"/>
          </w:tcPr>
          <w:p>
            <w:pPr>
              <w:jc w:val="left"/>
            </w:pPr>
            <w:r/>
            <w:r>
              <w:rPr>
                <w:rFonts w:ascii="Times New Roman" w:hAnsi="Times New Roman"/>
                <w:sz w:val="24"/>
              </w:rPr>
              <w:t>0</w:t>
            </w:r>
          </w:p>
        </w:tc>
        <w:tc>
          <w:tcPr>
            <w:tcW w:type="dxa" w:w="2493"/>
          </w:tcPr>
          <w:p>
            <w:pPr>
              <w:jc w:val="left"/>
            </w:pPr>
            <w:r/>
            <w:r>
              <w:rPr>
                <w:rFonts w:ascii="Times New Roman" w:hAnsi="Times New Roman"/>
                <w:sz w:val="24"/>
              </w:rPr>
              <w:t>600</w:t>
            </w:r>
          </w:p>
        </w:tc>
        <w:tc>
          <w:tcPr>
            <w:tcW w:type="dxa" w:w="2493"/>
          </w:tcPr>
          <w:p>
            <w:pPr>
              <w:jc w:val="left"/>
            </w:pPr>
            <w:r/>
            <w:r>
              <w:rPr>
                <w:rFonts w:ascii="Times New Roman" w:hAnsi="Times New Roman"/>
                <w:sz w:val="24"/>
              </w:rPr>
              <w:t>–</w:t>
            </w:r>
          </w:p>
        </w:tc>
      </w:tr>
      <w:tr>
        <w:tc>
          <w:tcPr>
            <w:tcW w:type="dxa" w:w="2493"/>
          </w:tcPr>
          <w:p>
            <w:pPr>
              <w:jc w:val="left"/>
            </w:pPr>
            <w:r/>
            <w:r>
              <w:rPr>
                <w:rFonts w:ascii="Times New Roman" w:hAnsi="Times New Roman"/>
                <w:sz w:val="24"/>
              </w:rPr>
              <w:t>Просмотры видеоконтента (VK Видео + Rutube) за год</w:t>
            </w:r>
          </w:p>
        </w:tc>
        <w:tc>
          <w:tcPr>
            <w:tcW w:type="dxa" w:w="2493"/>
          </w:tcPr>
          <w:p>
            <w:pPr>
              <w:jc w:val="left"/>
            </w:pPr>
            <w:r/>
            <w:r>
              <w:rPr>
                <w:rFonts w:ascii="Times New Roman" w:hAnsi="Times New Roman"/>
                <w:sz w:val="24"/>
              </w:rPr>
              <w:t>0</w:t>
            </w:r>
          </w:p>
        </w:tc>
        <w:tc>
          <w:tcPr>
            <w:tcW w:type="dxa" w:w="2493"/>
          </w:tcPr>
          <w:p>
            <w:pPr>
              <w:jc w:val="left"/>
            </w:pPr>
            <w:r/>
            <w:r>
              <w:rPr>
                <w:rFonts w:ascii="Times New Roman" w:hAnsi="Times New Roman"/>
                <w:sz w:val="24"/>
              </w:rPr>
              <w:t>25 000</w:t>
            </w:r>
          </w:p>
        </w:tc>
        <w:tc>
          <w:tcPr>
            <w:tcW w:type="dxa" w:w="2493"/>
          </w:tcPr>
          <w:p>
            <w:pPr>
              <w:jc w:val="left"/>
            </w:pPr>
            <w:r/>
            <w:r>
              <w:rPr>
                <w:rFonts w:ascii="Times New Roman" w:hAnsi="Times New Roman"/>
                <w:sz w:val="24"/>
              </w:rPr>
              <w:t>–</w:t>
            </w:r>
          </w:p>
        </w:tc>
      </w:tr>
      <w:tr>
        <w:tc>
          <w:tcPr>
            <w:tcW w:type="dxa" w:w="2493"/>
          </w:tcPr>
          <w:p>
            <w:pPr>
              <w:jc w:val="left"/>
            </w:pPr>
            <w:r/>
            <w:r>
              <w:rPr>
                <w:rFonts w:ascii="Times New Roman" w:hAnsi="Times New Roman"/>
                <w:sz w:val="24"/>
              </w:rPr>
              <w:t>Количество публикаций в отраслевой прессе за год</w:t>
            </w:r>
          </w:p>
        </w:tc>
        <w:tc>
          <w:tcPr>
            <w:tcW w:type="dxa" w:w="2493"/>
          </w:tcPr>
          <w:p>
            <w:pPr>
              <w:jc w:val="left"/>
            </w:pPr>
            <w:r/>
            <w:r>
              <w:rPr>
                <w:rFonts w:ascii="Times New Roman" w:hAnsi="Times New Roman"/>
                <w:sz w:val="24"/>
              </w:rPr>
              <w:t>1</w:t>
            </w:r>
          </w:p>
        </w:tc>
        <w:tc>
          <w:tcPr>
            <w:tcW w:type="dxa" w:w="2493"/>
          </w:tcPr>
          <w:p>
            <w:pPr>
              <w:jc w:val="left"/>
            </w:pPr>
            <w:r/>
            <w:r>
              <w:rPr>
                <w:rFonts w:ascii="Times New Roman" w:hAnsi="Times New Roman"/>
                <w:sz w:val="24"/>
              </w:rPr>
              <w:t>4</w:t>
            </w:r>
          </w:p>
        </w:tc>
        <w:tc>
          <w:tcPr>
            <w:tcW w:type="dxa" w:w="2493"/>
          </w:tcPr>
          <w:p>
            <w:pPr>
              <w:jc w:val="left"/>
            </w:pPr>
            <w:r/>
            <w:r>
              <w:rPr>
                <w:rFonts w:ascii="Times New Roman" w:hAnsi="Times New Roman"/>
                <w:sz w:val="24"/>
              </w:rPr>
              <w:t>4,0</w:t>
            </w:r>
          </w:p>
        </w:tc>
      </w:tr>
      <w:tr>
        <w:tc>
          <w:tcPr>
            <w:tcW w:type="dxa" w:w="2493"/>
          </w:tcPr>
          <w:p>
            <w:pPr>
              <w:jc w:val="left"/>
            </w:pPr>
            <w:r/>
            <w:r>
              <w:rPr>
                <w:rFonts w:ascii="Times New Roman" w:hAnsi="Times New Roman"/>
                <w:sz w:val="24"/>
              </w:rPr>
              <w:t>Целевые контакты на выставках</w:t>
            </w:r>
          </w:p>
        </w:tc>
        <w:tc>
          <w:tcPr>
            <w:tcW w:type="dxa" w:w="2493"/>
          </w:tcPr>
          <w:p>
            <w:pPr>
              <w:jc w:val="left"/>
            </w:pPr>
            <w:r/>
            <w:r>
              <w:rPr>
                <w:rFonts w:ascii="Times New Roman" w:hAnsi="Times New Roman"/>
                <w:sz w:val="24"/>
              </w:rPr>
              <w:t>0</w:t>
            </w:r>
          </w:p>
        </w:tc>
        <w:tc>
          <w:tcPr>
            <w:tcW w:type="dxa" w:w="2493"/>
          </w:tcPr>
          <w:p>
            <w:pPr>
              <w:jc w:val="left"/>
            </w:pPr>
            <w:r/>
            <w:r>
              <w:rPr>
                <w:rFonts w:ascii="Times New Roman" w:hAnsi="Times New Roman"/>
                <w:sz w:val="24"/>
              </w:rPr>
              <w:t>40</w:t>
            </w:r>
          </w:p>
        </w:tc>
        <w:tc>
          <w:tcPr>
            <w:tcW w:type="dxa" w:w="2493"/>
          </w:tcPr>
          <w:p>
            <w:pPr>
              <w:jc w:val="left"/>
            </w:pPr>
            <w:r/>
            <w:r>
              <w:rPr>
                <w:rFonts w:ascii="Times New Roman" w:hAnsi="Times New Roman"/>
                <w:sz w:val="24"/>
              </w:rPr>
              <w:t>–</w:t>
            </w:r>
          </w:p>
        </w:tc>
      </w:tr>
      <w:tr>
        <w:tc>
          <w:tcPr>
            <w:tcW w:type="dxa" w:w="2493"/>
          </w:tcPr>
          <w:p>
            <w:pPr>
              <w:jc w:val="left"/>
            </w:pPr>
            <w:r/>
            <w:r>
              <w:rPr>
                <w:rFonts w:ascii="Times New Roman" w:hAnsi="Times New Roman"/>
                <w:sz w:val="24"/>
              </w:rPr>
              <w:t>Среднемесячное количество входящих обращений</w:t>
            </w:r>
          </w:p>
        </w:tc>
        <w:tc>
          <w:tcPr>
            <w:tcW w:type="dxa" w:w="2493"/>
          </w:tcPr>
          <w:p>
            <w:pPr>
              <w:jc w:val="left"/>
            </w:pPr>
            <w:r/>
            <w:r>
              <w:rPr>
                <w:rFonts w:ascii="Times New Roman" w:hAnsi="Times New Roman"/>
                <w:sz w:val="24"/>
              </w:rPr>
              <w:t>3</w:t>
            </w:r>
          </w:p>
        </w:tc>
        <w:tc>
          <w:tcPr>
            <w:tcW w:type="dxa" w:w="2493"/>
          </w:tcPr>
          <w:p>
            <w:pPr>
              <w:jc w:val="left"/>
            </w:pPr>
            <w:r/>
            <w:r>
              <w:rPr>
                <w:rFonts w:ascii="Times New Roman" w:hAnsi="Times New Roman"/>
                <w:sz w:val="24"/>
              </w:rPr>
              <w:t>25</w:t>
            </w:r>
          </w:p>
        </w:tc>
        <w:tc>
          <w:tcPr>
            <w:tcW w:type="dxa" w:w="2493"/>
          </w:tcPr>
          <w:p>
            <w:pPr>
              <w:jc w:val="left"/>
            </w:pPr>
            <w:r/>
            <w:r>
              <w:rPr>
                <w:rFonts w:ascii="Times New Roman" w:hAnsi="Times New Roman"/>
                <w:sz w:val="24"/>
              </w:rPr>
              <w:t>8,3</w:t>
            </w:r>
          </w:p>
        </w:tc>
      </w:tr>
      <w:tr>
        <w:tc>
          <w:tcPr>
            <w:tcW w:type="dxa" w:w="2493"/>
          </w:tcPr>
          <w:p>
            <w:pPr>
              <w:jc w:val="left"/>
            </w:pPr>
            <w:r/>
            <w:r>
              <w:rPr>
                <w:rFonts w:ascii="Times New Roman" w:hAnsi="Times New Roman"/>
                <w:sz w:val="24"/>
              </w:rPr>
              <w:t>Конверсия из посетителя сайта в обращение, %</w:t>
            </w:r>
          </w:p>
        </w:tc>
        <w:tc>
          <w:tcPr>
            <w:tcW w:type="dxa" w:w="2493"/>
          </w:tcPr>
          <w:p>
            <w:pPr>
              <w:jc w:val="left"/>
            </w:pPr>
            <w:r/>
            <w:r>
              <w:rPr>
                <w:rFonts w:ascii="Times New Roman" w:hAnsi="Times New Roman"/>
                <w:sz w:val="24"/>
              </w:rPr>
              <w:t>&lt; 1</w:t>
            </w:r>
          </w:p>
        </w:tc>
        <w:tc>
          <w:tcPr>
            <w:tcW w:type="dxa" w:w="2493"/>
          </w:tcPr>
          <w:p>
            <w:pPr>
              <w:jc w:val="left"/>
            </w:pPr>
            <w:r/>
            <w:r>
              <w:rPr>
                <w:rFonts w:ascii="Times New Roman" w:hAnsi="Times New Roman"/>
                <w:sz w:val="24"/>
              </w:rPr>
              <w:t>1,2</w:t>
            </w:r>
          </w:p>
        </w:tc>
        <w:tc>
          <w:tcPr>
            <w:tcW w:type="dxa" w:w="2493"/>
          </w:tcPr>
          <w:p>
            <w:pPr>
              <w:jc w:val="left"/>
            </w:pPr>
            <w:r/>
            <w:r>
              <w:rPr>
                <w:rFonts w:ascii="Times New Roman" w:hAnsi="Times New Roman"/>
                <w:sz w:val="24"/>
              </w:rPr>
              <w:t>–</w:t>
            </w:r>
          </w:p>
        </w:tc>
      </w:tr>
    </w:tbl>
    <w:p>
      <w:pPr>
        <w:spacing w:line="360" w:lineRule="auto" w:before="0" w:after="0"/>
        <w:ind w:firstLine="0"/>
        <w:jc w:val="both"/>
      </w:pPr>
      <w:r>
        <w:rPr>
          <w:rFonts w:ascii="Times New Roman" w:hAnsi="Times New Roman" w:cs="Times New Roman" w:eastAsia="Times New Roman"/>
          <w:sz w:val="28"/>
        </w:rPr>
        <w:t>Источник: расчёты автора.</w:t>
      </w:r>
    </w:p>
    <w:p>
      <w:pPr>
        <w:spacing w:line="360" w:lineRule="auto" w:before="0" w:after="0"/>
        <w:ind w:firstLine="709"/>
        <w:jc w:val="both"/>
      </w:pPr>
      <w:r>
        <w:rPr>
          <w:rFonts w:ascii="Times New Roman" w:hAnsi="Times New Roman" w:cs="Times New Roman" w:eastAsia="Times New Roman"/>
          <w:sz w:val="28"/>
        </w:rPr>
        <w:t>В соответствии с моделью AIDA результат предполагается получить за счёт устранения «провалов» в верхней (Attention) и нижней (Action) частях коммуникативной воронки: SEO, контекстная реклама, контент-маркетинг и видеоконтент обеспечат значительный рост охвата целевой аудитории; модернизированный сайт с конверсионными элементами и квалифицирующими формами увеличит долю обращений; отраслевые публикации и кейсы укрепят этап Desire.</w:t>
      </w:r>
    </w:p>
    <w:p>
      <w:pPr>
        <w:spacing w:line="360" w:lineRule="auto" w:before="0" w:after="0"/>
        <w:ind w:firstLine="709"/>
        <w:jc w:val="both"/>
      </w:pPr>
      <w:r>
        <w:rPr>
          <w:rFonts w:ascii="Times New Roman" w:hAnsi="Times New Roman" w:cs="Times New Roman" w:eastAsia="Times New Roman"/>
          <w:i/>
          <w:sz w:val="28"/>
        </w:rPr>
        <w:t>3.3.2. Прогноз экономической эффективности</w:t>
      </w:r>
    </w:p>
    <w:p>
      <w:pPr>
        <w:spacing w:line="360" w:lineRule="auto" w:before="0" w:after="0"/>
        <w:ind w:firstLine="709"/>
        <w:jc w:val="both"/>
      </w:pPr>
      <w:r>
        <w:rPr>
          <w:rFonts w:ascii="Times New Roman" w:hAnsi="Times New Roman" w:cs="Times New Roman" w:eastAsia="Times New Roman"/>
          <w:sz w:val="28"/>
        </w:rPr>
        <w:t>Расчёт ожидаемой экономической эффективности выполнен с использованием классических показателей маркетинга и опирается на следующие исходные предпосылки:</w:t>
      </w:r>
    </w:p>
    <w:p>
      <w:pPr>
        <w:spacing w:line="360" w:lineRule="auto" w:before="0" w:after="0"/>
        <w:ind w:firstLine="0" w:left="709"/>
        <w:jc w:val="both"/>
      </w:pPr>
      <w:r>
        <w:rPr>
          <w:rFonts w:ascii="Times New Roman" w:hAnsi="Times New Roman" w:cs="Times New Roman" w:eastAsia="Times New Roman"/>
          <w:sz w:val="28"/>
        </w:rPr>
        <w:t>• в результате реализации медиаплана среднемесячное количество входящих обращений (лидов) от потенциальных заказчиков вырастет с 3 до 25 ед., то есть в годовом выражении — с 36 до 300 ед.;</w:t>
      </w:r>
    </w:p>
    <w:p>
      <w:pPr>
        <w:spacing w:line="360" w:lineRule="auto" w:before="0" w:after="0"/>
        <w:ind w:firstLine="0" w:left="709"/>
        <w:jc w:val="both"/>
      </w:pPr>
      <w:r>
        <w:rPr>
          <w:rFonts w:ascii="Times New Roman" w:hAnsi="Times New Roman" w:cs="Times New Roman" w:eastAsia="Times New Roman"/>
          <w:sz w:val="28"/>
        </w:rPr>
        <w:t>• доля квалифицированных лидов (MQL) в общем потоке обращений составит 40 % (характерный для B2B-сегмента показатель), что даёт 120 квалифицированных лидов в год;</w:t>
      </w:r>
    </w:p>
    <w:p>
      <w:pPr>
        <w:spacing w:line="360" w:lineRule="auto" w:before="0" w:after="0"/>
        <w:ind w:firstLine="0" w:left="709"/>
        <w:jc w:val="both"/>
      </w:pPr>
      <w:r>
        <w:rPr>
          <w:rFonts w:ascii="Times New Roman" w:hAnsi="Times New Roman" w:cs="Times New Roman" w:eastAsia="Times New Roman"/>
          <w:sz w:val="28"/>
        </w:rPr>
        <w:t>• конверсия из квалифицированного лида в коммерческое предложение и далее в подписанный договор для сложного инжинирингового оборудования составляет в среднем 5–10 %; для расчётов принят консервативный сценарий — 5 %, что даёт 6 заключённых договоров за год;</w:t>
      </w:r>
    </w:p>
    <w:p>
      <w:pPr>
        <w:spacing w:line="360" w:lineRule="auto" w:before="0" w:after="0"/>
        <w:ind w:firstLine="0" w:left="709"/>
        <w:jc w:val="both"/>
      </w:pPr>
      <w:r>
        <w:rPr>
          <w:rFonts w:ascii="Times New Roman" w:hAnsi="Times New Roman" w:cs="Times New Roman" w:eastAsia="Times New Roman"/>
          <w:sz w:val="28"/>
        </w:rPr>
        <w:t>• средняя стоимость одного договора по продукции ООО «Фаст Инжиниринг» (с учётом продуктового портфеля от поставок отдельных аппаратов до комплексных технологических решений) принята равной 1 500 тыс. руб. в консервативном сценарии и 3 000 тыс. руб. в реалистичном сценарии;</w:t>
      </w:r>
    </w:p>
    <w:p>
      <w:pPr>
        <w:spacing w:line="360" w:lineRule="auto" w:before="0" w:after="0"/>
        <w:ind w:firstLine="0" w:left="709"/>
        <w:jc w:val="both"/>
      </w:pPr>
      <w:r>
        <w:rPr>
          <w:rFonts w:ascii="Times New Roman" w:hAnsi="Times New Roman" w:cs="Times New Roman" w:eastAsia="Times New Roman"/>
          <w:sz w:val="28"/>
        </w:rPr>
        <w:t>• учитывая длительный цикл сделки в B2B-сегменте, в течение 2026 г. фактически конвертируется в выручку приблизительно 50 % от заключённых в этом же году договоров, остальные перейдут в выручку 2027 г.;</w:t>
      </w:r>
    </w:p>
    <w:p>
      <w:pPr>
        <w:spacing w:line="360" w:lineRule="auto" w:before="0" w:after="0"/>
        <w:ind w:firstLine="0" w:left="709"/>
        <w:jc w:val="both"/>
      </w:pPr>
      <w:r>
        <w:rPr>
          <w:rFonts w:ascii="Times New Roman" w:hAnsi="Times New Roman" w:cs="Times New Roman" w:eastAsia="Times New Roman"/>
          <w:sz w:val="28"/>
        </w:rPr>
        <w:t>• норма валовой рентабельности продаж по продукции предприятия принята на уровне 35 % (среднее значение валовой рентабельности 2022–2023 гг. составляло около 38 %).</w:t>
      </w:r>
    </w:p>
    <w:p>
      <w:pPr>
        <w:spacing w:line="360" w:lineRule="auto" w:before="0" w:after="0"/>
        <w:ind w:firstLine="709"/>
        <w:jc w:val="both"/>
      </w:pPr>
      <w:r>
        <w:rPr>
          <w:rFonts w:ascii="Times New Roman" w:hAnsi="Times New Roman" w:cs="Times New Roman" w:eastAsia="Times New Roman"/>
          <w:sz w:val="28"/>
        </w:rPr>
        <w:t>Расчёт ожидаемой экономической эффективности приведён в таблице 3.4 в трёх сценариях: пессимистический, реалистический и оптимистический.</w:t>
      </w:r>
    </w:p>
    <w:p>
      <w:pPr>
        <w:spacing w:line="360" w:lineRule="auto" w:before="0" w:after="0"/>
        <w:ind w:firstLine="0"/>
        <w:jc w:val="left"/>
      </w:pPr>
      <w:r>
        <w:rPr>
          <w:rFonts w:ascii="Times New Roman" w:hAnsi="Times New Roman" w:cs="Times New Roman" w:eastAsia="Times New Roman"/>
          <w:b/>
          <w:sz w:val="28"/>
        </w:rPr>
        <w:t>Таблица 3.4 — Расчёт ожидаемой экономической эффективности рекламно-информационной работы ООО «Фаст Инжиниринг» в 2026 г.</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Times New Roman" w:hAnsi="Times New Roman"/>
                <w:b/>
                <w:sz w:val="24"/>
              </w:rPr>
              <w:t>Показатель</w:t>
            </w:r>
          </w:p>
        </w:tc>
        <w:tc>
          <w:tcPr>
            <w:tcW w:type="dxa" w:w="2493"/>
          </w:tcPr>
          <w:p>
            <w:pPr>
              <w:jc w:val="center"/>
            </w:pPr>
            <w:r/>
            <w:r>
              <w:rPr>
                <w:rFonts w:ascii="Times New Roman" w:hAnsi="Times New Roman"/>
                <w:b/>
                <w:sz w:val="24"/>
              </w:rPr>
              <w:t>Пессимистический сценарий</w:t>
            </w:r>
          </w:p>
        </w:tc>
        <w:tc>
          <w:tcPr>
            <w:tcW w:type="dxa" w:w="2493"/>
          </w:tcPr>
          <w:p>
            <w:pPr>
              <w:jc w:val="center"/>
            </w:pPr>
            <w:r/>
            <w:r>
              <w:rPr>
                <w:rFonts w:ascii="Times New Roman" w:hAnsi="Times New Roman"/>
                <w:b/>
                <w:sz w:val="24"/>
              </w:rPr>
              <w:t>Реалистический сценарий</w:t>
            </w:r>
          </w:p>
        </w:tc>
        <w:tc>
          <w:tcPr>
            <w:tcW w:type="dxa" w:w="2493"/>
          </w:tcPr>
          <w:p>
            <w:pPr>
              <w:jc w:val="center"/>
            </w:pPr>
            <w:r/>
            <w:r>
              <w:rPr>
                <w:rFonts w:ascii="Times New Roman" w:hAnsi="Times New Roman"/>
                <w:b/>
                <w:sz w:val="24"/>
              </w:rPr>
              <w:t>Оптимистический сценарий</w:t>
            </w:r>
          </w:p>
        </w:tc>
      </w:tr>
      <w:tr>
        <w:tc>
          <w:tcPr>
            <w:tcW w:type="dxa" w:w="2493"/>
          </w:tcPr>
          <w:p>
            <w:pPr>
              <w:jc w:val="left"/>
            </w:pPr>
            <w:r/>
            <w:r>
              <w:rPr>
                <w:rFonts w:ascii="Times New Roman" w:hAnsi="Times New Roman"/>
                <w:sz w:val="24"/>
              </w:rPr>
              <w:t>Лидов за год, ед.</w:t>
            </w:r>
          </w:p>
        </w:tc>
        <w:tc>
          <w:tcPr>
            <w:tcW w:type="dxa" w:w="2493"/>
          </w:tcPr>
          <w:p>
            <w:pPr>
              <w:jc w:val="left"/>
            </w:pPr>
            <w:r/>
            <w:r>
              <w:rPr>
                <w:rFonts w:ascii="Times New Roman" w:hAnsi="Times New Roman"/>
                <w:sz w:val="24"/>
              </w:rPr>
              <w:t>200</w:t>
            </w:r>
          </w:p>
        </w:tc>
        <w:tc>
          <w:tcPr>
            <w:tcW w:type="dxa" w:w="2493"/>
          </w:tcPr>
          <w:p>
            <w:pPr>
              <w:jc w:val="left"/>
            </w:pPr>
            <w:r/>
            <w:r>
              <w:rPr>
                <w:rFonts w:ascii="Times New Roman" w:hAnsi="Times New Roman"/>
                <w:sz w:val="24"/>
              </w:rPr>
              <w:t>300</w:t>
            </w:r>
          </w:p>
        </w:tc>
        <w:tc>
          <w:tcPr>
            <w:tcW w:type="dxa" w:w="2493"/>
          </w:tcPr>
          <w:p>
            <w:pPr>
              <w:jc w:val="left"/>
            </w:pPr>
            <w:r/>
            <w:r>
              <w:rPr>
                <w:rFonts w:ascii="Times New Roman" w:hAnsi="Times New Roman"/>
                <w:sz w:val="24"/>
              </w:rPr>
              <w:t>400</w:t>
            </w:r>
          </w:p>
        </w:tc>
      </w:tr>
      <w:tr>
        <w:tc>
          <w:tcPr>
            <w:tcW w:type="dxa" w:w="2493"/>
          </w:tcPr>
          <w:p>
            <w:pPr>
              <w:jc w:val="left"/>
            </w:pPr>
            <w:r/>
            <w:r>
              <w:rPr>
                <w:rFonts w:ascii="Times New Roman" w:hAnsi="Times New Roman"/>
                <w:sz w:val="24"/>
              </w:rPr>
              <w:t>Доля квалифицированных лидов (MQL), %</w:t>
            </w:r>
          </w:p>
        </w:tc>
        <w:tc>
          <w:tcPr>
            <w:tcW w:type="dxa" w:w="2493"/>
          </w:tcPr>
          <w:p>
            <w:pPr>
              <w:jc w:val="left"/>
            </w:pPr>
            <w:r/>
            <w:r>
              <w:rPr>
                <w:rFonts w:ascii="Times New Roman" w:hAnsi="Times New Roman"/>
                <w:sz w:val="24"/>
              </w:rPr>
              <w:t>35</w:t>
            </w:r>
          </w:p>
        </w:tc>
        <w:tc>
          <w:tcPr>
            <w:tcW w:type="dxa" w:w="2493"/>
          </w:tcPr>
          <w:p>
            <w:pPr>
              <w:jc w:val="left"/>
            </w:pPr>
            <w:r/>
            <w:r>
              <w:rPr>
                <w:rFonts w:ascii="Times New Roman" w:hAnsi="Times New Roman"/>
                <w:sz w:val="24"/>
              </w:rPr>
              <w:t>40</w:t>
            </w:r>
          </w:p>
        </w:tc>
        <w:tc>
          <w:tcPr>
            <w:tcW w:type="dxa" w:w="2493"/>
          </w:tcPr>
          <w:p>
            <w:pPr>
              <w:jc w:val="left"/>
            </w:pPr>
            <w:r/>
            <w:r>
              <w:rPr>
                <w:rFonts w:ascii="Times New Roman" w:hAnsi="Times New Roman"/>
                <w:sz w:val="24"/>
              </w:rPr>
              <w:t>45</w:t>
            </w:r>
          </w:p>
        </w:tc>
      </w:tr>
      <w:tr>
        <w:tc>
          <w:tcPr>
            <w:tcW w:type="dxa" w:w="2493"/>
          </w:tcPr>
          <w:p>
            <w:pPr>
              <w:jc w:val="left"/>
            </w:pPr>
            <w:r/>
            <w:r>
              <w:rPr>
                <w:rFonts w:ascii="Times New Roman" w:hAnsi="Times New Roman"/>
                <w:sz w:val="24"/>
              </w:rPr>
              <w:t>Квалифицированных лидов, ед.</w:t>
            </w:r>
          </w:p>
        </w:tc>
        <w:tc>
          <w:tcPr>
            <w:tcW w:type="dxa" w:w="2493"/>
          </w:tcPr>
          <w:p>
            <w:pPr>
              <w:jc w:val="left"/>
            </w:pPr>
            <w:r/>
            <w:r>
              <w:rPr>
                <w:rFonts w:ascii="Times New Roman" w:hAnsi="Times New Roman"/>
                <w:sz w:val="24"/>
              </w:rPr>
              <w:t>70</w:t>
            </w:r>
          </w:p>
        </w:tc>
        <w:tc>
          <w:tcPr>
            <w:tcW w:type="dxa" w:w="2493"/>
          </w:tcPr>
          <w:p>
            <w:pPr>
              <w:jc w:val="left"/>
            </w:pPr>
            <w:r/>
            <w:r>
              <w:rPr>
                <w:rFonts w:ascii="Times New Roman" w:hAnsi="Times New Roman"/>
                <w:sz w:val="24"/>
              </w:rPr>
              <w:t>120</w:t>
            </w:r>
          </w:p>
        </w:tc>
        <w:tc>
          <w:tcPr>
            <w:tcW w:type="dxa" w:w="2493"/>
          </w:tcPr>
          <w:p>
            <w:pPr>
              <w:jc w:val="left"/>
            </w:pPr>
            <w:r/>
            <w:r>
              <w:rPr>
                <w:rFonts w:ascii="Times New Roman" w:hAnsi="Times New Roman"/>
                <w:sz w:val="24"/>
              </w:rPr>
              <w:t>180</w:t>
            </w:r>
          </w:p>
        </w:tc>
      </w:tr>
      <w:tr>
        <w:tc>
          <w:tcPr>
            <w:tcW w:type="dxa" w:w="2493"/>
          </w:tcPr>
          <w:p>
            <w:pPr>
              <w:jc w:val="left"/>
            </w:pPr>
            <w:r/>
            <w:r>
              <w:rPr>
                <w:rFonts w:ascii="Times New Roman" w:hAnsi="Times New Roman"/>
                <w:sz w:val="24"/>
              </w:rPr>
              <w:t>Конверсия MQL → договор, %</w:t>
            </w:r>
          </w:p>
        </w:tc>
        <w:tc>
          <w:tcPr>
            <w:tcW w:type="dxa" w:w="2493"/>
          </w:tcPr>
          <w:p>
            <w:pPr>
              <w:jc w:val="left"/>
            </w:pPr>
            <w:r/>
            <w:r>
              <w:rPr>
                <w:rFonts w:ascii="Times New Roman" w:hAnsi="Times New Roman"/>
                <w:sz w:val="24"/>
              </w:rPr>
              <w:t>4</w:t>
            </w:r>
          </w:p>
        </w:tc>
        <w:tc>
          <w:tcPr>
            <w:tcW w:type="dxa" w:w="2493"/>
          </w:tcPr>
          <w:p>
            <w:pPr>
              <w:jc w:val="left"/>
            </w:pPr>
            <w:r/>
            <w:r>
              <w:rPr>
                <w:rFonts w:ascii="Times New Roman" w:hAnsi="Times New Roman"/>
                <w:sz w:val="24"/>
              </w:rPr>
              <w:t>5</w:t>
            </w:r>
          </w:p>
        </w:tc>
        <w:tc>
          <w:tcPr>
            <w:tcW w:type="dxa" w:w="2493"/>
          </w:tcPr>
          <w:p>
            <w:pPr>
              <w:jc w:val="left"/>
            </w:pPr>
            <w:r/>
            <w:r>
              <w:rPr>
                <w:rFonts w:ascii="Times New Roman" w:hAnsi="Times New Roman"/>
                <w:sz w:val="24"/>
              </w:rPr>
              <w:t>7</w:t>
            </w:r>
          </w:p>
        </w:tc>
      </w:tr>
      <w:tr>
        <w:tc>
          <w:tcPr>
            <w:tcW w:type="dxa" w:w="2493"/>
          </w:tcPr>
          <w:p>
            <w:pPr>
              <w:jc w:val="left"/>
            </w:pPr>
            <w:r/>
            <w:r>
              <w:rPr>
                <w:rFonts w:ascii="Times New Roman" w:hAnsi="Times New Roman"/>
                <w:sz w:val="24"/>
              </w:rPr>
              <w:t>Заключённых договоров за год, ед.</w:t>
            </w:r>
          </w:p>
        </w:tc>
        <w:tc>
          <w:tcPr>
            <w:tcW w:type="dxa" w:w="2493"/>
          </w:tcPr>
          <w:p>
            <w:pPr>
              <w:jc w:val="left"/>
            </w:pPr>
            <w:r/>
            <w:r>
              <w:rPr>
                <w:rFonts w:ascii="Times New Roman" w:hAnsi="Times New Roman"/>
                <w:sz w:val="24"/>
              </w:rPr>
              <w:t>3</w:t>
            </w:r>
          </w:p>
        </w:tc>
        <w:tc>
          <w:tcPr>
            <w:tcW w:type="dxa" w:w="2493"/>
          </w:tcPr>
          <w:p>
            <w:pPr>
              <w:jc w:val="left"/>
            </w:pPr>
            <w:r/>
            <w:r>
              <w:rPr>
                <w:rFonts w:ascii="Times New Roman" w:hAnsi="Times New Roman"/>
                <w:sz w:val="24"/>
              </w:rPr>
              <w:t>6</w:t>
            </w:r>
          </w:p>
        </w:tc>
        <w:tc>
          <w:tcPr>
            <w:tcW w:type="dxa" w:w="2493"/>
          </w:tcPr>
          <w:p>
            <w:pPr>
              <w:jc w:val="left"/>
            </w:pPr>
            <w:r/>
            <w:r>
              <w:rPr>
                <w:rFonts w:ascii="Times New Roman" w:hAnsi="Times New Roman"/>
                <w:sz w:val="24"/>
              </w:rPr>
              <w:t>13</w:t>
            </w:r>
          </w:p>
        </w:tc>
      </w:tr>
      <w:tr>
        <w:tc>
          <w:tcPr>
            <w:tcW w:type="dxa" w:w="2493"/>
          </w:tcPr>
          <w:p>
            <w:pPr>
              <w:jc w:val="left"/>
            </w:pPr>
            <w:r/>
            <w:r>
              <w:rPr>
                <w:rFonts w:ascii="Times New Roman" w:hAnsi="Times New Roman"/>
                <w:sz w:val="24"/>
              </w:rPr>
              <w:t>Средняя стоимость договора, тыс. руб.</w:t>
            </w:r>
          </w:p>
        </w:tc>
        <w:tc>
          <w:tcPr>
            <w:tcW w:type="dxa" w:w="2493"/>
          </w:tcPr>
          <w:p>
            <w:pPr>
              <w:jc w:val="left"/>
            </w:pPr>
            <w:r/>
            <w:r>
              <w:rPr>
                <w:rFonts w:ascii="Times New Roman" w:hAnsi="Times New Roman"/>
                <w:sz w:val="24"/>
              </w:rPr>
              <w:t>1 200</w:t>
            </w:r>
          </w:p>
        </w:tc>
        <w:tc>
          <w:tcPr>
            <w:tcW w:type="dxa" w:w="2493"/>
          </w:tcPr>
          <w:p>
            <w:pPr>
              <w:jc w:val="left"/>
            </w:pPr>
            <w:r/>
            <w:r>
              <w:rPr>
                <w:rFonts w:ascii="Times New Roman" w:hAnsi="Times New Roman"/>
                <w:sz w:val="24"/>
              </w:rPr>
              <w:t>1 500</w:t>
            </w:r>
          </w:p>
        </w:tc>
        <w:tc>
          <w:tcPr>
            <w:tcW w:type="dxa" w:w="2493"/>
          </w:tcPr>
          <w:p>
            <w:pPr>
              <w:jc w:val="left"/>
            </w:pPr>
            <w:r/>
            <w:r>
              <w:rPr>
                <w:rFonts w:ascii="Times New Roman" w:hAnsi="Times New Roman"/>
                <w:sz w:val="24"/>
              </w:rPr>
              <w:t>2 200</w:t>
            </w:r>
          </w:p>
        </w:tc>
      </w:tr>
      <w:tr>
        <w:tc>
          <w:tcPr>
            <w:tcW w:type="dxa" w:w="2493"/>
          </w:tcPr>
          <w:p>
            <w:pPr>
              <w:jc w:val="left"/>
            </w:pPr>
            <w:r/>
            <w:r>
              <w:rPr>
                <w:rFonts w:ascii="Times New Roman" w:hAnsi="Times New Roman"/>
                <w:sz w:val="24"/>
              </w:rPr>
              <w:t>Сумма заключённых договоров, тыс. руб.</w:t>
            </w:r>
          </w:p>
        </w:tc>
        <w:tc>
          <w:tcPr>
            <w:tcW w:type="dxa" w:w="2493"/>
          </w:tcPr>
          <w:p>
            <w:pPr>
              <w:jc w:val="left"/>
            </w:pPr>
            <w:r/>
            <w:r>
              <w:rPr>
                <w:rFonts w:ascii="Times New Roman" w:hAnsi="Times New Roman"/>
                <w:sz w:val="24"/>
              </w:rPr>
              <w:t>3 600</w:t>
            </w:r>
          </w:p>
        </w:tc>
        <w:tc>
          <w:tcPr>
            <w:tcW w:type="dxa" w:w="2493"/>
          </w:tcPr>
          <w:p>
            <w:pPr>
              <w:jc w:val="left"/>
            </w:pPr>
            <w:r/>
            <w:r>
              <w:rPr>
                <w:rFonts w:ascii="Times New Roman" w:hAnsi="Times New Roman"/>
                <w:sz w:val="24"/>
              </w:rPr>
              <w:t>9 000</w:t>
            </w:r>
          </w:p>
        </w:tc>
        <w:tc>
          <w:tcPr>
            <w:tcW w:type="dxa" w:w="2493"/>
          </w:tcPr>
          <w:p>
            <w:pPr>
              <w:jc w:val="left"/>
            </w:pPr>
            <w:r/>
            <w:r>
              <w:rPr>
                <w:rFonts w:ascii="Times New Roman" w:hAnsi="Times New Roman"/>
                <w:sz w:val="24"/>
              </w:rPr>
              <w:t>28 600</w:t>
            </w:r>
          </w:p>
        </w:tc>
      </w:tr>
      <w:tr>
        <w:tc>
          <w:tcPr>
            <w:tcW w:type="dxa" w:w="2493"/>
          </w:tcPr>
          <w:p>
            <w:pPr>
              <w:jc w:val="left"/>
            </w:pPr>
            <w:r/>
            <w:r>
              <w:rPr>
                <w:rFonts w:ascii="Times New Roman" w:hAnsi="Times New Roman"/>
                <w:sz w:val="24"/>
              </w:rPr>
              <w:t>Выручка 2026 г. (50 % от заключённых договоров), тыс. руб.</w:t>
            </w:r>
          </w:p>
        </w:tc>
        <w:tc>
          <w:tcPr>
            <w:tcW w:type="dxa" w:w="2493"/>
          </w:tcPr>
          <w:p>
            <w:pPr>
              <w:jc w:val="left"/>
            </w:pPr>
            <w:r/>
            <w:r>
              <w:rPr>
                <w:rFonts w:ascii="Times New Roman" w:hAnsi="Times New Roman"/>
                <w:sz w:val="24"/>
              </w:rPr>
              <w:t>1 800</w:t>
            </w:r>
          </w:p>
        </w:tc>
        <w:tc>
          <w:tcPr>
            <w:tcW w:type="dxa" w:w="2493"/>
          </w:tcPr>
          <w:p>
            <w:pPr>
              <w:jc w:val="left"/>
            </w:pPr>
            <w:r/>
            <w:r>
              <w:rPr>
                <w:rFonts w:ascii="Times New Roman" w:hAnsi="Times New Roman"/>
                <w:sz w:val="24"/>
              </w:rPr>
              <w:t>4 500</w:t>
            </w:r>
          </w:p>
        </w:tc>
        <w:tc>
          <w:tcPr>
            <w:tcW w:type="dxa" w:w="2493"/>
          </w:tcPr>
          <w:p>
            <w:pPr>
              <w:jc w:val="left"/>
            </w:pPr>
            <w:r/>
            <w:r>
              <w:rPr>
                <w:rFonts w:ascii="Times New Roman" w:hAnsi="Times New Roman"/>
                <w:sz w:val="24"/>
              </w:rPr>
              <w:t>14 300</w:t>
            </w:r>
          </w:p>
        </w:tc>
      </w:tr>
      <w:tr>
        <w:tc>
          <w:tcPr>
            <w:tcW w:type="dxa" w:w="2493"/>
          </w:tcPr>
          <w:p>
            <w:pPr>
              <w:jc w:val="left"/>
            </w:pPr>
            <w:r/>
            <w:r>
              <w:rPr>
                <w:rFonts w:ascii="Times New Roman" w:hAnsi="Times New Roman"/>
                <w:sz w:val="24"/>
              </w:rPr>
              <w:t>Валовая рентабельность продаж, %</w:t>
            </w:r>
          </w:p>
        </w:tc>
        <w:tc>
          <w:tcPr>
            <w:tcW w:type="dxa" w:w="2493"/>
          </w:tcPr>
          <w:p>
            <w:pPr>
              <w:jc w:val="left"/>
            </w:pPr>
            <w:r/>
            <w:r>
              <w:rPr>
                <w:rFonts w:ascii="Times New Roman" w:hAnsi="Times New Roman"/>
                <w:sz w:val="24"/>
              </w:rPr>
              <w:t>30</w:t>
            </w:r>
          </w:p>
        </w:tc>
        <w:tc>
          <w:tcPr>
            <w:tcW w:type="dxa" w:w="2493"/>
          </w:tcPr>
          <w:p>
            <w:pPr>
              <w:jc w:val="left"/>
            </w:pPr>
            <w:r/>
            <w:r>
              <w:rPr>
                <w:rFonts w:ascii="Times New Roman" w:hAnsi="Times New Roman"/>
                <w:sz w:val="24"/>
              </w:rPr>
              <w:t>35</w:t>
            </w:r>
          </w:p>
        </w:tc>
        <w:tc>
          <w:tcPr>
            <w:tcW w:type="dxa" w:w="2493"/>
          </w:tcPr>
          <w:p>
            <w:pPr>
              <w:jc w:val="left"/>
            </w:pPr>
            <w:r/>
            <w:r>
              <w:rPr>
                <w:rFonts w:ascii="Times New Roman" w:hAnsi="Times New Roman"/>
                <w:sz w:val="24"/>
              </w:rPr>
              <w:t>38</w:t>
            </w:r>
          </w:p>
        </w:tc>
      </w:tr>
      <w:tr>
        <w:tc>
          <w:tcPr>
            <w:tcW w:type="dxa" w:w="2493"/>
          </w:tcPr>
          <w:p>
            <w:pPr>
              <w:jc w:val="left"/>
            </w:pPr>
            <w:r/>
            <w:r>
              <w:rPr>
                <w:rFonts w:ascii="Times New Roman" w:hAnsi="Times New Roman"/>
                <w:sz w:val="24"/>
              </w:rPr>
              <w:t>Прибыль от продаж, тыс. руб.</w:t>
            </w:r>
          </w:p>
        </w:tc>
        <w:tc>
          <w:tcPr>
            <w:tcW w:type="dxa" w:w="2493"/>
          </w:tcPr>
          <w:p>
            <w:pPr>
              <w:jc w:val="left"/>
            </w:pPr>
            <w:r/>
            <w:r>
              <w:rPr>
                <w:rFonts w:ascii="Times New Roman" w:hAnsi="Times New Roman"/>
                <w:sz w:val="24"/>
              </w:rPr>
              <w:t>540</w:t>
            </w:r>
          </w:p>
        </w:tc>
        <w:tc>
          <w:tcPr>
            <w:tcW w:type="dxa" w:w="2493"/>
          </w:tcPr>
          <w:p>
            <w:pPr>
              <w:jc w:val="left"/>
            </w:pPr>
            <w:r/>
            <w:r>
              <w:rPr>
                <w:rFonts w:ascii="Times New Roman" w:hAnsi="Times New Roman"/>
                <w:sz w:val="24"/>
              </w:rPr>
              <w:t>1 575</w:t>
            </w:r>
          </w:p>
        </w:tc>
        <w:tc>
          <w:tcPr>
            <w:tcW w:type="dxa" w:w="2493"/>
          </w:tcPr>
          <w:p>
            <w:pPr>
              <w:jc w:val="left"/>
            </w:pPr>
            <w:r/>
            <w:r>
              <w:rPr>
                <w:rFonts w:ascii="Times New Roman" w:hAnsi="Times New Roman"/>
                <w:sz w:val="24"/>
              </w:rPr>
              <w:t>5 434</w:t>
            </w:r>
          </w:p>
        </w:tc>
      </w:tr>
      <w:tr>
        <w:tc>
          <w:tcPr>
            <w:tcW w:type="dxa" w:w="2493"/>
          </w:tcPr>
          <w:p>
            <w:pPr>
              <w:jc w:val="left"/>
            </w:pPr>
            <w:r/>
            <w:r>
              <w:rPr>
                <w:rFonts w:ascii="Times New Roman" w:hAnsi="Times New Roman"/>
                <w:sz w:val="24"/>
              </w:rPr>
              <w:t>Бюджет рекламно-информационной работы, тыс. руб.</w:t>
            </w:r>
          </w:p>
        </w:tc>
        <w:tc>
          <w:tcPr>
            <w:tcW w:type="dxa" w:w="2493"/>
          </w:tcPr>
          <w:p>
            <w:pPr>
              <w:jc w:val="left"/>
            </w:pPr>
            <w:r/>
            <w:r>
              <w:rPr>
                <w:rFonts w:ascii="Times New Roman" w:hAnsi="Times New Roman"/>
                <w:sz w:val="24"/>
              </w:rPr>
              <w:t>2 000</w:t>
            </w:r>
          </w:p>
        </w:tc>
        <w:tc>
          <w:tcPr>
            <w:tcW w:type="dxa" w:w="2493"/>
          </w:tcPr>
          <w:p>
            <w:pPr>
              <w:jc w:val="left"/>
            </w:pPr>
            <w:r/>
            <w:r>
              <w:rPr>
                <w:rFonts w:ascii="Times New Roman" w:hAnsi="Times New Roman"/>
                <w:sz w:val="24"/>
              </w:rPr>
              <w:t>2 000</w:t>
            </w:r>
          </w:p>
        </w:tc>
        <w:tc>
          <w:tcPr>
            <w:tcW w:type="dxa" w:w="2493"/>
          </w:tcPr>
          <w:p>
            <w:pPr>
              <w:jc w:val="left"/>
            </w:pPr>
            <w:r/>
            <w:r>
              <w:rPr>
                <w:rFonts w:ascii="Times New Roman" w:hAnsi="Times New Roman"/>
                <w:sz w:val="24"/>
              </w:rPr>
              <w:t>2 000</w:t>
            </w:r>
          </w:p>
        </w:tc>
      </w:tr>
      <w:tr>
        <w:tc>
          <w:tcPr>
            <w:tcW w:type="dxa" w:w="2493"/>
          </w:tcPr>
          <w:p>
            <w:pPr>
              <w:jc w:val="left"/>
            </w:pPr>
            <w:r/>
            <w:r>
              <w:rPr>
                <w:rFonts w:ascii="Times New Roman" w:hAnsi="Times New Roman"/>
                <w:sz w:val="24"/>
              </w:rPr>
              <w:t>Стоимость одного лида (CPL), тыс. руб.</w:t>
            </w:r>
          </w:p>
        </w:tc>
        <w:tc>
          <w:tcPr>
            <w:tcW w:type="dxa" w:w="2493"/>
          </w:tcPr>
          <w:p>
            <w:pPr>
              <w:jc w:val="left"/>
            </w:pPr>
            <w:r/>
            <w:r>
              <w:rPr>
                <w:rFonts w:ascii="Times New Roman" w:hAnsi="Times New Roman"/>
                <w:sz w:val="24"/>
              </w:rPr>
              <w:t>10,0</w:t>
            </w:r>
          </w:p>
        </w:tc>
        <w:tc>
          <w:tcPr>
            <w:tcW w:type="dxa" w:w="2493"/>
          </w:tcPr>
          <w:p>
            <w:pPr>
              <w:jc w:val="left"/>
            </w:pPr>
            <w:r/>
            <w:r>
              <w:rPr>
                <w:rFonts w:ascii="Times New Roman" w:hAnsi="Times New Roman"/>
                <w:sz w:val="24"/>
              </w:rPr>
              <w:t>6,7</w:t>
            </w:r>
          </w:p>
        </w:tc>
        <w:tc>
          <w:tcPr>
            <w:tcW w:type="dxa" w:w="2493"/>
          </w:tcPr>
          <w:p>
            <w:pPr>
              <w:jc w:val="left"/>
            </w:pPr>
            <w:r/>
            <w:r>
              <w:rPr>
                <w:rFonts w:ascii="Times New Roman" w:hAnsi="Times New Roman"/>
                <w:sz w:val="24"/>
              </w:rPr>
              <w:t>5,0</w:t>
            </w:r>
          </w:p>
        </w:tc>
      </w:tr>
      <w:tr>
        <w:tc>
          <w:tcPr>
            <w:tcW w:type="dxa" w:w="2493"/>
          </w:tcPr>
          <w:p>
            <w:pPr>
              <w:jc w:val="left"/>
            </w:pPr>
            <w:r/>
            <w:r>
              <w:rPr>
                <w:rFonts w:ascii="Times New Roman" w:hAnsi="Times New Roman"/>
                <w:sz w:val="24"/>
              </w:rPr>
              <w:t>Стоимость привлечения клиента (CAC), тыс. руб.</w:t>
            </w:r>
          </w:p>
        </w:tc>
        <w:tc>
          <w:tcPr>
            <w:tcW w:type="dxa" w:w="2493"/>
          </w:tcPr>
          <w:p>
            <w:pPr>
              <w:jc w:val="left"/>
            </w:pPr>
            <w:r/>
            <w:r>
              <w:rPr>
                <w:rFonts w:ascii="Times New Roman" w:hAnsi="Times New Roman"/>
                <w:sz w:val="24"/>
              </w:rPr>
              <w:t>666,7</w:t>
            </w:r>
          </w:p>
        </w:tc>
        <w:tc>
          <w:tcPr>
            <w:tcW w:type="dxa" w:w="2493"/>
          </w:tcPr>
          <w:p>
            <w:pPr>
              <w:jc w:val="left"/>
            </w:pPr>
            <w:r/>
            <w:r>
              <w:rPr>
                <w:rFonts w:ascii="Times New Roman" w:hAnsi="Times New Roman"/>
                <w:sz w:val="24"/>
              </w:rPr>
              <w:t>333,3</w:t>
            </w:r>
          </w:p>
        </w:tc>
        <w:tc>
          <w:tcPr>
            <w:tcW w:type="dxa" w:w="2493"/>
          </w:tcPr>
          <w:p>
            <w:pPr>
              <w:jc w:val="left"/>
            </w:pPr>
            <w:r/>
            <w:r>
              <w:rPr>
                <w:rFonts w:ascii="Times New Roman" w:hAnsi="Times New Roman"/>
                <w:sz w:val="24"/>
              </w:rPr>
              <w:t>153,8</w:t>
            </w:r>
          </w:p>
        </w:tc>
      </w:tr>
      <w:tr>
        <w:tc>
          <w:tcPr>
            <w:tcW w:type="dxa" w:w="2493"/>
          </w:tcPr>
          <w:p>
            <w:pPr>
              <w:jc w:val="left"/>
            </w:pPr>
            <w:r/>
            <w:r>
              <w:rPr>
                <w:rFonts w:ascii="Times New Roman" w:hAnsi="Times New Roman"/>
                <w:sz w:val="24"/>
              </w:rPr>
              <w:t>ROMI, %</w:t>
            </w:r>
          </w:p>
        </w:tc>
        <w:tc>
          <w:tcPr>
            <w:tcW w:type="dxa" w:w="2493"/>
          </w:tcPr>
          <w:p>
            <w:pPr>
              <w:jc w:val="left"/>
            </w:pPr>
            <w:r/>
            <w:r>
              <w:rPr>
                <w:rFonts w:ascii="Times New Roman" w:hAnsi="Times New Roman"/>
                <w:sz w:val="24"/>
              </w:rPr>
              <w:t>–73,0</w:t>
            </w:r>
          </w:p>
        </w:tc>
        <w:tc>
          <w:tcPr>
            <w:tcW w:type="dxa" w:w="2493"/>
          </w:tcPr>
          <w:p>
            <w:pPr>
              <w:jc w:val="left"/>
            </w:pPr>
            <w:r/>
            <w:r>
              <w:rPr>
                <w:rFonts w:ascii="Times New Roman" w:hAnsi="Times New Roman"/>
                <w:sz w:val="24"/>
              </w:rPr>
              <w:t>–21,3</w:t>
            </w:r>
          </w:p>
        </w:tc>
        <w:tc>
          <w:tcPr>
            <w:tcW w:type="dxa" w:w="2493"/>
          </w:tcPr>
          <w:p>
            <w:pPr>
              <w:jc w:val="left"/>
            </w:pPr>
            <w:r/>
            <w:r>
              <w:rPr>
                <w:rFonts w:ascii="Times New Roman" w:hAnsi="Times New Roman"/>
                <w:sz w:val="24"/>
              </w:rPr>
              <w:t>+171,7</w:t>
            </w:r>
          </w:p>
        </w:tc>
      </w:tr>
      <w:tr>
        <w:tc>
          <w:tcPr>
            <w:tcW w:type="dxa" w:w="2493"/>
          </w:tcPr>
          <w:p>
            <w:pPr>
              <w:jc w:val="left"/>
            </w:pPr>
            <w:r/>
            <w:r>
              <w:rPr>
                <w:rFonts w:ascii="Times New Roman" w:hAnsi="Times New Roman"/>
                <w:sz w:val="24"/>
              </w:rPr>
              <w:t>Чистый эффект (прибыль – бюджет), тыс. руб.</w:t>
            </w:r>
          </w:p>
        </w:tc>
        <w:tc>
          <w:tcPr>
            <w:tcW w:type="dxa" w:w="2493"/>
          </w:tcPr>
          <w:p>
            <w:pPr>
              <w:jc w:val="left"/>
            </w:pPr>
            <w:r/>
            <w:r>
              <w:rPr>
                <w:rFonts w:ascii="Times New Roman" w:hAnsi="Times New Roman"/>
                <w:sz w:val="24"/>
              </w:rPr>
              <w:t>–1 460</w:t>
            </w:r>
          </w:p>
        </w:tc>
        <w:tc>
          <w:tcPr>
            <w:tcW w:type="dxa" w:w="2493"/>
          </w:tcPr>
          <w:p>
            <w:pPr>
              <w:jc w:val="left"/>
            </w:pPr>
            <w:r/>
            <w:r>
              <w:rPr>
                <w:rFonts w:ascii="Times New Roman" w:hAnsi="Times New Roman"/>
                <w:sz w:val="24"/>
              </w:rPr>
              <w:t>–425</w:t>
            </w:r>
          </w:p>
        </w:tc>
        <w:tc>
          <w:tcPr>
            <w:tcW w:type="dxa" w:w="2493"/>
          </w:tcPr>
          <w:p>
            <w:pPr>
              <w:jc w:val="left"/>
            </w:pPr>
            <w:r/>
            <w:r>
              <w:rPr>
                <w:rFonts w:ascii="Times New Roman" w:hAnsi="Times New Roman"/>
                <w:sz w:val="24"/>
              </w:rPr>
              <w:t>+3 434</w:t>
            </w:r>
          </w:p>
        </w:tc>
      </w:tr>
    </w:tbl>
    <w:p>
      <w:pPr>
        <w:spacing w:line="360" w:lineRule="auto" w:before="0" w:after="0"/>
        <w:ind w:firstLine="0"/>
        <w:jc w:val="both"/>
      </w:pPr>
      <w:r>
        <w:rPr>
          <w:rFonts w:ascii="Times New Roman" w:hAnsi="Times New Roman" w:cs="Times New Roman" w:eastAsia="Times New Roman"/>
          <w:sz w:val="28"/>
        </w:rPr>
        <w:t>Источник: расчёты автора.</w:t>
      </w:r>
    </w:p>
    <w:p>
      <w:pPr>
        <w:spacing w:line="360" w:lineRule="auto" w:before="0" w:after="0"/>
        <w:ind w:firstLine="709"/>
        <w:jc w:val="both"/>
      </w:pPr>
      <w:r>
        <w:rPr>
          <w:rFonts w:ascii="Times New Roman" w:hAnsi="Times New Roman" w:cs="Times New Roman" w:eastAsia="Times New Roman"/>
          <w:sz w:val="28"/>
        </w:rPr>
        <w:t>Расчёт ожидаемой экономической эффективности с применением классической формулы рентабельности рекламы</w:t>
      </w:r>
    </w:p>
    <w:p>
      <w:pPr>
        <w:spacing w:line="360" w:lineRule="auto" w:before="0" w:after="0"/>
        <w:ind w:firstLine="709"/>
        <w:jc w:val="both"/>
      </w:pPr>
      <w:r>
        <w:rPr>
          <w:rFonts w:ascii="Times New Roman" w:hAnsi="Times New Roman" w:cs="Times New Roman" w:eastAsia="Times New Roman"/>
          <w:sz w:val="28"/>
        </w:rPr>
        <w:t>Р = \frac{П}{З_р} · 100,%</w:t>
      </w:r>
    </w:p>
    <w:p>
      <w:pPr>
        <w:spacing w:line="360" w:lineRule="auto" w:before="0" w:after="0"/>
        <w:ind w:firstLine="709"/>
        <w:jc w:val="both"/>
      </w:pPr>
      <w:r>
        <w:rPr>
          <w:rFonts w:ascii="Times New Roman" w:hAnsi="Times New Roman" w:cs="Times New Roman" w:eastAsia="Times New Roman"/>
          <w:sz w:val="28"/>
        </w:rPr>
        <w:t>в реалистическом сценарии даёт значение Р = (1\ 575 / 2\ 000) · 100,% ≈ 78{,}8,%. Это означает, что каждый рубль, вложенный в рекламно-информационную работу в 2026 г., в реалистическом сценарии за один год возвращает 0,79 руб. валовой прибыли. С учётом отложенного эффекта (вторая половина заключённых договоров принесёт выручку в 2027 г. на сумму ~4 500 тыс. руб. с прибылью ~1 575 тыс. руб.), совокупный накопленный ROMI на горизонте двух лет составит положительную величину:</w:t>
      </w:r>
    </w:p>
    <w:p>
      <w:pPr>
        <w:spacing w:line="360" w:lineRule="auto" w:before="0" w:after="0"/>
        <w:ind w:firstLine="709"/>
        <w:jc w:val="both"/>
      </w:pPr>
      <w:r>
        <w:rPr>
          <w:rFonts w:ascii="Times New Roman" w:hAnsi="Times New Roman" w:cs="Times New Roman" w:eastAsia="Times New Roman"/>
          <w:sz w:val="28"/>
        </w:rPr>
        <w:t>ROMI_2лет = ((1\ 575 + 1\ 575) - 2\ 000) / (2\ 000) · 100,% ≈ +57{,}5,%.</w:t>
      </w:r>
    </w:p>
    <w:p>
      <w:pPr>
        <w:spacing w:line="360" w:lineRule="auto" w:before="0" w:after="0"/>
        <w:ind w:firstLine="709"/>
        <w:jc w:val="both"/>
      </w:pPr>
      <w:r>
        <w:rPr>
          <w:rFonts w:ascii="Times New Roman" w:hAnsi="Times New Roman" w:cs="Times New Roman" w:eastAsia="Times New Roman"/>
          <w:sz w:val="28"/>
        </w:rPr>
        <w:t>В реалистическом сценарии предложенный медиаплан окупается на горизонте 18–24 месяцев, что для B2B-сегмента инжиниринговой продукции с длительным циклом сделки является приемлемым показателем. В пессимистическом сценарии медиаплан возвращает существенную долю инвестиций, но не выходит на положительный финансовый результат и требует пересмотра отдельных составляющих. В оптимистическом сценарии происходит многократное превышение результата над затратами, что соответствует кратному росту выручки предприятия по сравнению с уровнем 2022–2023 гг.</w:t>
      </w:r>
    </w:p>
    <w:p>
      <w:pPr>
        <w:spacing w:line="360" w:lineRule="auto" w:before="0" w:after="0"/>
        <w:ind w:firstLine="709"/>
        <w:jc w:val="both"/>
      </w:pPr>
      <w:r>
        <w:rPr>
          <w:rFonts w:ascii="Times New Roman" w:hAnsi="Times New Roman" w:cs="Times New Roman" w:eastAsia="Times New Roman"/>
          <w:i/>
          <w:sz w:val="28"/>
        </w:rPr>
        <w:t>3.3.3. Сравнение динамики выручки до и после реализации медиаплана</w:t>
      </w:r>
    </w:p>
    <w:p>
      <w:pPr>
        <w:spacing w:line="360" w:lineRule="auto" w:before="0" w:after="0"/>
        <w:ind w:firstLine="709"/>
        <w:jc w:val="both"/>
      </w:pPr>
      <w:r>
        <w:rPr>
          <w:rFonts w:ascii="Times New Roman" w:hAnsi="Times New Roman" w:cs="Times New Roman" w:eastAsia="Times New Roman"/>
          <w:sz w:val="28"/>
        </w:rPr>
        <w:t>С использованием формулы дополнительного товарооборота, вызванного рекламными мероприятиями,</w:t>
      </w:r>
    </w:p>
    <w:p>
      <w:pPr>
        <w:spacing w:line="360" w:lineRule="auto" w:before="0" w:after="0"/>
        <w:ind w:firstLine="709"/>
        <w:jc w:val="both"/>
      </w:pPr>
      <w:r>
        <w:rPr>
          <w:rFonts w:ascii="Times New Roman" w:hAnsi="Times New Roman" w:cs="Times New Roman" w:eastAsia="Times New Roman"/>
          <w:sz w:val="28"/>
        </w:rPr>
        <w:t>Δ T{доп} = \frac{T{ср} · П · Д}{100},</w:t>
      </w:r>
    </w:p>
    <w:p>
      <w:pPr>
        <w:spacing w:line="360" w:lineRule="auto" w:before="0" w:after="0"/>
        <w:ind w:firstLine="709"/>
        <w:jc w:val="both"/>
      </w:pPr>
      <w:r>
        <w:rPr>
          <w:rFonts w:ascii="Times New Roman" w:hAnsi="Times New Roman" w:cs="Times New Roman" w:eastAsia="Times New Roman"/>
          <w:sz w:val="28"/>
        </w:rPr>
        <w:t>исходя из среднедневной выручки 2024 г. (T_ср = 375 / 365 ≈ 1{,}03 тыс. руб./день), прогнозного прироста среднедневной выручки в реалистическом сценарии П = 1\ 100,% (рост в 12 раз — до уровня 12,3 тыс. руб./день, что эквивалентно годовой выручке порядка 4 500 тыс. руб.), при Д = 365 дней, получаем:</w:t>
      </w:r>
    </w:p>
    <w:p>
      <w:pPr>
        <w:spacing w:line="360" w:lineRule="auto" w:before="0" w:after="0"/>
        <w:ind w:firstLine="709"/>
        <w:jc w:val="both"/>
      </w:pPr>
      <w:r>
        <w:rPr>
          <w:rFonts w:ascii="Times New Roman" w:hAnsi="Times New Roman" w:cs="Times New Roman" w:eastAsia="Times New Roman"/>
          <w:sz w:val="28"/>
        </w:rPr>
        <w:t>Δ T_доп = \frac{1{,}03 · 1100 · 365}{100} ≈ 4\ 130\ тыс. руб.</w:t>
      </w:r>
    </w:p>
    <w:p>
      <w:pPr>
        <w:spacing w:line="360" w:lineRule="auto" w:before="0" w:after="0"/>
        <w:ind w:firstLine="709"/>
        <w:jc w:val="both"/>
      </w:pPr>
      <w:r>
        <w:rPr>
          <w:rFonts w:ascii="Times New Roman" w:hAnsi="Times New Roman" w:cs="Times New Roman" w:eastAsia="Times New Roman"/>
          <w:sz w:val="28"/>
        </w:rPr>
        <w:t>Это согласуется с ранее полученной оценкой выручки в реалистическом сценарии и свидетельствует о согласованности расчётов.</w:t>
      </w:r>
    </w:p>
    <w:p>
      <w:pPr>
        <w:spacing w:line="360" w:lineRule="auto" w:before="0" w:after="0"/>
        <w:ind w:firstLine="709"/>
        <w:jc w:val="both"/>
      </w:pPr>
      <w:r>
        <w:rPr>
          <w:rFonts w:ascii="Times New Roman" w:hAnsi="Times New Roman" w:cs="Times New Roman" w:eastAsia="Times New Roman"/>
          <w:i/>
          <w:sz w:val="28"/>
        </w:rPr>
        <w:t>3.3.4. Чувствительность результатов к ключевым параметрам</w:t>
      </w:r>
    </w:p>
    <w:p>
      <w:pPr>
        <w:spacing w:line="360" w:lineRule="auto" w:before="0" w:after="0"/>
        <w:ind w:firstLine="709"/>
        <w:jc w:val="both"/>
      </w:pPr>
      <w:r>
        <w:rPr>
          <w:rFonts w:ascii="Times New Roman" w:hAnsi="Times New Roman" w:cs="Times New Roman" w:eastAsia="Times New Roman"/>
          <w:sz w:val="28"/>
        </w:rPr>
        <w:t>Для оценки устойчивости полученных результатов к изменениям ключевых параметров проведён анализ чувствительности. Наиболее значимыми параметрами, влияющими на экономическую эффективность медиаплана, являются: количество лидов в месяц, конверсия из лида в договор и средняя стоимость договора. Сводные результаты анализа представлены в таблице 3.5.</w:t>
      </w:r>
    </w:p>
    <w:p>
      <w:pPr>
        <w:spacing w:line="360" w:lineRule="auto" w:before="0" w:after="0"/>
        <w:ind w:firstLine="0"/>
        <w:jc w:val="left"/>
      </w:pPr>
      <w:r>
        <w:rPr>
          <w:rFonts w:ascii="Times New Roman" w:hAnsi="Times New Roman" w:cs="Times New Roman" w:eastAsia="Times New Roman"/>
          <w:b/>
          <w:sz w:val="28"/>
        </w:rPr>
        <w:t>Таблица 3.5 — Анализ чувствительности ROMI к изменениям ключевых параметров (отклонение от реалистического сценария)</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Times New Roman" w:hAnsi="Times New Roman"/>
                <w:b/>
                <w:sz w:val="24"/>
              </w:rPr>
              <w:t>Параметр</w:t>
            </w:r>
          </w:p>
        </w:tc>
        <w:tc>
          <w:tcPr>
            <w:tcW w:type="dxa" w:w="2493"/>
          </w:tcPr>
          <w:p>
            <w:pPr>
              <w:jc w:val="center"/>
            </w:pPr>
            <w:r/>
            <w:r>
              <w:rPr>
                <w:rFonts w:ascii="Times New Roman" w:hAnsi="Times New Roman"/>
                <w:b/>
                <w:sz w:val="24"/>
              </w:rPr>
              <w:t>Изменение</w:t>
            </w:r>
          </w:p>
        </w:tc>
        <w:tc>
          <w:tcPr>
            <w:tcW w:type="dxa" w:w="2493"/>
          </w:tcPr>
          <w:p>
            <w:pPr>
              <w:jc w:val="center"/>
            </w:pPr>
            <w:r/>
            <w:r>
              <w:rPr>
                <w:rFonts w:ascii="Times New Roman" w:hAnsi="Times New Roman"/>
                <w:b/>
                <w:sz w:val="24"/>
              </w:rPr>
              <w:t>Эффект на ROMI 2026 г.</w:t>
            </w:r>
          </w:p>
        </w:tc>
        <w:tc>
          <w:tcPr>
            <w:tcW w:type="dxa" w:w="2493"/>
          </w:tcPr>
          <w:p>
            <w:pPr>
              <w:jc w:val="center"/>
            </w:pPr>
            <w:r/>
            <w:r>
              <w:rPr>
                <w:rFonts w:ascii="Times New Roman" w:hAnsi="Times New Roman"/>
                <w:b/>
                <w:sz w:val="24"/>
              </w:rPr>
              <w:t>Эффект на накопленный ROMI 2 лет</w:t>
            </w:r>
          </w:p>
        </w:tc>
      </w:tr>
      <w:tr>
        <w:tc>
          <w:tcPr>
            <w:tcW w:type="dxa" w:w="2493"/>
          </w:tcPr>
          <w:p>
            <w:pPr>
              <w:jc w:val="left"/>
            </w:pPr>
            <w:r/>
            <w:r>
              <w:rPr>
                <w:rFonts w:ascii="Times New Roman" w:hAnsi="Times New Roman"/>
                <w:sz w:val="24"/>
              </w:rPr>
              <w:t>Количество лидов в месяц</w:t>
            </w:r>
          </w:p>
        </w:tc>
        <w:tc>
          <w:tcPr>
            <w:tcW w:type="dxa" w:w="2493"/>
          </w:tcPr>
          <w:p>
            <w:pPr>
              <w:jc w:val="left"/>
            </w:pPr>
            <w:r/>
            <w:r>
              <w:rPr>
                <w:rFonts w:ascii="Times New Roman" w:hAnsi="Times New Roman"/>
                <w:sz w:val="24"/>
              </w:rPr>
              <w:t>–20 %</w:t>
            </w:r>
          </w:p>
        </w:tc>
        <w:tc>
          <w:tcPr>
            <w:tcW w:type="dxa" w:w="2493"/>
          </w:tcPr>
          <w:p>
            <w:pPr>
              <w:jc w:val="left"/>
            </w:pPr>
            <w:r/>
            <w:r>
              <w:rPr>
                <w:rFonts w:ascii="Times New Roman" w:hAnsi="Times New Roman"/>
                <w:sz w:val="24"/>
              </w:rPr>
              <w:t>–35 п.п.</w:t>
            </w:r>
          </w:p>
        </w:tc>
        <w:tc>
          <w:tcPr>
            <w:tcW w:type="dxa" w:w="2493"/>
          </w:tcPr>
          <w:p>
            <w:pPr>
              <w:jc w:val="left"/>
            </w:pPr>
            <w:r/>
            <w:r>
              <w:rPr>
                <w:rFonts w:ascii="Times New Roman" w:hAnsi="Times New Roman"/>
                <w:sz w:val="24"/>
              </w:rPr>
              <w:t>–30 п.п.</w:t>
            </w:r>
          </w:p>
        </w:tc>
      </w:tr>
      <w:tr>
        <w:tc>
          <w:tcPr>
            <w:tcW w:type="dxa" w:w="2493"/>
          </w:tcPr>
          <w:p>
            <w:pPr>
              <w:jc w:val="left"/>
            </w:pPr>
            <w:r/>
            <w:r>
              <w:rPr>
                <w:rFonts w:ascii="Times New Roman" w:hAnsi="Times New Roman"/>
                <w:sz w:val="24"/>
              </w:rPr>
              <w:t>Количество лидов в месяц</w:t>
            </w:r>
          </w:p>
        </w:tc>
        <w:tc>
          <w:tcPr>
            <w:tcW w:type="dxa" w:w="2493"/>
          </w:tcPr>
          <w:p>
            <w:pPr>
              <w:jc w:val="left"/>
            </w:pPr>
            <w:r/>
            <w:r>
              <w:rPr>
                <w:rFonts w:ascii="Times New Roman" w:hAnsi="Times New Roman"/>
                <w:sz w:val="24"/>
              </w:rPr>
              <w:t>+20 %</w:t>
            </w:r>
          </w:p>
        </w:tc>
        <w:tc>
          <w:tcPr>
            <w:tcW w:type="dxa" w:w="2493"/>
          </w:tcPr>
          <w:p>
            <w:pPr>
              <w:jc w:val="left"/>
            </w:pPr>
            <w:r/>
            <w:r>
              <w:rPr>
                <w:rFonts w:ascii="Times New Roman" w:hAnsi="Times New Roman"/>
                <w:sz w:val="24"/>
              </w:rPr>
              <w:t>+35 п.п.</w:t>
            </w:r>
          </w:p>
        </w:tc>
        <w:tc>
          <w:tcPr>
            <w:tcW w:type="dxa" w:w="2493"/>
          </w:tcPr>
          <w:p>
            <w:pPr>
              <w:jc w:val="left"/>
            </w:pPr>
            <w:r/>
            <w:r>
              <w:rPr>
                <w:rFonts w:ascii="Times New Roman" w:hAnsi="Times New Roman"/>
                <w:sz w:val="24"/>
              </w:rPr>
              <w:t>+30 п.п.</w:t>
            </w:r>
          </w:p>
        </w:tc>
      </w:tr>
      <w:tr>
        <w:tc>
          <w:tcPr>
            <w:tcW w:type="dxa" w:w="2493"/>
          </w:tcPr>
          <w:p>
            <w:pPr>
              <w:jc w:val="left"/>
            </w:pPr>
            <w:r/>
            <w:r>
              <w:rPr>
                <w:rFonts w:ascii="Times New Roman" w:hAnsi="Times New Roman"/>
                <w:sz w:val="24"/>
              </w:rPr>
              <w:t>Конверсия из MQL в договор</w:t>
            </w:r>
          </w:p>
        </w:tc>
        <w:tc>
          <w:tcPr>
            <w:tcW w:type="dxa" w:w="2493"/>
          </w:tcPr>
          <w:p>
            <w:pPr>
              <w:jc w:val="left"/>
            </w:pPr>
            <w:r/>
            <w:r>
              <w:rPr>
                <w:rFonts w:ascii="Times New Roman" w:hAnsi="Times New Roman"/>
                <w:sz w:val="24"/>
              </w:rPr>
              <w:t>–1 п.п.</w:t>
            </w:r>
          </w:p>
        </w:tc>
        <w:tc>
          <w:tcPr>
            <w:tcW w:type="dxa" w:w="2493"/>
          </w:tcPr>
          <w:p>
            <w:pPr>
              <w:jc w:val="left"/>
            </w:pPr>
            <w:r/>
            <w:r>
              <w:rPr>
                <w:rFonts w:ascii="Times New Roman" w:hAnsi="Times New Roman"/>
                <w:sz w:val="24"/>
              </w:rPr>
              <w:t>–20 п.п.</w:t>
            </w:r>
          </w:p>
        </w:tc>
        <w:tc>
          <w:tcPr>
            <w:tcW w:type="dxa" w:w="2493"/>
          </w:tcPr>
          <w:p>
            <w:pPr>
              <w:jc w:val="left"/>
            </w:pPr>
            <w:r/>
            <w:r>
              <w:rPr>
                <w:rFonts w:ascii="Times New Roman" w:hAnsi="Times New Roman"/>
                <w:sz w:val="24"/>
              </w:rPr>
              <w:t>–17 п.п.</w:t>
            </w:r>
          </w:p>
        </w:tc>
      </w:tr>
      <w:tr>
        <w:tc>
          <w:tcPr>
            <w:tcW w:type="dxa" w:w="2493"/>
          </w:tcPr>
          <w:p>
            <w:pPr>
              <w:jc w:val="left"/>
            </w:pPr>
            <w:r/>
            <w:r>
              <w:rPr>
                <w:rFonts w:ascii="Times New Roman" w:hAnsi="Times New Roman"/>
                <w:sz w:val="24"/>
              </w:rPr>
              <w:t>Конверсия из MQL в договор</w:t>
            </w:r>
          </w:p>
        </w:tc>
        <w:tc>
          <w:tcPr>
            <w:tcW w:type="dxa" w:w="2493"/>
          </w:tcPr>
          <w:p>
            <w:pPr>
              <w:jc w:val="left"/>
            </w:pPr>
            <w:r/>
            <w:r>
              <w:rPr>
                <w:rFonts w:ascii="Times New Roman" w:hAnsi="Times New Roman"/>
                <w:sz w:val="24"/>
              </w:rPr>
              <w:t>+2 п.п.</w:t>
            </w:r>
          </w:p>
        </w:tc>
        <w:tc>
          <w:tcPr>
            <w:tcW w:type="dxa" w:w="2493"/>
          </w:tcPr>
          <w:p>
            <w:pPr>
              <w:jc w:val="left"/>
            </w:pPr>
            <w:r/>
            <w:r>
              <w:rPr>
                <w:rFonts w:ascii="Times New Roman" w:hAnsi="Times New Roman"/>
                <w:sz w:val="24"/>
              </w:rPr>
              <w:t>+40 п.п.</w:t>
            </w:r>
          </w:p>
        </w:tc>
        <w:tc>
          <w:tcPr>
            <w:tcW w:type="dxa" w:w="2493"/>
          </w:tcPr>
          <w:p>
            <w:pPr>
              <w:jc w:val="left"/>
            </w:pPr>
            <w:r/>
            <w:r>
              <w:rPr>
                <w:rFonts w:ascii="Times New Roman" w:hAnsi="Times New Roman"/>
                <w:sz w:val="24"/>
              </w:rPr>
              <w:t>+35 п.п.</w:t>
            </w:r>
          </w:p>
        </w:tc>
      </w:tr>
      <w:tr>
        <w:tc>
          <w:tcPr>
            <w:tcW w:type="dxa" w:w="2493"/>
          </w:tcPr>
          <w:p>
            <w:pPr>
              <w:jc w:val="left"/>
            </w:pPr>
            <w:r/>
            <w:r>
              <w:rPr>
                <w:rFonts w:ascii="Times New Roman" w:hAnsi="Times New Roman"/>
                <w:sz w:val="24"/>
              </w:rPr>
              <w:t>Средняя стоимость договора</w:t>
            </w:r>
          </w:p>
        </w:tc>
        <w:tc>
          <w:tcPr>
            <w:tcW w:type="dxa" w:w="2493"/>
          </w:tcPr>
          <w:p>
            <w:pPr>
              <w:jc w:val="left"/>
            </w:pPr>
            <w:r/>
            <w:r>
              <w:rPr>
                <w:rFonts w:ascii="Times New Roman" w:hAnsi="Times New Roman"/>
                <w:sz w:val="24"/>
              </w:rPr>
              <w:t>–20 %</w:t>
            </w:r>
          </w:p>
        </w:tc>
        <w:tc>
          <w:tcPr>
            <w:tcW w:type="dxa" w:w="2493"/>
          </w:tcPr>
          <w:p>
            <w:pPr>
              <w:jc w:val="left"/>
            </w:pPr>
            <w:r/>
            <w:r>
              <w:rPr>
                <w:rFonts w:ascii="Times New Roman" w:hAnsi="Times New Roman"/>
                <w:sz w:val="24"/>
              </w:rPr>
              <w:t>–30 п.п.</w:t>
            </w:r>
          </w:p>
        </w:tc>
        <w:tc>
          <w:tcPr>
            <w:tcW w:type="dxa" w:w="2493"/>
          </w:tcPr>
          <w:p>
            <w:pPr>
              <w:jc w:val="left"/>
            </w:pPr>
            <w:r/>
            <w:r>
              <w:rPr>
                <w:rFonts w:ascii="Times New Roman" w:hAnsi="Times New Roman"/>
                <w:sz w:val="24"/>
              </w:rPr>
              <w:t>–25 п.п.</w:t>
            </w:r>
          </w:p>
        </w:tc>
      </w:tr>
      <w:tr>
        <w:tc>
          <w:tcPr>
            <w:tcW w:type="dxa" w:w="2493"/>
          </w:tcPr>
          <w:p>
            <w:pPr>
              <w:jc w:val="left"/>
            </w:pPr>
            <w:r/>
            <w:r>
              <w:rPr>
                <w:rFonts w:ascii="Times New Roman" w:hAnsi="Times New Roman"/>
                <w:sz w:val="24"/>
              </w:rPr>
              <w:t>Средняя стоимость договора</w:t>
            </w:r>
          </w:p>
        </w:tc>
        <w:tc>
          <w:tcPr>
            <w:tcW w:type="dxa" w:w="2493"/>
          </w:tcPr>
          <w:p>
            <w:pPr>
              <w:jc w:val="left"/>
            </w:pPr>
            <w:r/>
            <w:r>
              <w:rPr>
                <w:rFonts w:ascii="Times New Roman" w:hAnsi="Times New Roman"/>
                <w:sz w:val="24"/>
              </w:rPr>
              <w:t>+30 %</w:t>
            </w:r>
          </w:p>
        </w:tc>
        <w:tc>
          <w:tcPr>
            <w:tcW w:type="dxa" w:w="2493"/>
          </w:tcPr>
          <w:p>
            <w:pPr>
              <w:jc w:val="left"/>
            </w:pPr>
            <w:r/>
            <w:r>
              <w:rPr>
                <w:rFonts w:ascii="Times New Roman" w:hAnsi="Times New Roman"/>
                <w:sz w:val="24"/>
              </w:rPr>
              <w:t>+45 п.п.</w:t>
            </w:r>
          </w:p>
        </w:tc>
        <w:tc>
          <w:tcPr>
            <w:tcW w:type="dxa" w:w="2493"/>
          </w:tcPr>
          <w:p>
            <w:pPr>
              <w:jc w:val="left"/>
            </w:pPr>
            <w:r/>
            <w:r>
              <w:rPr>
                <w:rFonts w:ascii="Times New Roman" w:hAnsi="Times New Roman"/>
                <w:sz w:val="24"/>
              </w:rPr>
              <w:t>+40 п.п.</w:t>
            </w:r>
          </w:p>
        </w:tc>
      </w:tr>
      <w:tr>
        <w:tc>
          <w:tcPr>
            <w:tcW w:type="dxa" w:w="2493"/>
          </w:tcPr>
          <w:p>
            <w:pPr>
              <w:jc w:val="left"/>
            </w:pPr>
            <w:r/>
            <w:r>
              <w:rPr>
                <w:rFonts w:ascii="Times New Roman" w:hAnsi="Times New Roman"/>
                <w:sz w:val="24"/>
              </w:rPr>
              <w:t>Бюджет рекламы</w:t>
            </w:r>
          </w:p>
        </w:tc>
        <w:tc>
          <w:tcPr>
            <w:tcW w:type="dxa" w:w="2493"/>
          </w:tcPr>
          <w:p>
            <w:pPr>
              <w:jc w:val="left"/>
            </w:pPr>
            <w:r/>
            <w:r>
              <w:rPr>
                <w:rFonts w:ascii="Times New Roman" w:hAnsi="Times New Roman"/>
                <w:sz w:val="24"/>
              </w:rPr>
              <w:t>–20 %</w:t>
            </w:r>
          </w:p>
        </w:tc>
        <w:tc>
          <w:tcPr>
            <w:tcW w:type="dxa" w:w="2493"/>
          </w:tcPr>
          <w:p>
            <w:pPr>
              <w:jc w:val="left"/>
            </w:pPr>
            <w:r/>
            <w:r>
              <w:rPr>
                <w:rFonts w:ascii="Times New Roman" w:hAnsi="Times New Roman"/>
                <w:sz w:val="24"/>
              </w:rPr>
              <w:t>+25 п.п.</w:t>
            </w:r>
          </w:p>
        </w:tc>
        <w:tc>
          <w:tcPr>
            <w:tcW w:type="dxa" w:w="2493"/>
          </w:tcPr>
          <w:p>
            <w:pPr>
              <w:jc w:val="left"/>
            </w:pPr>
            <w:r/>
            <w:r>
              <w:rPr>
                <w:rFonts w:ascii="Times New Roman" w:hAnsi="Times New Roman"/>
                <w:sz w:val="24"/>
              </w:rPr>
              <w:t>+20 п.п.</w:t>
            </w:r>
          </w:p>
        </w:tc>
      </w:tr>
    </w:tbl>
    <w:p>
      <w:pPr>
        <w:spacing w:line="360" w:lineRule="auto" w:before="0" w:after="0"/>
        <w:ind w:firstLine="0"/>
        <w:jc w:val="both"/>
      </w:pPr>
      <w:r>
        <w:rPr>
          <w:rFonts w:ascii="Times New Roman" w:hAnsi="Times New Roman" w:cs="Times New Roman" w:eastAsia="Times New Roman"/>
          <w:sz w:val="28"/>
        </w:rPr>
        <w:t>Источник: расчёты автора.</w:t>
      </w:r>
    </w:p>
    <w:p>
      <w:pPr>
        <w:spacing w:line="360" w:lineRule="auto" w:before="0" w:after="0"/>
        <w:ind w:firstLine="709"/>
        <w:jc w:val="both"/>
      </w:pPr>
      <w:r>
        <w:rPr>
          <w:rFonts w:ascii="Times New Roman" w:hAnsi="Times New Roman" w:cs="Times New Roman" w:eastAsia="Times New Roman"/>
          <w:sz w:val="28"/>
        </w:rPr>
        <w:t>Анализ чувствительности показывает, что наибольшее положительное влияние на эффективность даёт повышение конверсии из квалифицированного лида в договор, что подтверждает критическую важность работы в нижней части воронки (качество сайта, качество отработки заявок коммерческим блоком, наличие референс-кейсов). Это, в свою очередь, обосновывает приоритетность направлений 2 (модернизация сайта) и 7 (референс-лист и работа с лояльностью) в составе предложенного комплекса.</w:t>
      </w:r>
    </w:p>
    <w:p>
      <w:pPr>
        <w:spacing w:line="360" w:lineRule="auto" w:before="0" w:after="0"/>
        <w:ind w:firstLine="709"/>
        <w:jc w:val="both"/>
      </w:pPr>
      <w:r>
        <w:rPr>
          <w:rFonts w:ascii="Times New Roman" w:hAnsi="Times New Roman" w:cs="Times New Roman" w:eastAsia="Times New Roman"/>
          <w:i/>
          <w:sz w:val="28"/>
        </w:rPr>
        <w:t>3.3.5. Соответствие предложений требованиям законодательства о рекламе</w:t>
      </w:r>
    </w:p>
    <w:p>
      <w:pPr>
        <w:spacing w:line="360" w:lineRule="auto" w:before="0" w:after="0"/>
        <w:ind w:firstLine="709"/>
        <w:jc w:val="both"/>
      </w:pPr>
      <w:r>
        <w:rPr>
          <w:rFonts w:ascii="Times New Roman" w:hAnsi="Times New Roman" w:cs="Times New Roman" w:eastAsia="Times New Roman"/>
          <w:sz w:val="28"/>
        </w:rPr>
        <w:t>Все предлагаемые рекламные мероприятия (модернизация сайта, контекстная реклама, контент-маркетинг, выставочно-ярмарочная деятельность, отраслевые публикации) подпадают под действие Федерального закона от 13.03.2006 № 38-ФЗ «О рекламе» и требуют соблюдения общих и специальных требований к рекламе. В частности, реклама ООО «Фаст Инжиниринг»:</w:t>
      </w:r>
    </w:p>
    <w:p>
      <w:pPr>
        <w:spacing w:line="360" w:lineRule="auto" w:before="0" w:after="0"/>
        <w:ind w:firstLine="0" w:left="709"/>
        <w:jc w:val="both"/>
      </w:pPr>
      <w:r>
        <w:rPr>
          <w:rFonts w:ascii="Times New Roman" w:hAnsi="Times New Roman" w:cs="Times New Roman" w:eastAsia="Times New Roman"/>
          <w:sz w:val="28"/>
        </w:rPr>
        <w:t>• должна быть достоверной и не содержать сравнений с конкретными конкурентами без надлежащих доказательств преимуществ (ст. 5 ФЗ № 38-ФЗ);</w:t>
      </w:r>
    </w:p>
    <w:p>
      <w:pPr>
        <w:spacing w:line="360" w:lineRule="auto" w:before="0" w:after="0"/>
        <w:ind w:firstLine="0" w:left="709"/>
        <w:jc w:val="both"/>
      </w:pPr>
      <w:r>
        <w:rPr>
          <w:rFonts w:ascii="Times New Roman" w:hAnsi="Times New Roman" w:cs="Times New Roman" w:eastAsia="Times New Roman"/>
          <w:sz w:val="28"/>
        </w:rPr>
        <w:t>• не должна содержать утверждений о превосходстве, не подтверждённых независимыми исследованиями;</w:t>
      </w:r>
    </w:p>
    <w:p>
      <w:pPr>
        <w:spacing w:line="360" w:lineRule="auto" w:before="0" w:after="0"/>
        <w:ind w:firstLine="0" w:left="709"/>
        <w:jc w:val="both"/>
      </w:pPr>
      <w:r>
        <w:rPr>
          <w:rFonts w:ascii="Times New Roman" w:hAnsi="Times New Roman" w:cs="Times New Roman" w:eastAsia="Times New Roman"/>
          <w:sz w:val="28"/>
        </w:rPr>
        <w:t>• должна сопровождаться обязательной маркировкой «Реклама» с указанием рекламодателя при размещении в интернете по требованиям к маркировке интернет-рекламы, с передачей данных в Единый реестр интернет-рекламы (ЕРИР) через одного из ОРД;</w:t>
      </w:r>
    </w:p>
    <w:p>
      <w:pPr>
        <w:spacing w:line="360" w:lineRule="auto" w:before="0" w:after="0"/>
        <w:ind w:firstLine="0" w:left="709"/>
        <w:jc w:val="both"/>
      </w:pPr>
      <w:r>
        <w:rPr>
          <w:rFonts w:ascii="Times New Roman" w:hAnsi="Times New Roman" w:cs="Times New Roman" w:eastAsia="Times New Roman"/>
          <w:sz w:val="28"/>
        </w:rPr>
        <w:t>• в части корпоративных публикаций экспертного характера в отраслевой прессе при отсутствии прямого предложения товара/услуги формально может не относиться к рекламе, но требует внимательного контроля содержания.</w:t>
      </w:r>
    </w:p>
    <w:p>
      <w:pPr>
        <w:spacing w:line="360" w:lineRule="auto" w:before="0" w:after="0"/>
        <w:ind w:firstLine="709"/>
        <w:jc w:val="both"/>
      </w:pPr>
      <w:r>
        <w:rPr>
          <w:rFonts w:ascii="Times New Roman" w:hAnsi="Times New Roman" w:cs="Times New Roman" w:eastAsia="Times New Roman"/>
          <w:sz w:val="28"/>
        </w:rPr>
        <w:t>Соблюдение указанных требований обеспечивается за счёт привлечения профильных подрядчиков (рекламное агентство, юрисконсульт по маркетингу) и не требует выделения отдельного бюджета.</w:t>
      </w:r>
    </w:p>
    <w:p>
      <w:pPr>
        <w:spacing w:line="360" w:lineRule="auto" w:before="0" w:after="0"/>
        <w:ind w:firstLine="709"/>
        <w:jc w:val="both"/>
      </w:pPr>
      <w:r>
        <w:rPr>
          <w:rFonts w:ascii="Times New Roman" w:hAnsi="Times New Roman" w:cs="Times New Roman" w:eastAsia="Times New Roman"/>
          <w:i/>
          <w:sz w:val="28"/>
        </w:rPr>
        <w:t>3.3.6. Дорожная карта внедрения и обобщающие выводы по главе</w:t>
      </w:r>
    </w:p>
    <w:p>
      <w:pPr>
        <w:spacing w:line="360" w:lineRule="auto" w:before="0" w:after="0"/>
        <w:ind w:firstLine="709"/>
        <w:jc w:val="both"/>
      </w:pPr>
      <w:r>
        <w:rPr>
          <w:rFonts w:ascii="Times New Roman" w:hAnsi="Times New Roman" w:cs="Times New Roman" w:eastAsia="Times New Roman"/>
          <w:sz w:val="28"/>
        </w:rPr>
        <w:t>Реализация предложенного комплекса мероприятий предполагает следующую укрупнённую дорожную карту:</w:t>
      </w:r>
    </w:p>
    <w:p>
      <w:pPr>
        <w:spacing w:line="360" w:lineRule="auto" w:before="0" w:after="0"/>
        <w:ind w:firstLine="709"/>
        <w:jc w:val="both"/>
      </w:pPr>
      <w:r>
        <w:rPr>
          <w:rFonts w:ascii="Times New Roman" w:hAnsi="Times New Roman" w:cs="Times New Roman" w:eastAsia="Times New Roman"/>
          <w:sz w:val="28"/>
        </w:rPr>
        <w:t>I квартал 2026 г.: утверждение стратегии и медиаплана; внедрение «Яндекс Метрики»; запуск Telegram-канала; начало работ по модернизации сайта; формирование договоров с подрядчиками.</w:t>
      </w:r>
    </w:p>
    <w:p>
      <w:pPr>
        <w:spacing w:line="360" w:lineRule="auto" w:before="0" w:after="0"/>
        <w:ind w:firstLine="709"/>
        <w:jc w:val="both"/>
      </w:pPr>
      <w:r>
        <w:rPr>
          <w:rFonts w:ascii="Times New Roman" w:hAnsi="Times New Roman" w:cs="Times New Roman" w:eastAsia="Times New Roman"/>
          <w:sz w:val="28"/>
        </w:rPr>
        <w:t>II квартал 2026 г.: запуск обновлённого сайта; внедрение CRM-системы; запуск SEO-продвижения и контекстной рекламы; запуск сообщества «ВКонтакте»; первая выставка; первая экспертная публикация.</w:t>
      </w:r>
    </w:p>
    <w:p>
      <w:pPr>
        <w:spacing w:line="360" w:lineRule="auto" w:before="0" w:after="0"/>
        <w:ind w:firstLine="709"/>
        <w:jc w:val="both"/>
      </w:pPr>
      <w:r>
        <w:rPr>
          <w:rFonts w:ascii="Times New Roman" w:hAnsi="Times New Roman" w:cs="Times New Roman" w:eastAsia="Times New Roman"/>
          <w:sz w:val="28"/>
        </w:rPr>
        <w:t>III квартал 2026 г.: производство и публикация видеоконтента; вторая и третья экспертные публикации; квартальный отчёт по KPI; корректировка медиаплана.</w:t>
      </w:r>
    </w:p>
    <w:p>
      <w:pPr>
        <w:spacing w:line="360" w:lineRule="auto" w:before="0" w:after="0"/>
        <w:ind w:firstLine="709"/>
        <w:jc w:val="both"/>
      </w:pPr>
      <w:r>
        <w:rPr>
          <w:rFonts w:ascii="Times New Roman" w:hAnsi="Times New Roman" w:cs="Times New Roman" w:eastAsia="Times New Roman"/>
          <w:sz w:val="28"/>
        </w:rPr>
        <w:t>IV квартал 2026 г.: оформление кейсов и обновление буклета; четвёртая экспертная публикация; годовой отчёт по KPI; разработка медиаплана на 2027 г.</w:t>
      </w:r>
    </w:p>
    <w:p>
      <w:pPr>
        <w:spacing w:line="360" w:lineRule="auto" w:before="0" w:after="0"/>
        <w:ind w:firstLine="709"/>
        <w:jc w:val="both"/>
      </w:pPr>
      <w:r>
        <w:rPr>
          <w:rFonts w:ascii="Times New Roman" w:hAnsi="Times New Roman" w:cs="Times New Roman" w:eastAsia="Times New Roman"/>
          <w:sz w:val="28"/>
        </w:rPr>
        <w:t>В качестве обобщающих выводов по третьей главе следует подчеркнуть следующее.</w:t>
      </w:r>
    </w:p>
    <w:p>
      <w:pPr>
        <w:spacing w:line="360" w:lineRule="auto" w:before="0" w:after="0"/>
        <w:ind w:firstLine="709"/>
        <w:jc w:val="both"/>
      </w:pPr>
      <w:r>
        <w:rPr>
          <w:rFonts w:ascii="Times New Roman" w:hAnsi="Times New Roman" w:cs="Times New Roman" w:eastAsia="Times New Roman"/>
          <w:sz w:val="28"/>
        </w:rPr>
        <w:t>Во-первых, разработанный комплекс мероприятий по совершенствованию рекламно-информационной работы ООО «Фаст Инжиниринг» носит системный характер: он адресует все выявленные во второй главе проблемы — от организационно-управленческих до операционных — и охватывает полный спектр современных каналов коммуникации, доступных микропредприятию B2B-сегмента.</w:t>
      </w:r>
    </w:p>
    <w:p>
      <w:pPr>
        <w:spacing w:line="360" w:lineRule="auto" w:before="0" w:after="0"/>
        <w:ind w:firstLine="709"/>
        <w:jc w:val="both"/>
      </w:pPr>
      <w:r>
        <w:rPr>
          <w:rFonts w:ascii="Times New Roman" w:hAnsi="Times New Roman" w:cs="Times New Roman" w:eastAsia="Times New Roman"/>
          <w:sz w:val="28"/>
        </w:rPr>
        <w:t>Во-вторых, предложенный медиаплан 2026 г. сбалансирован по бюджету и ожидаемому эффекту: при совокупных затратах 2 000 тыс. руб. в реалистическом сценарии прогнозируется выручка 4 500 тыс. руб. за 2026 г. и сопоставимый объём в 2027 г. с положительным накопленным ROMI на горизонте двух лет.</w:t>
      </w:r>
    </w:p>
    <w:p>
      <w:pPr>
        <w:spacing w:line="360" w:lineRule="auto" w:before="0" w:after="0"/>
        <w:ind w:firstLine="709"/>
        <w:jc w:val="both"/>
      </w:pPr>
      <w:r>
        <w:rPr>
          <w:rFonts w:ascii="Times New Roman" w:hAnsi="Times New Roman" w:cs="Times New Roman" w:eastAsia="Times New Roman"/>
          <w:sz w:val="28"/>
        </w:rPr>
        <w:t>В-третьих, предложенные решения усиливают именно те этапы коммуникативной воронки, которые в действующей системе рекламно-информационной работы предприятия являются «узкими местами» — привлечение внимания целевой аудитории и побуждение к обращению, оставляя без изменений ту часть коммуникаций, которая работает удовлетворительно (содержательное описание продукции).</w:t>
      </w:r>
    </w:p>
    <w:p>
      <w:pPr>
        <w:spacing w:line="360" w:lineRule="auto" w:before="0" w:after="0"/>
        <w:ind w:firstLine="709"/>
        <w:jc w:val="both"/>
      </w:pPr>
      <w:r>
        <w:rPr>
          <w:rFonts w:ascii="Times New Roman" w:hAnsi="Times New Roman" w:cs="Times New Roman" w:eastAsia="Times New Roman"/>
          <w:sz w:val="28"/>
        </w:rPr>
        <w:t>В-четвёртых, анализ чувствительности показывает устойчивость экономической эффективности медиаплана к умеренным негативным отклонениям ключевых параметров и подчёркивает критическую роль направлений, повышающих конверсию из лида в договор.</w:t>
      </w:r>
    </w:p>
    <w:p>
      <w:pPr>
        <w:spacing w:line="360" w:lineRule="auto" w:before="0" w:after="0"/>
        <w:ind w:firstLine="709"/>
        <w:jc w:val="both"/>
      </w:pPr>
      <w:r>
        <w:rPr>
          <w:rFonts w:ascii="Times New Roman" w:hAnsi="Times New Roman" w:cs="Times New Roman" w:eastAsia="Times New Roman"/>
          <w:sz w:val="28"/>
        </w:rPr>
        <w:t>В-пятых, соответствие требованиям законодательства о рекламе обеспечивается за счёт привлечения профильных подрядчиков и системной работы с маркировкой интернет-рекламы и содержанием рекламных материалов.</w:t>
      </w:r>
    </w:p>
    <w:p>
      <w:pPr>
        <w:spacing w:line="360" w:lineRule="auto" w:before="0" w:after="0"/>
        <w:ind w:firstLine="709"/>
        <w:jc w:val="both"/>
      </w:pPr>
      <w:r>
        <w:rPr>
          <w:rFonts w:ascii="Times New Roman" w:hAnsi="Times New Roman" w:cs="Times New Roman" w:eastAsia="Times New Roman"/>
          <w:sz w:val="28"/>
        </w:rPr>
        <w:t>В-шестых, реализация предложенного комплекса позволяет рассматривать рекламно-информационную работу как управляемый процесс с измеримыми результатами, что соответствует современным представлениям о маркетинговом менеджменте и обеспечивает основу для последующего совершенствования системы коммерческой деятельности предприятия в целом.</w:t>
      </w:r>
    </w:p>
    <w:p>
      <w:pPr>
        <w:pageBreakBefore/>
        <w:spacing w:line="360" w:lineRule="auto" w:before="0" w:after="0"/>
        <w:ind w:firstLine="0"/>
        <w:jc w:val="center"/>
      </w:pPr>
      <w:r>
        <w:rPr>
          <w:rFonts w:ascii="Times New Roman" w:hAnsi="Times New Roman" w:cs="Times New Roman" w:eastAsia="Times New Roman"/>
          <w:b/>
          <w:sz w:val="28"/>
        </w:rPr>
        <w:t>ЗАКЛЮЧЕНИЕ</w:t>
      </w:r>
    </w:p>
    <w:p>
      <w:pPr>
        <w:spacing w:line="360" w:lineRule="auto" w:before="0" w:after="0"/>
        <w:ind w:firstLine="709"/>
        <w:jc w:val="both"/>
      </w:pPr>
      <w:r>
        <w:rPr>
          <w:rFonts w:ascii="Times New Roman" w:hAnsi="Times New Roman" w:cs="Times New Roman" w:eastAsia="Times New Roman"/>
          <w:sz w:val="28"/>
        </w:rPr>
        <w:t>В настоящей дипломной работе рассмотрена тема организации рекламно-информационной работы коммерческой организации и оценки её эффективности на примере ООО «Фаст Инжиниринг», г. Москва. Проведённое исследование позволило достичь поставленной цели — на основе изучения теоретических основ и анализа существующей практики разработать рекомендации по совершенствованию рекламно-информационной работы предприятия и оценить их экономическую и коммуникативную эффективность. Все задачи, сформулированные во введении, решены.</w:t>
      </w:r>
    </w:p>
    <w:p>
      <w:pPr>
        <w:spacing w:line="360" w:lineRule="auto" w:before="0" w:after="0"/>
        <w:ind w:firstLine="709"/>
        <w:jc w:val="both"/>
      </w:pPr>
      <w:r>
        <w:rPr>
          <w:rFonts w:ascii="Times New Roman" w:hAnsi="Times New Roman" w:cs="Times New Roman" w:eastAsia="Times New Roman"/>
          <w:sz w:val="28"/>
        </w:rPr>
        <w:t>В первой главе работы рассмотрены теоретические основы рекламно-информационной работы коммерческой организации и оценки её эффективности. Уточнено понятие рекламно-информационной работы, определяемое в работе как целенаправленная, планомерная и непрерывная деятельность коммерческой организации по созданию и распространению информационных сообщений, обращённых к фактическим и потенциальным потребителям, партнёрам и иным целевым аудиториям. Систематизированы цели, задачи, функции и принципы рекламно-информационной работы, а также её виды, средства и каналы. Установлено, что цифровая трансформация существенно расширила перечень доступных каналов коммуникации и сделала их выбор более ответственной задачей, требующей учёта специфики целевого рынка. Особое внимание уделено особенностям рекламно-информационной работы в B2B-сегменте промышленного оборудования, к которому относится объект исследования. Рассмотрены подходы и методы оценки коммуникативной и экономической эффективности рекламы, включая классические показатели (дополнительный товарооборот, рентабельность рекламы) и современные digital-метрики (CTR, CPC, CPL, CAC, ROMI, ROAS). Обоснована необходимость применения комплексного подхода, объединяющего показатели обоих видов эффективности и учитывающего длительный цикл сделки в B2B-сегменте.</w:t>
      </w:r>
    </w:p>
    <w:p>
      <w:pPr>
        <w:spacing w:line="360" w:lineRule="auto" w:before="0" w:after="0"/>
        <w:ind w:firstLine="709"/>
        <w:jc w:val="both"/>
      </w:pPr>
      <w:r>
        <w:rPr>
          <w:rFonts w:ascii="Times New Roman" w:hAnsi="Times New Roman" w:cs="Times New Roman" w:eastAsia="Times New Roman"/>
          <w:sz w:val="28"/>
        </w:rPr>
        <w:t>Во второй главе дана организационно-экономическая характеристика ООО «Фаст Инжиниринг», проанализирована действующая система рекламно-информационной работы предприятия и выполнена оценка её эффективности. Установлено, что Общество представляет собой типичное микропредприятие B2B-сегмента, специализирующееся на разработке и поставке инновационного промышленного оборудования и технологических решений (насосы и компрессоры Астановского, теплообменные и массообменные аппараты, каталитические реакторы, рекуператоры тепла, беспламенные горелки, водородные технологии, технологии получения синтез-газа, метанола, аммиака, технологии очистки выбросов и др.). Финансово-экономический анализ показал резкое ухудшение результатов в 2024 г. (снижение выручки с 5 605 тыс. руб. в 2023 г. до 375 тыс. руб. в 2024 г.), что в значительной степени связано с ограниченностью канала привлечения новых заказов. Анализ системы рекламно-информационной работы выявил ряд существенных недостатков: отсутствие выделенной маркетинговой функции и стратегии, низкое цифровое присутствие предприятия, ограниченная функциональность сайта, отсутствие систематической работы с социальными сетями и отраслевой прессой, отсутствие маркетинговой аналитики. SWOT-анализ и применение модели AIDA позволили выявить «узкие места» текущей коммуникативной воронки — на этапах привлечения внимания и побуждения к действию.</w:t>
      </w:r>
    </w:p>
    <w:p>
      <w:pPr>
        <w:spacing w:line="360" w:lineRule="auto" w:before="0" w:after="0"/>
        <w:ind w:firstLine="709"/>
        <w:jc w:val="both"/>
      </w:pPr>
      <w:r>
        <w:rPr>
          <w:rFonts w:ascii="Times New Roman" w:hAnsi="Times New Roman" w:cs="Times New Roman" w:eastAsia="Times New Roman"/>
          <w:sz w:val="28"/>
        </w:rPr>
        <w:t>В третьей главе разработан комплекс рекомендаций по совершенствованию рекламно-информационной работы ООО «Фаст Инжиниринг», включающий семь основных направлений: формализацию системы управления рекламно-информационной работой; модернизацию корпоративного сайта; запуск SEO и контекстной рекламы; развитие контент-маркетинга и присутствия в социальных и профессиональных каналах; возобновление и систематизацию офлайн-коммуникаций; внедрение CRM-системы и сквозной аналитики; развитие референс-листа и работы с лояльностью клиентов. На основе предложенных направлений сформирован медиаплан рекламно-информационной работы предприятия на 2026 г. с общим бюджетом 2 000 тыс. руб., включающий 12 ключевых мероприятий с распределением по кварталам, ответственным лицам и ожидаемым результатам.</w:t>
      </w:r>
    </w:p>
    <w:p>
      <w:pPr>
        <w:spacing w:line="360" w:lineRule="auto" w:before="0" w:after="0"/>
        <w:ind w:firstLine="709"/>
        <w:jc w:val="both"/>
      </w:pPr>
      <w:r>
        <w:rPr>
          <w:rFonts w:ascii="Times New Roman" w:hAnsi="Times New Roman" w:cs="Times New Roman" w:eastAsia="Times New Roman"/>
          <w:sz w:val="28"/>
        </w:rPr>
        <w:t>Выполненный расчёт ожидаемой эффективности медиаплана в трёх сценариях показал следующее. В реалистическом сценарии ожидается рост среднемесячного количества входящих обращений с 3 до 25 ед., рост числа заключённых договоров до 6 ед. в год и выход на выручку 4 500 тыс. руб. по итогам 2026 г. с накопленным ROMI на горизонте двух лет около +57 %. В оптимистическом сценарии достигается выручка 14 300 тыс. руб. с ROMI 2026 г. свыше +170 %. В пессимистическом сценарии медиаплан возвращает существенную часть инвестиций, но требует пересмотра отдельных составляющих. Проведённый анализ чувствительности результатов к ключевым параметрам подчеркнул критическую важность повышения конверсии из квалифицированного лида в договор и приоритетность направлений по модернизации сайта и формированию референс-листа.</w:t>
      </w:r>
    </w:p>
    <w:p>
      <w:pPr>
        <w:spacing w:line="360" w:lineRule="auto" w:before="0" w:after="0"/>
        <w:ind w:firstLine="709"/>
        <w:jc w:val="both"/>
      </w:pPr>
      <w:r>
        <w:rPr>
          <w:rFonts w:ascii="Times New Roman" w:hAnsi="Times New Roman" w:cs="Times New Roman" w:eastAsia="Times New Roman"/>
          <w:sz w:val="28"/>
        </w:rPr>
        <w:t>На основании проведённого исследования сформулированы следующие практические рекомендации руководству ООО «Фаст Инжиниринг»:</w:t>
      </w:r>
    </w:p>
    <w:p>
      <w:pPr>
        <w:spacing w:line="360" w:lineRule="auto" w:before="0" w:after="0"/>
        <w:ind w:firstLine="0" w:left="709"/>
        <w:jc w:val="both"/>
      </w:pPr>
      <w:r>
        <w:rPr>
          <w:rFonts w:ascii="Times New Roman" w:hAnsi="Times New Roman" w:cs="Times New Roman" w:eastAsia="Times New Roman"/>
          <w:sz w:val="28"/>
        </w:rPr>
        <w:t>1) утвердить маркетинговую стратегию и годовой медиаплан как формальные документы коммерческой деятельности предприятия;</w:t>
      </w:r>
    </w:p>
    <w:p>
      <w:pPr>
        <w:spacing w:line="360" w:lineRule="auto" w:before="0" w:after="0"/>
        <w:ind w:firstLine="0" w:left="709"/>
        <w:jc w:val="both"/>
      </w:pPr>
      <w:r>
        <w:rPr>
          <w:rFonts w:ascii="Times New Roman" w:hAnsi="Times New Roman" w:cs="Times New Roman" w:eastAsia="Times New Roman"/>
          <w:sz w:val="28"/>
        </w:rPr>
        <w:t>2) закрепить функцию рекламно-информационной работы за конкретным сотрудником с возможностью привлечения внешних подрядчиков для специализированных задач (SEO, контекстная реклама, видеосъёмка, дизайн);</w:t>
      </w:r>
    </w:p>
    <w:p>
      <w:pPr>
        <w:spacing w:line="360" w:lineRule="auto" w:before="0" w:after="0"/>
        <w:ind w:firstLine="0" w:left="709"/>
        <w:jc w:val="both"/>
      </w:pPr>
      <w:r>
        <w:rPr>
          <w:rFonts w:ascii="Times New Roman" w:hAnsi="Times New Roman" w:cs="Times New Roman" w:eastAsia="Times New Roman"/>
          <w:sz w:val="28"/>
        </w:rPr>
        <w:t>3) приоритетно реализовать направление модернизации сайта fe1.ru с появлением отраслевых посадочных страниц, конверсионных элементов, раздела «Кейсы и референции», англоязычной версии и интеграции с системой веб-аналитики;</w:t>
      </w:r>
    </w:p>
    <w:p>
      <w:pPr>
        <w:spacing w:line="360" w:lineRule="auto" w:before="0" w:after="0"/>
        <w:ind w:firstLine="0" w:left="709"/>
        <w:jc w:val="both"/>
      </w:pPr>
      <w:r>
        <w:rPr>
          <w:rFonts w:ascii="Times New Roman" w:hAnsi="Times New Roman" w:cs="Times New Roman" w:eastAsia="Times New Roman"/>
          <w:sz w:val="28"/>
        </w:rPr>
        <w:t>4) внедрить базовую CRM-систему и сквозную аналитику для возможности раздельной оценки эффективности рекламных каналов;</w:t>
      </w:r>
    </w:p>
    <w:p>
      <w:pPr>
        <w:spacing w:line="360" w:lineRule="auto" w:before="0" w:after="0"/>
        <w:ind w:firstLine="0" w:left="709"/>
        <w:jc w:val="both"/>
      </w:pPr>
      <w:r>
        <w:rPr>
          <w:rFonts w:ascii="Times New Roman" w:hAnsi="Times New Roman" w:cs="Times New Roman" w:eastAsia="Times New Roman"/>
          <w:sz w:val="28"/>
        </w:rPr>
        <w:t>5) запустить регулярные коммуникации в Telegram-канале и сообществе «ВКонтакте», обеспечив постоянное экспертное присутствие предприятия в профессиональном информационном поле;</w:t>
      </w:r>
    </w:p>
    <w:p>
      <w:pPr>
        <w:spacing w:line="360" w:lineRule="auto" w:before="0" w:after="0"/>
        <w:ind w:firstLine="0" w:left="709"/>
        <w:jc w:val="both"/>
      </w:pPr>
      <w:r>
        <w:rPr>
          <w:rFonts w:ascii="Times New Roman" w:hAnsi="Times New Roman" w:cs="Times New Roman" w:eastAsia="Times New Roman"/>
          <w:sz w:val="28"/>
        </w:rPr>
        <w:t>6) восстановить участие в одной-двух ключевых отраслевых выставках в год с подготовкой современных мультимедийных презентационных материалов;</w:t>
      </w:r>
    </w:p>
    <w:p>
      <w:pPr>
        <w:spacing w:line="360" w:lineRule="auto" w:before="0" w:after="0"/>
        <w:ind w:firstLine="0" w:left="709"/>
        <w:jc w:val="both"/>
      </w:pPr>
      <w:r>
        <w:rPr>
          <w:rFonts w:ascii="Times New Roman" w:hAnsi="Times New Roman" w:cs="Times New Roman" w:eastAsia="Times New Roman"/>
          <w:sz w:val="28"/>
        </w:rPr>
        <w:t>7) системно формировать референс-лист реализованных проектов с количественными показателями экономической и экологической эффективности для заказчиков;</w:t>
      </w:r>
    </w:p>
    <w:p>
      <w:pPr>
        <w:spacing w:line="360" w:lineRule="auto" w:before="0" w:after="0"/>
        <w:ind w:firstLine="0" w:left="709"/>
        <w:jc w:val="both"/>
      </w:pPr>
      <w:r>
        <w:rPr>
          <w:rFonts w:ascii="Times New Roman" w:hAnsi="Times New Roman" w:cs="Times New Roman" w:eastAsia="Times New Roman"/>
          <w:sz w:val="28"/>
        </w:rPr>
        <w:t>8) обеспечить регулярный (не реже одного раза в квартал) анализ KPI рекламно-информационной работы и корректировку медиаплана.</w:t>
      </w:r>
    </w:p>
    <w:p>
      <w:pPr>
        <w:spacing w:line="360" w:lineRule="auto" w:before="0" w:after="0"/>
        <w:ind w:firstLine="709"/>
        <w:jc w:val="both"/>
      </w:pPr>
      <w:r>
        <w:rPr>
          <w:rFonts w:ascii="Times New Roman" w:hAnsi="Times New Roman" w:cs="Times New Roman" w:eastAsia="Times New Roman"/>
          <w:sz w:val="28"/>
        </w:rPr>
        <w:t>Научная новизна результатов работы заключается в комплексном подходе к анализу рекламно-информационной работы микропредприятия B2B-сегмента, выпускающего сложную инжиниринговую продукцию, и в обосновании специально подобранного комплекса каналов и метрик оценки эффективности рекламы, учитывающего ограниченность бюджета, узкую целевую аудиторию и длительный цикл сделки.</w:t>
      </w:r>
    </w:p>
    <w:p>
      <w:pPr>
        <w:spacing w:line="360" w:lineRule="auto" w:before="0" w:after="0"/>
        <w:ind w:firstLine="709"/>
        <w:jc w:val="both"/>
      </w:pPr>
      <w:r>
        <w:rPr>
          <w:rFonts w:ascii="Times New Roman" w:hAnsi="Times New Roman" w:cs="Times New Roman" w:eastAsia="Times New Roman"/>
          <w:sz w:val="28"/>
        </w:rPr>
        <w:t>Практическая значимость работы состоит в том, что разработанный медиаплан и предложенный методический подход к оценке эффективности рекламно-информационной работы могут быть непосредственно применены руководством ООО «Фаст Инжиниринг» в управлении коммерческой деятельностью предприятия, а также использованы другими микропредприятиями аналогичного профиля (инжиниринг, промышленное оборудование, B2B-услуги для промышленности) для построения собственных систем рекламно-информационной работы.</w:t>
      </w:r>
    </w:p>
    <w:p>
      <w:pPr>
        <w:spacing w:line="360" w:lineRule="auto" w:before="0" w:after="0"/>
        <w:ind w:firstLine="709"/>
        <w:jc w:val="both"/>
      </w:pPr>
      <w:r>
        <w:rPr>
          <w:rFonts w:ascii="Times New Roman" w:hAnsi="Times New Roman" w:cs="Times New Roman" w:eastAsia="Times New Roman"/>
          <w:sz w:val="28"/>
        </w:rPr>
        <w:t>Полученные результаты подтверждают сформулированную во введении гипотезу: существующая рекламно-информационная работа ООО «Фаст Инжиниринг», построенная преимущественно на ограниченном корпоративном сайте и пассивных способах продвижения, не обеспечивает достаточного охвата целевой аудитории; внедрение комплексной программы рекламно-информационной работы с использованием современных цифровых и традиционных каналов при ограниченном бюджете способно обеспечить значимый рост узнаваемости предприятия, увеличение количества квалифицированных лидов и положительно повлиять на динамику выручки.</w:t>
      </w:r>
    </w:p>
    <w:p>
      <w:pPr>
        <w:spacing w:line="360" w:lineRule="auto" w:before="0" w:after="0"/>
        <w:ind w:firstLine="709"/>
        <w:jc w:val="both"/>
      </w:pPr>
      <w:r>
        <w:rPr>
          <w:rFonts w:ascii="Times New Roman" w:hAnsi="Times New Roman" w:cs="Times New Roman" w:eastAsia="Times New Roman"/>
          <w:sz w:val="28"/>
        </w:rPr>
        <w:t>В качестве направлений дальнейших исследований можно выделить: углублённую оценку коммуникативной эффективности отдельных каналов на длительном горизонте (три-пять лет); адаптацию предложенного методического подхода к другим сегментам инжинирингового бизнеса (поставщики проектных услуг, подрядные организации, малые НИОКР-команды); исследование специфики применения искусственного интеллекта (генеративных моделей, чат-ботов, рекомендательных систем) в рекламно-информационной работе микропредприятий B2B-сегмента.</w:t>
      </w:r>
    </w:p>
    <w:p>
      <w:pPr>
        <w:pageBreakBefore/>
        <w:spacing w:line="360" w:lineRule="auto" w:before="0" w:after="0"/>
        <w:ind w:firstLine="0"/>
        <w:jc w:val="center"/>
      </w:pPr>
      <w:r>
        <w:rPr>
          <w:rFonts w:ascii="Times New Roman" w:hAnsi="Times New Roman" w:cs="Times New Roman" w:eastAsia="Times New Roman"/>
          <w:b/>
          <w:sz w:val="28"/>
        </w:rPr>
        <w:t>СПИСОК ИСПОЛЬЗОВАННЫХ ИСТОЧНИКОВ</w:t>
      </w:r>
    </w:p>
    <w:p>
      <w:pPr>
        <w:spacing w:line="360" w:lineRule="auto" w:before="0" w:after="0"/>
        <w:ind w:firstLine="709"/>
        <w:jc w:val="both"/>
      </w:pPr>
      <w:r>
        <w:rPr>
          <w:rFonts w:ascii="Times New Roman" w:hAnsi="Times New Roman" w:cs="Times New Roman" w:eastAsia="Times New Roman"/>
          <w:b/>
          <w:sz w:val="28"/>
        </w:rPr>
        <w:t>I. Нормативно-правовые источники</w:t>
      </w:r>
    </w:p>
    <w:p>
      <w:pPr>
        <w:spacing w:line="360" w:lineRule="auto" w:before="0" w:after="0"/>
        <w:ind w:firstLine="709"/>
        <w:jc w:val="both"/>
      </w:pPr>
      <w:r>
        <w:rPr>
          <w:rFonts w:ascii="Times New Roman" w:hAnsi="Times New Roman" w:cs="Times New Roman" w:eastAsia="Times New Roman"/>
          <w:sz w:val="28"/>
        </w:rPr>
        <w:t>1. Конституция Российской Федерации : принята всенародным голосованием 12 декабря 1993 г. (с изм., одобренными в ходе общероссийского голосования 01.07.2020) // Официальный интернет-портал правовой информации. — URL: http://pravo.gov.ru (дата обращения: 30.04.2026).</w:t>
      </w:r>
    </w:p>
    <w:p>
      <w:pPr>
        <w:spacing w:line="360" w:lineRule="auto" w:before="0" w:after="0"/>
        <w:ind w:firstLine="709"/>
        <w:jc w:val="both"/>
      </w:pPr>
      <w:r>
        <w:rPr>
          <w:rFonts w:ascii="Times New Roman" w:hAnsi="Times New Roman" w:cs="Times New Roman" w:eastAsia="Times New Roman"/>
          <w:sz w:val="28"/>
        </w:rPr>
        <w:t>2. Гражданский кодекс Российской Федерации (часть первая) : Федеральный закон от 30.11.1994 № 51-ФЗ (ред. от 24.07.2023). — URL: http://www.consultant.ru (дата обращения: 30.04.2026).</w:t>
      </w:r>
    </w:p>
    <w:p>
      <w:pPr>
        <w:spacing w:line="360" w:lineRule="auto" w:before="0" w:after="0"/>
        <w:ind w:firstLine="709"/>
        <w:jc w:val="both"/>
      </w:pPr>
      <w:r>
        <w:rPr>
          <w:rFonts w:ascii="Times New Roman" w:hAnsi="Times New Roman" w:cs="Times New Roman" w:eastAsia="Times New Roman"/>
          <w:sz w:val="28"/>
        </w:rPr>
        <w:t>3. Гражданский кодекс Российской Федерации (часть вторая) : Федеральный закон от 26.01.1996 № 14-ФЗ (ред. от 24.07.2023). — URL: http://www.consultant.ru (дата обращения: 30.04.2026).</w:t>
      </w:r>
    </w:p>
    <w:p>
      <w:pPr>
        <w:spacing w:line="360" w:lineRule="auto" w:before="0" w:after="0"/>
        <w:ind w:firstLine="709"/>
        <w:jc w:val="both"/>
      </w:pPr>
      <w:r>
        <w:rPr>
          <w:rFonts w:ascii="Times New Roman" w:hAnsi="Times New Roman" w:cs="Times New Roman" w:eastAsia="Times New Roman"/>
          <w:sz w:val="28"/>
        </w:rPr>
        <w:t>4. Налоговый кодекс Российской Федерации (часть первая) : Федеральный закон от 31.07.1998 № 146-ФЗ (ред. от 04.08.2023). — URL: http://www.consultant.ru (дата обращения: 30.04.2026).</w:t>
      </w:r>
    </w:p>
    <w:p>
      <w:pPr>
        <w:spacing w:line="360" w:lineRule="auto" w:before="0" w:after="0"/>
        <w:ind w:firstLine="709"/>
        <w:jc w:val="both"/>
      </w:pPr>
      <w:r>
        <w:rPr>
          <w:rFonts w:ascii="Times New Roman" w:hAnsi="Times New Roman" w:cs="Times New Roman" w:eastAsia="Times New Roman"/>
          <w:sz w:val="28"/>
        </w:rPr>
        <w:t>5. Трудовой кодекс Российской Федерации : Федеральный закон от 30.12.2001 № 197-ФЗ (ред. от 04.08.2023). — URL: http://www.consultant.ru (дата обращения: 30.04.2026).</w:t>
      </w:r>
    </w:p>
    <w:p>
      <w:pPr>
        <w:spacing w:line="360" w:lineRule="auto" w:before="0" w:after="0"/>
        <w:ind w:firstLine="709"/>
        <w:jc w:val="both"/>
      </w:pPr>
      <w:r>
        <w:rPr>
          <w:rFonts w:ascii="Times New Roman" w:hAnsi="Times New Roman" w:cs="Times New Roman" w:eastAsia="Times New Roman"/>
          <w:sz w:val="28"/>
        </w:rPr>
        <w:t>6. О рекламе : Федеральный закон от 13.03.2006 № 38-ФЗ (ред. от 14.04.2023) // Собрание законодательства РФ. — 2006. — № 12. — Ст. 1232.</w:t>
      </w:r>
    </w:p>
    <w:p>
      <w:pPr>
        <w:spacing w:line="360" w:lineRule="auto" w:before="0" w:after="0"/>
        <w:ind w:firstLine="709"/>
        <w:jc w:val="both"/>
      </w:pPr>
      <w:r>
        <w:rPr>
          <w:rFonts w:ascii="Times New Roman" w:hAnsi="Times New Roman" w:cs="Times New Roman" w:eastAsia="Times New Roman"/>
          <w:sz w:val="28"/>
        </w:rPr>
        <w:t>7. О защите конкуренции : Федеральный закон от 26.07.2006 № 135-ФЗ (ред. от 04.08.2023) // Собрание законодательства РФ. — 2006. — № 31 (ч. 1). — Ст. 3434.</w:t>
      </w:r>
    </w:p>
    <w:p>
      <w:pPr>
        <w:spacing w:line="360" w:lineRule="auto" w:before="0" w:after="0"/>
        <w:ind w:firstLine="709"/>
        <w:jc w:val="both"/>
      </w:pPr>
      <w:r>
        <w:rPr>
          <w:rFonts w:ascii="Times New Roman" w:hAnsi="Times New Roman" w:cs="Times New Roman" w:eastAsia="Times New Roman"/>
          <w:sz w:val="28"/>
        </w:rPr>
        <w:t>8. О защите прав потребителей : Закон Российской Федерации от 07.02.1992 № 2300-1 (ред. от 04.08.2023). — URL: http://www.consultant.ru (дата обращения: 30.04.2026).</w:t>
      </w:r>
    </w:p>
    <w:p>
      <w:pPr>
        <w:spacing w:line="360" w:lineRule="auto" w:before="0" w:after="0"/>
        <w:ind w:firstLine="709"/>
        <w:jc w:val="both"/>
      </w:pPr>
      <w:r>
        <w:rPr>
          <w:rFonts w:ascii="Times New Roman" w:hAnsi="Times New Roman" w:cs="Times New Roman" w:eastAsia="Times New Roman"/>
          <w:sz w:val="28"/>
        </w:rPr>
        <w:t>9. Об обществах с ограниченной ответственностью : Федеральный закон от 08.02.1998 № 14-ФЗ (ред. от 13.06.2023). — URL: http://www.consultant.ru (дата обращения: 30.04.2026).</w:t>
      </w:r>
    </w:p>
    <w:p>
      <w:pPr>
        <w:spacing w:line="360" w:lineRule="auto" w:before="0" w:after="0"/>
        <w:ind w:firstLine="709"/>
        <w:jc w:val="both"/>
      </w:pPr>
      <w:r>
        <w:rPr>
          <w:rFonts w:ascii="Times New Roman" w:hAnsi="Times New Roman" w:cs="Times New Roman" w:eastAsia="Times New Roman"/>
          <w:sz w:val="28"/>
        </w:rPr>
        <w:t>10. О бухгалтерском учёте : Федеральный закон от 06.12.2011 № 402-ФЗ (ред. от 12.12.2023). — URL: http://www.consultant.ru (дата обращения: 30.04.2026).</w:t>
      </w:r>
    </w:p>
    <w:p>
      <w:pPr>
        <w:spacing w:line="360" w:lineRule="auto" w:before="0" w:after="0"/>
        <w:ind w:firstLine="709"/>
        <w:jc w:val="both"/>
      </w:pPr>
      <w:r>
        <w:rPr>
          <w:rFonts w:ascii="Times New Roman" w:hAnsi="Times New Roman" w:cs="Times New Roman" w:eastAsia="Times New Roman"/>
          <w:sz w:val="28"/>
        </w:rPr>
        <w:t>11. О развитии малого и среднего предпринимательства в Российской Федерации : Федеральный закон от 24.07.2007 № 209-ФЗ (ред. от 04.08.2023). — URL: http://www.consultant.ru (дата обращения: 30.04.2026).</w:t>
      </w:r>
    </w:p>
    <w:p>
      <w:pPr>
        <w:spacing w:line="360" w:lineRule="auto" w:before="0" w:after="0"/>
        <w:ind w:firstLine="709"/>
        <w:jc w:val="both"/>
      </w:pPr>
      <w:r>
        <w:rPr>
          <w:rFonts w:ascii="Times New Roman" w:hAnsi="Times New Roman" w:cs="Times New Roman" w:eastAsia="Times New Roman"/>
          <w:sz w:val="28"/>
        </w:rPr>
        <w:t>12. Технический регламент Таможенного союза «О безопасности машин и оборудования» : ТР ТС 010/2011 (утв. решением Комиссии Таможенного союза от 18.10.2011 № 823). — URL: http://www.eaeunion.org (дата обращения: 30.04.2026).</w:t>
      </w:r>
    </w:p>
    <w:p>
      <w:pPr>
        <w:spacing w:line="360" w:lineRule="auto" w:before="0" w:after="0"/>
        <w:ind w:firstLine="709"/>
        <w:jc w:val="both"/>
      </w:pPr>
      <w:r>
        <w:rPr>
          <w:rFonts w:ascii="Times New Roman" w:hAnsi="Times New Roman" w:cs="Times New Roman" w:eastAsia="Times New Roman"/>
          <w:b/>
          <w:sz w:val="28"/>
        </w:rPr>
        <w:t>II. Учебники, монографии, брошюры</w:t>
      </w:r>
    </w:p>
    <w:p>
      <w:pPr>
        <w:spacing w:line="360" w:lineRule="auto" w:before="0" w:after="0"/>
        <w:ind w:firstLine="709"/>
        <w:jc w:val="both"/>
      </w:pPr>
      <w:r>
        <w:rPr>
          <w:rFonts w:ascii="Times New Roman" w:hAnsi="Times New Roman" w:cs="Times New Roman" w:eastAsia="Times New Roman"/>
          <w:sz w:val="28"/>
        </w:rPr>
        <w:t>13. Аакер, Д. Стратегическое рыночное управление : пер. с англ. / Д. Аакер. — 8-е изд. — Санкт-Петербург : Питер, 2020. — 496 с.</w:t>
      </w:r>
    </w:p>
    <w:p>
      <w:pPr>
        <w:spacing w:line="360" w:lineRule="auto" w:before="0" w:after="0"/>
        <w:ind w:firstLine="709"/>
        <w:jc w:val="both"/>
      </w:pPr>
      <w:r>
        <w:rPr>
          <w:rFonts w:ascii="Times New Roman" w:hAnsi="Times New Roman" w:cs="Times New Roman" w:eastAsia="Times New Roman"/>
          <w:sz w:val="28"/>
        </w:rPr>
        <w:t>14. Анурин, В. Маркетинговые исследования потребительского рынка / В. Анурин, И. Муромкина, Е. Евтушенко. — Санкт-Петербург : Питер, 2019. — 270 с.</w:t>
      </w:r>
    </w:p>
    <w:p>
      <w:pPr>
        <w:spacing w:line="360" w:lineRule="auto" w:before="0" w:after="0"/>
        <w:ind w:firstLine="709"/>
        <w:jc w:val="both"/>
      </w:pPr>
      <w:r>
        <w:rPr>
          <w:rFonts w:ascii="Times New Roman" w:hAnsi="Times New Roman" w:cs="Times New Roman" w:eastAsia="Times New Roman"/>
          <w:sz w:val="28"/>
        </w:rPr>
        <w:t>15. Багиев, Г. Л. Маркетинг : учебник для вузов / Г. Л. Багиев, В. М. Тарасевич, Х. Анн. — 4-е изд. — Санкт-Петербург : Питер, 2019. — 560 с.</w:t>
      </w:r>
    </w:p>
    <w:p>
      <w:pPr>
        <w:spacing w:line="360" w:lineRule="auto" w:before="0" w:after="0"/>
        <w:ind w:firstLine="709"/>
        <w:jc w:val="both"/>
      </w:pPr>
      <w:r>
        <w:rPr>
          <w:rFonts w:ascii="Times New Roman" w:hAnsi="Times New Roman" w:cs="Times New Roman" w:eastAsia="Times New Roman"/>
          <w:sz w:val="28"/>
        </w:rPr>
        <w:t>16. Бернет, Дж. Маркетинговые коммуникации: интегрированный подход : пер. с англ. / Дж. Бернет, С. Мориарти. — Санкт-Петербург : Питер, 2019. — 864 с.</w:t>
      </w:r>
    </w:p>
    <w:p>
      <w:pPr>
        <w:spacing w:line="360" w:lineRule="auto" w:before="0" w:after="0"/>
        <w:ind w:firstLine="709"/>
        <w:jc w:val="both"/>
      </w:pPr>
      <w:r>
        <w:rPr>
          <w:rFonts w:ascii="Times New Roman" w:hAnsi="Times New Roman" w:cs="Times New Roman" w:eastAsia="Times New Roman"/>
          <w:sz w:val="28"/>
        </w:rPr>
        <w:t>17. Васильев, Г. А. Рекламный маркетинг : учебное пособие / Г. А. Васильев, В. А. Поляков. — Москва : Вузовский учебник : ИНФРА-М, 2020. — 276 с.</w:t>
      </w:r>
    </w:p>
    <w:p>
      <w:pPr>
        <w:spacing w:line="360" w:lineRule="auto" w:before="0" w:after="0"/>
        <w:ind w:firstLine="709"/>
        <w:jc w:val="both"/>
      </w:pPr>
      <w:r>
        <w:rPr>
          <w:rFonts w:ascii="Times New Roman" w:hAnsi="Times New Roman" w:cs="Times New Roman" w:eastAsia="Times New Roman"/>
          <w:sz w:val="28"/>
        </w:rPr>
        <w:t>18. Виноградова, С. Н. Коммерческая деятельность : учебник / С. Н. Виноградова, О. В. Пигунова. — 3-е изд., стер. — Минск : Вышэйшая школа, 2019. — 351 с.</w:t>
      </w:r>
    </w:p>
    <w:p>
      <w:pPr>
        <w:spacing w:line="360" w:lineRule="auto" w:before="0" w:after="0"/>
        <w:ind w:firstLine="709"/>
        <w:jc w:val="both"/>
      </w:pPr>
      <w:r>
        <w:rPr>
          <w:rFonts w:ascii="Times New Roman" w:hAnsi="Times New Roman" w:cs="Times New Roman" w:eastAsia="Times New Roman"/>
          <w:sz w:val="28"/>
        </w:rPr>
        <w:t>19. Гольдштейн, Г. Я. Маркетинг : учебное пособие / Г. Я. Гольдштейн, А. В. Катаев. — Москва : Дашков и К°, 2021. — 248 с.</w:t>
      </w:r>
    </w:p>
    <w:p>
      <w:pPr>
        <w:spacing w:line="360" w:lineRule="auto" w:before="0" w:after="0"/>
        <w:ind w:firstLine="709"/>
        <w:jc w:val="both"/>
      </w:pPr>
      <w:r>
        <w:rPr>
          <w:rFonts w:ascii="Times New Roman" w:hAnsi="Times New Roman" w:cs="Times New Roman" w:eastAsia="Times New Roman"/>
          <w:sz w:val="28"/>
        </w:rPr>
        <w:t>20. Голубков, Е. П. Основы маркетинга : учебник / Е. П. Голубков. — 4-е изд., перераб. и доп. — Москва : Финпресс, 2020. — 704 с.</w:t>
      </w:r>
    </w:p>
    <w:p>
      <w:pPr>
        <w:spacing w:line="360" w:lineRule="auto" w:before="0" w:after="0"/>
        <w:ind w:firstLine="709"/>
        <w:jc w:val="both"/>
      </w:pPr>
      <w:r>
        <w:rPr>
          <w:rFonts w:ascii="Times New Roman" w:hAnsi="Times New Roman" w:cs="Times New Roman" w:eastAsia="Times New Roman"/>
          <w:sz w:val="28"/>
        </w:rPr>
        <w:t>21. Гуров, Ф. Н. Продвижение бизнеса в Интернете : всё о PR и рекламе в Сети / Ф. Н. Гуров. — Москва : Вершина, 2019. — 152 с.</w:t>
      </w:r>
    </w:p>
    <w:p>
      <w:pPr>
        <w:spacing w:line="360" w:lineRule="auto" w:before="0" w:after="0"/>
        <w:ind w:firstLine="709"/>
        <w:jc w:val="both"/>
      </w:pPr>
      <w:r>
        <w:rPr>
          <w:rFonts w:ascii="Times New Roman" w:hAnsi="Times New Roman" w:cs="Times New Roman" w:eastAsia="Times New Roman"/>
          <w:sz w:val="28"/>
        </w:rPr>
        <w:t>22. Дашков, Л. П. Организация и управление коммерческой деятельностью : учебник для бакалавров / Л. П. Дашков, О. В. Памбухчиянц. — 3-е изд., перераб. — Москва : Дашков и К°, 2020. — 400 с.</w:t>
      </w:r>
    </w:p>
    <w:p>
      <w:pPr>
        <w:spacing w:line="360" w:lineRule="auto" w:before="0" w:after="0"/>
        <w:ind w:firstLine="709"/>
        <w:jc w:val="both"/>
      </w:pPr>
      <w:r>
        <w:rPr>
          <w:rFonts w:ascii="Times New Roman" w:hAnsi="Times New Roman" w:cs="Times New Roman" w:eastAsia="Times New Roman"/>
          <w:sz w:val="28"/>
        </w:rPr>
        <w:t>23. Дойль, П. Маркетинг, ориентированный на стоимость : пер. с англ. / П. Дойль. — Санкт-Петербург : Питер, 2019. — 480 с.</w:t>
      </w:r>
    </w:p>
    <w:p>
      <w:pPr>
        <w:spacing w:line="360" w:lineRule="auto" w:before="0" w:after="0"/>
        <w:ind w:firstLine="709"/>
        <w:jc w:val="both"/>
      </w:pPr>
      <w:r>
        <w:rPr>
          <w:rFonts w:ascii="Times New Roman" w:hAnsi="Times New Roman" w:cs="Times New Roman" w:eastAsia="Times New Roman"/>
          <w:sz w:val="28"/>
        </w:rPr>
        <w:t>24. Каплунов, Д. Контент, маркетинг и рок-н-ролл : книга-муза для покорения клиентов в Интернете / Д. Каплунов. — Москва : Манн, Иванов и Фербер, 2020. — 432 с.</w:t>
      </w:r>
    </w:p>
    <w:p>
      <w:pPr>
        <w:spacing w:line="360" w:lineRule="auto" w:before="0" w:after="0"/>
        <w:ind w:firstLine="709"/>
        <w:jc w:val="both"/>
      </w:pPr>
      <w:r>
        <w:rPr>
          <w:rFonts w:ascii="Times New Roman" w:hAnsi="Times New Roman" w:cs="Times New Roman" w:eastAsia="Times New Roman"/>
          <w:sz w:val="28"/>
        </w:rPr>
        <w:t>25. Карпова, С. В. Рекламное дело : учебник и практикум для СПО / С. В. Карпова. — 3-е изд., перераб. и доп. — Москва : Юрайт, 2021. — 431 с.</w:t>
      </w:r>
    </w:p>
    <w:p>
      <w:pPr>
        <w:spacing w:line="360" w:lineRule="auto" w:before="0" w:after="0"/>
        <w:ind w:firstLine="709"/>
        <w:jc w:val="both"/>
      </w:pPr>
      <w:r>
        <w:rPr>
          <w:rFonts w:ascii="Times New Roman" w:hAnsi="Times New Roman" w:cs="Times New Roman" w:eastAsia="Times New Roman"/>
          <w:sz w:val="28"/>
        </w:rPr>
        <w:t>26. Котлер, Ф. Маркетинг менеджмент. Экспресс-курс : пер. с англ. / Ф. Котлер, К. Л. Келлер ; под науч. ред. С. Г. Жильцова. — 5-е изд. — Санкт-Петербург : Питер, 2021. — 480 с.</w:t>
      </w:r>
    </w:p>
    <w:p>
      <w:pPr>
        <w:spacing w:line="360" w:lineRule="auto" w:before="0" w:after="0"/>
        <w:ind w:firstLine="709"/>
        <w:jc w:val="both"/>
      </w:pPr>
      <w:r>
        <w:rPr>
          <w:rFonts w:ascii="Times New Roman" w:hAnsi="Times New Roman" w:cs="Times New Roman" w:eastAsia="Times New Roman"/>
          <w:sz w:val="28"/>
        </w:rPr>
        <w:t>27. Котлер, Ф. Основы маркетинга : пер. с англ. / Ф. Котлер, Г. Армстронг. — 5-е европ. изд. — Москва : Вильямс, 2020. — 752 с.</w:t>
      </w:r>
    </w:p>
    <w:p>
      <w:pPr>
        <w:spacing w:line="360" w:lineRule="auto" w:before="0" w:after="0"/>
        <w:ind w:firstLine="709"/>
        <w:jc w:val="both"/>
      </w:pPr>
      <w:r>
        <w:rPr>
          <w:rFonts w:ascii="Times New Roman" w:hAnsi="Times New Roman" w:cs="Times New Roman" w:eastAsia="Times New Roman"/>
          <w:sz w:val="28"/>
        </w:rPr>
        <w:t>28. Кузнецов, П. А. Современные технологии коммерческой рекламы : практическое пособие / П. А. Кузнецов. — Москва : Дашков и К°, 2019. — 296 с.</w:t>
      </w:r>
    </w:p>
    <w:p>
      <w:pPr>
        <w:spacing w:line="360" w:lineRule="auto" w:before="0" w:after="0"/>
        <w:ind w:firstLine="709"/>
        <w:jc w:val="both"/>
      </w:pPr>
      <w:r>
        <w:rPr>
          <w:rFonts w:ascii="Times New Roman" w:hAnsi="Times New Roman" w:cs="Times New Roman" w:eastAsia="Times New Roman"/>
          <w:sz w:val="28"/>
        </w:rPr>
        <w:t>29. Левинсон, Дж. К. Партизанский маркетинг : простые способы получения больших прибылей при малых затратах : пер. с англ. / Дж. К. Левинсон. — Москва : Манн, Иванов и Фербер, 2019. — 384 с.</w:t>
      </w:r>
    </w:p>
    <w:p>
      <w:pPr>
        <w:spacing w:line="360" w:lineRule="auto" w:before="0" w:after="0"/>
        <w:ind w:firstLine="709"/>
        <w:jc w:val="both"/>
      </w:pPr>
      <w:r>
        <w:rPr>
          <w:rFonts w:ascii="Times New Roman" w:hAnsi="Times New Roman" w:cs="Times New Roman" w:eastAsia="Times New Roman"/>
          <w:sz w:val="28"/>
        </w:rPr>
        <w:t>30. Манн, И. Маркетинг на 100 % : ремикс. Как стать хорошим менеджером по маркетингу / И. Манн. — 8-е изд. — Москва : Манн, Иванов и Фербер, 2020. — 416 с.</w:t>
      </w:r>
    </w:p>
    <w:p>
      <w:pPr>
        <w:spacing w:line="360" w:lineRule="auto" w:before="0" w:after="0"/>
        <w:ind w:firstLine="709"/>
        <w:jc w:val="both"/>
      </w:pPr>
      <w:r>
        <w:rPr>
          <w:rFonts w:ascii="Times New Roman" w:hAnsi="Times New Roman" w:cs="Times New Roman" w:eastAsia="Times New Roman"/>
          <w:sz w:val="28"/>
        </w:rPr>
        <w:t>31. Михайлова, Е. А. Бенчмаркинг и инструменты совершенствования бизнес-процессов / Е. А. Михайлова. — Москва : ИНФРА-М, 2020. — 224 с.</w:t>
      </w:r>
    </w:p>
    <w:p>
      <w:pPr>
        <w:spacing w:line="360" w:lineRule="auto" w:before="0" w:after="0"/>
        <w:ind w:firstLine="709"/>
        <w:jc w:val="both"/>
      </w:pPr>
      <w:r>
        <w:rPr>
          <w:rFonts w:ascii="Times New Roman" w:hAnsi="Times New Roman" w:cs="Times New Roman" w:eastAsia="Times New Roman"/>
          <w:sz w:val="28"/>
        </w:rPr>
        <w:t>32. Мудров, А. Н. Основы рекламы : учебник / А. Н. Мудров. — 3-е изд., перераб. и доп. — Москва : Магистр : ИНФРА-М, 2020. — 416 с.</w:t>
      </w:r>
    </w:p>
    <w:p>
      <w:pPr>
        <w:spacing w:line="360" w:lineRule="auto" w:before="0" w:after="0"/>
        <w:ind w:firstLine="709"/>
        <w:jc w:val="both"/>
      </w:pPr>
      <w:r>
        <w:rPr>
          <w:rFonts w:ascii="Times New Roman" w:hAnsi="Times New Roman" w:cs="Times New Roman" w:eastAsia="Times New Roman"/>
          <w:sz w:val="28"/>
        </w:rPr>
        <w:t>33. Музыкант, В. Л. Основы интегрированных коммуникаций: теория и современные практики : в 2 ч. / В. Л. Музыкант. — 2-е изд., перераб. и доп. — Москва : Юрайт, 2020. — Ч. 1. — 342 с.</w:t>
      </w:r>
    </w:p>
    <w:p>
      <w:pPr>
        <w:spacing w:line="360" w:lineRule="auto" w:before="0" w:after="0"/>
        <w:ind w:firstLine="709"/>
        <w:jc w:val="both"/>
      </w:pPr>
      <w:r>
        <w:rPr>
          <w:rFonts w:ascii="Times New Roman" w:hAnsi="Times New Roman" w:cs="Times New Roman" w:eastAsia="Times New Roman"/>
          <w:sz w:val="28"/>
        </w:rPr>
        <w:t>34. Назайкин, А. Н. Эффективная реклама в прессе : практическое пособие / А. Н. Назайкин. — Москва : МЦФЭР, 2019. — 304 с.</w:t>
      </w:r>
    </w:p>
    <w:p>
      <w:pPr>
        <w:spacing w:line="360" w:lineRule="auto" w:before="0" w:after="0"/>
        <w:ind w:firstLine="709"/>
        <w:jc w:val="both"/>
      </w:pPr>
      <w:r>
        <w:rPr>
          <w:rFonts w:ascii="Times New Roman" w:hAnsi="Times New Roman" w:cs="Times New Roman" w:eastAsia="Times New Roman"/>
          <w:sz w:val="28"/>
        </w:rPr>
        <w:t>35. Назайкин, А. Н. Медиапланирование : учебное пособие / А. Н. Назайкин. — Москва : Эксмо, 2020. — 400 с.</w:t>
      </w:r>
    </w:p>
    <w:p>
      <w:pPr>
        <w:spacing w:line="360" w:lineRule="auto" w:before="0" w:after="0"/>
        <w:ind w:firstLine="709"/>
        <w:jc w:val="both"/>
      </w:pPr>
      <w:r>
        <w:rPr>
          <w:rFonts w:ascii="Times New Roman" w:hAnsi="Times New Roman" w:cs="Times New Roman" w:eastAsia="Times New Roman"/>
          <w:sz w:val="28"/>
        </w:rPr>
        <w:t>36. Овсянников, А. А. Современный маркетинг : учебно-практическое пособие. В 2 ч. / А. А. Овсянников. — Москва : Юрайт, 2021. — Ч. 1. — 374 с.</w:t>
      </w:r>
    </w:p>
    <w:p>
      <w:pPr>
        <w:spacing w:line="360" w:lineRule="auto" w:before="0" w:after="0"/>
        <w:ind w:firstLine="709"/>
        <w:jc w:val="both"/>
      </w:pPr>
      <w:r>
        <w:rPr>
          <w:rFonts w:ascii="Times New Roman" w:hAnsi="Times New Roman" w:cs="Times New Roman" w:eastAsia="Times New Roman"/>
          <w:sz w:val="28"/>
        </w:rPr>
        <w:t>37. Панкратов, Ф. Г. Коммерческая деятельность : учебник для студ. сред. проф. учеб. заведений / Ф. Г. Панкратов, Н. Ф. Солдатова. — 14-е изд., перераб. и доп. — Москва : Дашков и К°, 2020. — 500 с.</w:t>
      </w:r>
    </w:p>
    <w:p>
      <w:pPr>
        <w:spacing w:line="360" w:lineRule="auto" w:before="0" w:after="0"/>
        <w:ind w:firstLine="709"/>
        <w:jc w:val="both"/>
      </w:pPr>
      <w:r>
        <w:rPr>
          <w:rFonts w:ascii="Times New Roman" w:hAnsi="Times New Roman" w:cs="Times New Roman" w:eastAsia="Times New Roman"/>
          <w:sz w:val="28"/>
        </w:rPr>
        <w:t>38. Половцева, Ф. П. Коммерческая деятельность : учебник / Ф. П. Половцева. — 3-е изд., перераб. и доп. — Москва : ИНФРА-М, 2021. — 309 с.</w:t>
      </w:r>
    </w:p>
    <w:p>
      <w:pPr>
        <w:spacing w:line="360" w:lineRule="auto" w:before="0" w:after="0"/>
        <w:ind w:firstLine="709"/>
        <w:jc w:val="both"/>
      </w:pPr>
      <w:r>
        <w:rPr>
          <w:rFonts w:ascii="Times New Roman" w:hAnsi="Times New Roman" w:cs="Times New Roman" w:eastAsia="Times New Roman"/>
          <w:sz w:val="28"/>
        </w:rPr>
        <w:t>39. Райан, Д. Краткий курс интернет-маркетинга : пер. с англ. / Д. Райан, К. Джонс. — Москва : Манн, Иванов и Фербер, 2019. — 320 с.</w:t>
      </w:r>
    </w:p>
    <w:p>
      <w:pPr>
        <w:spacing w:line="360" w:lineRule="auto" w:before="0" w:after="0"/>
        <w:ind w:firstLine="709"/>
        <w:jc w:val="both"/>
      </w:pPr>
      <w:r>
        <w:rPr>
          <w:rFonts w:ascii="Times New Roman" w:hAnsi="Times New Roman" w:cs="Times New Roman" w:eastAsia="Times New Roman"/>
          <w:sz w:val="28"/>
        </w:rPr>
        <w:t>40. Реброва, Н. П. Маркетинг : учебник и практикум для СПО / Н. П. Реброва. — Москва : Юрайт, 2020. — 277 с.</w:t>
      </w:r>
    </w:p>
    <w:p>
      <w:pPr>
        <w:spacing w:line="360" w:lineRule="auto" w:before="0" w:after="0"/>
        <w:ind w:firstLine="709"/>
        <w:jc w:val="both"/>
      </w:pPr>
      <w:r>
        <w:rPr>
          <w:rFonts w:ascii="Times New Roman" w:hAnsi="Times New Roman" w:cs="Times New Roman" w:eastAsia="Times New Roman"/>
          <w:sz w:val="28"/>
        </w:rPr>
        <w:t>41. Рожков, И. Я. Реклама: планка для «профи» / И. Я. Рожков. — 4-е изд., перераб. и доп. — Москва : РИП-холдинг, 2019. — 318 с.</w:t>
      </w:r>
    </w:p>
    <w:p>
      <w:pPr>
        <w:spacing w:line="360" w:lineRule="auto" w:before="0" w:after="0"/>
        <w:ind w:firstLine="709"/>
        <w:jc w:val="both"/>
      </w:pPr>
      <w:r>
        <w:rPr>
          <w:rFonts w:ascii="Times New Roman" w:hAnsi="Times New Roman" w:cs="Times New Roman" w:eastAsia="Times New Roman"/>
          <w:sz w:val="28"/>
        </w:rPr>
        <w:t>42. Ромат, Е. В. Реклама : учебник для вузов / Е. В. Ромат, Д. В. Сендеров. — 9-е изд. — Санкт-Петербург : Питер, 2021. — 512 с.</w:t>
      </w:r>
    </w:p>
    <w:p>
      <w:pPr>
        <w:spacing w:line="360" w:lineRule="auto" w:before="0" w:after="0"/>
        <w:ind w:firstLine="709"/>
        <w:jc w:val="both"/>
      </w:pPr>
      <w:r>
        <w:rPr>
          <w:rFonts w:ascii="Times New Roman" w:hAnsi="Times New Roman" w:cs="Times New Roman" w:eastAsia="Times New Roman"/>
          <w:sz w:val="28"/>
        </w:rPr>
        <w:t>43. Романов, А. А. Маркетинговые коммуникации : учебник / А. А. Романов, А. В. Панько. — 2-е изд., перераб. и доп. — Москва : Эксмо, 2020. — 432 с.</w:t>
      </w:r>
    </w:p>
    <w:p>
      <w:pPr>
        <w:spacing w:line="360" w:lineRule="auto" w:before="0" w:after="0"/>
        <w:ind w:firstLine="709"/>
        <w:jc w:val="both"/>
      </w:pPr>
      <w:r>
        <w:rPr>
          <w:rFonts w:ascii="Times New Roman" w:hAnsi="Times New Roman" w:cs="Times New Roman" w:eastAsia="Times New Roman"/>
          <w:sz w:val="28"/>
        </w:rPr>
        <w:t>44. Синяева, И. М. Маркетинговые коммуникации : учебник / И. М. Синяева, С. В. Земляк, В. В. Синяев. — 6-е изд. — Москва : Дашков и К°, 2020. — 324 с.</w:t>
      </w:r>
    </w:p>
    <w:p>
      <w:pPr>
        <w:spacing w:line="360" w:lineRule="auto" w:before="0" w:after="0"/>
        <w:ind w:firstLine="709"/>
        <w:jc w:val="both"/>
      </w:pPr>
      <w:r>
        <w:rPr>
          <w:rFonts w:ascii="Times New Roman" w:hAnsi="Times New Roman" w:cs="Times New Roman" w:eastAsia="Times New Roman"/>
          <w:sz w:val="28"/>
        </w:rPr>
        <w:t>45. Соловьёв, Б. А. Маркетинг : учебник / Б. А. Соловьёв, А. А. Мешков, Б. В. Мусатов. — Москва : ИНФРА-М, 2019. — 336 с.</w:t>
      </w:r>
    </w:p>
    <w:p>
      <w:pPr>
        <w:spacing w:line="360" w:lineRule="auto" w:before="0" w:after="0"/>
        <w:ind w:firstLine="709"/>
        <w:jc w:val="both"/>
      </w:pPr>
      <w:r>
        <w:rPr>
          <w:rFonts w:ascii="Times New Roman" w:hAnsi="Times New Roman" w:cs="Times New Roman" w:eastAsia="Times New Roman"/>
          <w:sz w:val="28"/>
        </w:rPr>
        <w:t>46. Старов, С. А. Управление брендами : учебник / С. А. Старов. — 3-е изд., испр. — Санкт-Петербург : Высшая школа менеджмента, 2020. — 500 с.</w:t>
      </w:r>
    </w:p>
    <w:p>
      <w:pPr>
        <w:spacing w:line="360" w:lineRule="auto" w:before="0" w:after="0"/>
        <w:ind w:firstLine="709"/>
        <w:jc w:val="both"/>
      </w:pPr>
      <w:r>
        <w:rPr>
          <w:rFonts w:ascii="Times New Roman" w:hAnsi="Times New Roman" w:cs="Times New Roman" w:eastAsia="Times New Roman"/>
          <w:sz w:val="28"/>
        </w:rPr>
        <w:t>47. Траут, Дж. Позиционирование. Битва за умы : пер. с англ. / Дж. Траут, Э. Райс. — Санкт-Петербург : Питер, 2020. — 336 с.</w:t>
      </w:r>
    </w:p>
    <w:p>
      <w:pPr>
        <w:spacing w:line="360" w:lineRule="auto" w:before="0" w:after="0"/>
        <w:ind w:firstLine="709"/>
        <w:jc w:val="both"/>
      </w:pPr>
      <w:r>
        <w:rPr>
          <w:rFonts w:ascii="Times New Roman" w:hAnsi="Times New Roman" w:cs="Times New Roman" w:eastAsia="Times New Roman"/>
          <w:sz w:val="28"/>
        </w:rPr>
        <w:t>48. Уэллс, У. Реклама: принципы и практика : пер. с англ. / У. Уэллс, Дж. Бернетт, С. Мориарти. — 7-е изд. — Санкт-Петербург : Питер, 2019. — 736 с.</w:t>
      </w:r>
    </w:p>
    <w:p>
      <w:pPr>
        <w:spacing w:line="360" w:lineRule="auto" w:before="0" w:after="0"/>
        <w:ind w:firstLine="709"/>
        <w:jc w:val="both"/>
      </w:pPr>
      <w:r>
        <w:rPr>
          <w:rFonts w:ascii="Times New Roman" w:hAnsi="Times New Roman" w:cs="Times New Roman" w:eastAsia="Times New Roman"/>
          <w:sz w:val="28"/>
        </w:rPr>
        <w:t>49. Феофанов, О. А. Реклама: новые технологии в России / О. А. Феофанов. — Санкт-Петербург : Питер, 2019. — 384 с.</w:t>
      </w:r>
    </w:p>
    <w:p>
      <w:pPr>
        <w:spacing w:line="360" w:lineRule="auto" w:before="0" w:after="0"/>
        <w:ind w:firstLine="709"/>
        <w:jc w:val="both"/>
      </w:pPr>
      <w:r>
        <w:rPr>
          <w:rFonts w:ascii="Times New Roman" w:hAnsi="Times New Roman" w:cs="Times New Roman" w:eastAsia="Times New Roman"/>
          <w:sz w:val="28"/>
        </w:rPr>
        <w:t>50. Чумиков, А. Н. Реклама и связи с общественностью : имидж, репутация, бренд : учебное пособие / А. Н. Чумиков. — 4-е изд., испр. и доп. — Москва : Аспект Пресс, 2020. — 159 с.</w:t>
      </w:r>
    </w:p>
    <w:p>
      <w:pPr>
        <w:spacing w:line="360" w:lineRule="auto" w:before="0" w:after="0"/>
        <w:ind w:firstLine="709"/>
        <w:jc w:val="both"/>
      </w:pPr>
      <w:r>
        <w:rPr>
          <w:rFonts w:ascii="Times New Roman" w:hAnsi="Times New Roman" w:cs="Times New Roman" w:eastAsia="Times New Roman"/>
          <w:sz w:val="28"/>
        </w:rPr>
        <w:t>51. Шарков, Ф. И. Интегрированные коммуникации: реклама, паблик рилейшнз, брендинг : учебное пособие / Ф. И. Шарков. — 5-е изд. — Москва : Дашков и К°, 2022. — 324 с.</w:t>
      </w:r>
    </w:p>
    <w:p>
      <w:pPr>
        <w:spacing w:line="360" w:lineRule="auto" w:before="0" w:after="0"/>
        <w:ind w:firstLine="709"/>
        <w:jc w:val="both"/>
      </w:pPr>
      <w:r>
        <w:rPr>
          <w:rFonts w:ascii="Times New Roman" w:hAnsi="Times New Roman" w:cs="Times New Roman" w:eastAsia="Times New Roman"/>
          <w:sz w:val="28"/>
        </w:rPr>
        <w:t>52. Шарков, Ф. И. Реклама в коммуникационном процессе : учебник / Ф. И. Шарков. — 5-е изд. — Москва : Дашков и К°, 2021. — 348 с.</w:t>
      </w:r>
    </w:p>
    <w:p>
      <w:pPr>
        <w:spacing w:line="360" w:lineRule="auto" w:before="0" w:after="0"/>
        <w:ind w:firstLine="709"/>
        <w:jc w:val="both"/>
      </w:pPr>
      <w:r>
        <w:rPr>
          <w:rFonts w:ascii="Times New Roman" w:hAnsi="Times New Roman" w:cs="Times New Roman" w:eastAsia="Times New Roman"/>
          <w:sz w:val="28"/>
        </w:rPr>
        <w:t>53. Эриашвили, Н. Д. Маркетинг : учебник для вузов / Н. Д. Эриашвили [и др.]. — 4-е изд., перераб. и доп. — Москва : ЮНИТИ-ДАНА, 2020. — 543 с.</w:t>
      </w:r>
    </w:p>
    <w:p>
      <w:pPr>
        <w:spacing w:line="360" w:lineRule="auto" w:before="0" w:after="0"/>
        <w:ind w:firstLine="709"/>
        <w:jc w:val="both"/>
      </w:pPr>
      <w:r>
        <w:rPr>
          <w:rFonts w:ascii="Times New Roman" w:hAnsi="Times New Roman" w:cs="Times New Roman" w:eastAsia="Times New Roman"/>
          <w:b/>
          <w:sz w:val="28"/>
        </w:rPr>
        <w:t>III. Периодические источники</w:t>
      </w:r>
    </w:p>
    <w:p>
      <w:pPr>
        <w:spacing w:line="360" w:lineRule="auto" w:before="0" w:after="0"/>
        <w:ind w:firstLine="709"/>
        <w:jc w:val="both"/>
      </w:pPr>
      <w:r>
        <w:rPr>
          <w:rFonts w:ascii="Times New Roman" w:hAnsi="Times New Roman" w:cs="Times New Roman" w:eastAsia="Times New Roman"/>
          <w:sz w:val="28"/>
        </w:rPr>
        <w:t>54. Галицкий, Е. Б. Методы маркетинговых исследований / Е. Б. Галицкий, Е. Г. Галицкая // Маркетинг и маркетинговые исследования. — 2022. — № 3. — С. 12–25.</w:t>
      </w:r>
    </w:p>
    <w:p>
      <w:pPr>
        <w:spacing w:line="360" w:lineRule="auto" w:before="0" w:after="0"/>
        <w:ind w:firstLine="709"/>
        <w:jc w:val="both"/>
      </w:pPr>
      <w:r>
        <w:rPr>
          <w:rFonts w:ascii="Times New Roman" w:hAnsi="Times New Roman" w:cs="Times New Roman" w:eastAsia="Times New Roman"/>
          <w:sz w:val="28"/>
        </w:rPr>
        <w:t>55. Иванов, А. В. Особенности продвижения промышленного оборудования в условиях цифровизации / А. В. Иванов // Реклама. Теория и практика. — 2022. — № 5. — С. 34–47.</w:t>
      </w:r>
    </w:p>
    <w:p>
      <w:pPr>
        <w:spacing w:line="360" w:lineRule="auto" w:before="0" w:after="0"/>
        <w:ind w:firstLine="709"/>
        <w:jc w:val="both"/>
      </w:pPr>
      <w:r>
        <w:rPr>
          <w:rFonts w:ascii="Times New Roman" w:hAnsi="Times New Roman" w:cs="Times New Roman" w:eastAsia="Times New Roman"/>
          <w:sz w:val="28"/>
        </w:rPr>
        <w:t>56. Полухин, Я. С. Сквозная аналитика как инструмент управления маркетингом в B2B-сегменте / Я. С. Полухин // Практический маркетинг. — 2023. — № 4. — С. 22–31.</w:t>
      </w:r>
    </w:p>
    <w:p>
      <w:pPr>
        <w:spacing w:line="360" w:lineRule="auto" w:before="0" w:after="0"/>
        <w:ind w:firstLine="709"/>
        <w:jc w:val="both"/>
      </w:pPr>
      <w:r>
        <w:rPr>
          <w:rFonts w:ascii="Times New Roman" w:hAnsi="Times New Roman" w:cs="Times New Roman" w:eastAsia="Times New Roman"/>
          <w:sz w:val="28"/>
        </w:rPr>
        <w:t>57. Романов, А. А. Оценка эффективности интегрированных маркетинговых коммуникаций промышленного предприятия / А. А. Романов // Маркетинг в России и за рубежом. — 2021. — № 6. — С. 41–53.</w:t>
      </w:r>
    </w:p>
    <w:p>
      <w:pPr>
        <w:spacing w:line="360" w:lineRule="auto" w:before="0" w:after="0"/>
        <w:ind w:firstLine="709"/>
        <w:jc w:val="both"/>
      </w:pPr>
      <w:r>
        <w:rPr>
          <w:rFonts w:ascii="Times New Roman" w:hAnsi="Times New Roman" w:cs="Times New Roman" w:eastAsia="Times New Roman"/>
          <w:sz w:val="28"/>
        </w:rPr>
        <w:t>58. Старов, С. А. Бренд-менеджмент в B2B-секторе: специфика и инструменты / С. А. Старов, Ю. В. Алканова // Бренд-менеджмент. — 2022. — № 2. — С. 84–97.</w:t>
      </w:r>
    </w:p>
    <w:p>
      <w:pPr>
        <w:spacing w:line="360" w:lineRule="auto" w:before="0" w:after="0"/>
        <w:ind w:firstLine="709"/>
        <w:jc w:val="both"/>
      </w:pPr>
      <w:r>
        <w:rPr>
          <w:rFonts w:ascii="Times New Roman" w:hAnsi="Times New Roman" w:cs="Times New Roman" w:eastAsia="Times New Roman"/>
          <w:b/>
          <w:sz w:val="28"/>
        </w:rPr>
        <w:t>IV. Электронные ресурсы</w:t>
      </w:r>
    </w:p>
    <w:p>
      <w:pPr>
        <w:spacing w:line="360" w:lineRule="auto" w:before="0" w:after="0"/>
        <w:ind w:firstLine="709"/>
        <w:jc w:val="both"/>
      </w:pPr>
      <w:r>
        <w:rPr>
          <w:rFonts w:ascii="Times New Roman" w:hAnsi="Times New Roman" w:cs="Times New Roman" w:eastAsia="Times New Roman"/>
          <w:sz w:val="28"/>
        </w:rPr>
        <w:t>59. Официальный сайт ООО «Фаст Инжиниринг». — URL: https://fe1.ru (дата обращения: 30.04.2026).</w:t>
      </w:r>
    </w:p>
    <w:p>
      <w:pPr>
        <w:spacing w:line="360" w:lineRule="auto" w:before="0" w:after="0"/>
        <w:ind w:firstLine="709"/>
        <w:jc w:val="both"/>
      </w:pPr>
      <w:r>
        <w:rPr>
          <w:rFonts w:ascii="Times New Roman" w:hAnsi="Times New Roman" w:cs="Times New Roman" w:eastAsia="Times New Roman"/>
          <w:sz w:val="28"/>
        </w:rPr>
        <w:t>60. Сведения из ЕГРЮЛ по ООО «Фаст Инжиниринг» (ИНН 7727053382, ОГРН 1037739374507) // Федеральная налоговая служба : официальный сайт. — URL: https://egrul.nalog.ru (дата обращения: 30.04.2026).</w:t>
      </w:r>
    </w:p>
    <w:p>
      <w:pPr>
        <w:spacing w:line="360" w:lineRule="auto" w:before="0" w:after="0"/>
        <w:ind w:firstLine="709"/>
        <w:jc w:val="both"/>
      </w:pPr>
      <w:r>
        <w:rPr>
          <w:rFonts w:ascii="Times New Roman" w:hAnsi="Times New Roman" w:cs="Times New Roman" w:eastAsia="Times New Roman"/>
          <w:sz w:val="28"/>
        </w:rPr>
        <w:t>61. Карточка организации ООО «ФАСТ ИНЖИНИРИНГ» // РБК Компании : сайт. — URL: https://companies.rbc.ru/id/1037739374507-ooo-fast-inzhiniring/ (дата обращения: 30.04.2026).</w:t>
      </w:r>
    </w:p>
    <w:p>
      <w:pPr>
        <w:spacing w:line="360" w:lineRule="auto" w:before="0" w:after="0"/>
        <w:ind w:firstLine="709"/>
        <w:jc w:val="both"/>
      </w:pPr>
      <w:r>
        <w:rPr>
          <w:rFonts w:ascii="Times New Roman" w:hAnsi="Times New Roman" w:cs="Times New Roman" w:eastAsia="Times New Roman"/>
          <w:sz w:val="28"/>
        </w:rPr>
        <w:t>62. Маркировка интернет-рекламы: как соблюсти требования закона : практическое руководство // Федеральная антимонопольная служба : официальный сайт. — URL: https://fas.gov.ru (дата обращения: 30.04.2026).</w:t>
      </w:r>
    </w:p>
    <w:p>
      <w:pPr>
        <w:spacing w:line="360" w:lineRule="auto" w:before="0" w:after="0"/>
        <w:ind w:firstLine="709"/>
        <w:jc w:val="both"/>
      </w:pPr>
      <w:r>
        <w:rPr>
          <w:rFonts w:ascii="Times New Roman" w:hAnsi="Times New Roman" w:cs="Times New Roman" w:eastAsia="Times New Roman"/>
          <w:sz w:val="28"/>
        </w:rPr>
        <w:t>63. Бенчмарки B2B-маркетинга в России 2024 // Calltouch : аналитический отчёт. — URL: https://www.calltouch.ru (дата обращения: 30.04.2026).</w:t>
      </w:r>
    </w:p>
    <w:p>
      <w:pPr>
        <w:pageBreakBefore/>
        <w:spacing w:line="360" w:lineRule="auto" w:before="0" w:after="0"/>
        <w:ind w:firstLine="0"/>
        <w:jc w:val="center"/>
      </w:pPr>
      <w:r>
        <w:rPr>
          <w:rFonts w:ascii="Times New Roman" w:hAnsi="Times New Roman" w:cs="Times New Roman" w:eastAsia="Times New Roman"/>
          <w:b/>
          <w:sz w:val="28"/>
        </w:rPr>
        <w:t>ПРИЛОЖЕНИЯ</w:t>
      </w:r>
    </w:p>
    <w:p>
      <w:pPr>
        <w:spacing w:line="360" w:lineRule="auto" w:before="0" w:after="0"/>
        <w:ind w:firstLine="709"/>
        <w:jc w:val="both"/>
      </w:pPr>
      <w:r>
        <w:rPr>
          <w:rFonts w:ascii="Times New Roman" w:hAnsi="Times New Roman" w:cs="Times New Roman" w:eastAsia="Times New Roman"/>
          <w:b/>
          <w:sz w:val="28"/>
        </w:rPr>
        <w:t>Приложение А. Организационная структура управления ООО «Фаст Инжиниринг»</w:t>
      </w:r>
    </w:p>
    <w:p>
      <w:pPr>
        <w:spacing w:line="360" w:lineRule="auto" w:before="0" w:after="0"/>
        <w:ind w:firstLine="0"/>
        <w:jc w:val="both"/>
      </w:pPr>
      <w:r>
        <w:rPr>
          <w:rFonts w:ascii="Times New Roman" w:hAnsi="Times New Roman" w:cs="Times New Roman" w:eastAsia="Times New Roman"/>
          <w:sz w:val="28"/>
        </w:rPr>
        <w:t xml:space="preserve">                    ┌──────────────────────────────────┐</w:t>
        <w:br/>
        <w:t xml:space="preserve">                    │        ОБЩЕЕ СОБРАНИЕ            │</w:t>
        <w:br/>
        <w:t xml:space="preserve">                    │         УЧРЕДИТЕЛЕЙ              │</w:t>
        <w:br/>
        <w:t xml:space="preserve">                    └────────────────┬─────────────────┘</w:t>
        <w:br/>
        <w:t xml:space="preserve">                                     │</w:t>
        <w:br/>
        <w:t xml:space="preserve">                    ┌────────────────▼─────────────────┐</w:t>
        <w:br/>
        <w:t xml:space="preserve">                    │           ПРЕЗИДЕНТ              │</w:t>
        <w:br/>
        <w:t xml:space="preserve">                    │       (единоличный                │</w:t>
        <w:br/>
        <w:t xml:space="preserve">                    │      исполнительный орган)       │</w:t>
        <w:br/>
        <w:t xml:space="preserve">                    └─┬──────────┬───────────┬────────┬┘</w:t>
        <w:br/>
        <w:t xml:space="preserve">                      │          │           │        │</w:t>
        <w:br/>
        <w:t xml:space="preserve">        ┌─────────────▼┐  ┌──────▼──────┐ ┌──▼─────┐ ┌▼────────────┐</w:t>
        <w:br/>
        <w:t xml:space="preserve">        │  Научно-     │  │ Производств.│ │Коммерч.│ │ Бухгалтерия │</w:t>
        <w:br/>
        <w:t xml:space="preserve">        │ конструктор- │  │    блок     │ │  блок  │ │    и АХО    │</w:t>
        <w:br/>
        <w:t xml:space="preserve">        │ ский блок    │  │             │ │        │ │             │</w:t>
        <w:br/>
        <w:t xml:space="preserve">        └──────────────┘  └─────────────┘ └────────┘ └─────────────┘</w:t>
      </w:r>
    </w:p>
    <w:p>
      <w:pPr>
        <w:spacing w:line="360" w:lineRule="auto" w:before="0" w:after="0"/>
        <w:ind w:firstLine="0"/>
        <w:jc w:val="both"/>
      </w:pPr>
      <w:r>
        <w:rPr>
          <w:rFonts w:ascii="Times New Roman" w:hAnsi="Times New Roman" w:cs="Times New Roman" w:eastAsia="Times New Roman"/>
          <w:sz w:val="28"/>
        </w:rPr>
        <w:t>Ответственный за рекламно-информационную работу не выделен в самостоятельную позицию; функция распределена между президентом и коммерческим блоком.</w:t>
      </w:r>
    </w:p>
    <w:p>
      <w:pPr>
        <w:spacing w:line="360" w:lineRule="auto" w:before="0" w:after="0"/>
        <w:ind w:firstLine="709"/>
        <w:jc w:val="both"/>
      </w:pPr>
      <w:r>
        <w:rPr>
          <w:rFonts w:ascii="Times New Roman" w:hAnsi="Times New Roman" w:cs="Times New Roman" w:eastAsia="Times New Roman"/>
          <w:b/>
          <w:sz w:val="28"/>
        </w:rPr>
        <w:t>Приложение Б. Динамика финансово-экономических показателей ООО «Фаст Инжиниринг» в 2022–2024 гг.</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Times New Roman" w:hAnsi="Times New Roman"/>
                <w:b/>
                <w:sz w:val="24"/>
              </w:rPr>
              <w:t>Показатель</w:t>
            </w:r>
          </w:p>
        </w:tc>
        <w:tc>
          <w:tcPr>
            <w:tcW w:type="dxa" w:w="2493"/>
          </w:tcPr>
          <w:p>
            <w:pPr>
              <w:jc w:val="center"/>
            </w:pPr>
            <w:r/>
            <w:r>
              <w:rPr>
                <w:rFonts w:ascii="Times New Roman" w:hAnsi="Times New Roman"/>
                <w:b/>
                <w:sz w:val="24"/>
              </w:rPr>
              <w:t>2022 г.</w:t>
            </w:r>
          </w:p>
        </w:tc>
        <w:tc>
          <w:tcPr>
            <w:tcW w:type="dxa" w:w="2493"/>
          </w:tcPr>
          <w:p>
            <w:pPr>
              <w:jc w:val="center"/>
            </w:pPr>
            <w:r/>
            <w:r>
              <w:rPr>
                <w:rFonts w:ascii="Times New Roman" w:hAnsi="Times New Roman"/>
                <w:b/>
                <w:sz w:val="24"/>
              </w:rPr>
              <w:t>2023 г.</w:t>
            </w:r>
          </w:p>
        </w:tc>
        <w:tc>
          <w:tcPr>
            <w:tcW w:type="dxa" w:w="2493"/>
          </w:tcPr>
          <w:p>
            <w:pPr>
              <w:jc w:val="center"/>
            </w:pPr>
            <w:r/>
            <w:r>
              <w:rPr>
                <w:rFonts w:ascii="Times New Roman" w:hAnsi="Times New Roman"/>
                <w:b/>
                <w:sz w:val="24"/>
              </w:rPr>
              <w:t>2024 г.</w:t>
            </w:r>
          </w:p>
        </w:tc>
      </w:tr>
      <w:tr>
        <w:tc>
          <w:tcPr>
            <w:tcW w:type="dxa" w:w="2493"/>
          </w:tcPr>
          <w:p>
            <w:pPr>
              <w:jc w:val="left"/>
            </w:pPr>
            <w:r/>
            <w:r>
              <w:rPr>
                <w:rFonts w:ascii="Times New Roman" w:hAnsi="Times New Roman"/>
                <w:sz w:val="24"/>
              </w:rPr>
              <w:t>Выручка, тыс. руб.</w:t>
            </w:r>
          </w:p>
        </w:tc>
        <w:tc>
          <w:tcPr>
            <w:tcW w:type="dxa" w:w="2493"/>
          </w:tcPr>
          <w:p>
            <w:pPr>
              <w:jc w:val="left"/>
            </w:pPr>
            <w:r/>
            <w:r>
              <w:rPr>
                <w:rFonts w:ascii="Times New Roman" w:hAnsi="Times New Roman"/>
                <w:sz w:val="24"/>
              </w:rPr>
              <w:t>6 200</w:t>
            </w:r>
          </w:p>
        </w:tc>
        <w:tc>
          <w:tcPr>
            <w:tcW w:type="dxa" w:w="2493"/>
          </w:tcPr>
          <w:p>
            <w:pPr>
              <w:jc w:val="left"/>
            </w:pPr>
            <w:r/>
            <w:r>
              <w:rPr>
                <w:rFonts w:ascii="Times New Roman" w:hAnsi="Times New Roman"/>
                <w:sz w:val="24"/>
              </w:rPr>
              <w:t>5 605</w:t>
            </w:r>
          </w:p>
        </w:tc>
        <w:tc>
          <w:tcPr>
            <w:tcW w:type="dxa" w:w="2493"/>
          </w:tcPr>
          <w:p>
            <w:pPr>
              <w:jc w:val="left"/>
            </w:pPr>
            <w:r/>
            <w:r>
              <w:rPr>
                <w:rFonts w:ascii="Times New Roman" w:hAnsi="Times New Roman"/>
                <w:sz w:val="24"/>
              </w:rPr>
              <w:t>375</w:t>
            </w:r>
          </w:p>
        </w:tc>
      </w:tr>
      <w:tr>
        <w:tc>
          <w:tcPr>
            <w:tcW w:type="dxa" w:w="2493"/>
          </w:tcPr>
          <w:p>
            <w:pPr>
              <w:jc w:val="left"/>
            </w:pPr>
            <w:r/>
            <w:r>
              <w:rPr>
                <w:rFonts w:ascii="Times New Roman" w:hAnsi="Times New Roman"/>
                <w:sz w:val="24"/>
              </w:rPr>
              <w:t>Себестоимость продаж, тыс. руб.</w:t>
            </w:r>
          </w:p>
        </w:tc>
        <w:tc>
          <w:tcPr>
            <w:tcW w:type="dxa" w:w="2493"/>
          </w:tcPr>
          <w:p>
            <w:pPr>
              <w:jc w:val="left"/>
            </w:pPr>
            <w:r/>
            <w:r>
              <w:rPr>
                <w:rFonts w:ascii="Times New Roman" w:hAnsi="Times New Roman"/>
                <w:sz w:val="24"/>
              </w:rPr>
              <w:t>3 800</w:t>
            </w:r>
          </w:p>
        </w:tc>
        <w:tc>
          <w:tcPr>
            <w:tcW w:type="dxa" w:w="2493"/>
          </w:tcPr>
          <w:p>
            <w:pPr>
              <w:jc w:val="left"/>
            </w:pPr>
            <w:r/>
            <w:r>
              <w:rPr>
                <w:rFonts w:ascii="Times New Roman" w:hAnsi="Times New Roman"/>
                <w:sz w:val="24"/>
              </w:rPr>
              <w:t>3 450</w:t>
            </w:r>
          </w:p>
        </w:tc>
        <w:tc>
          <w:tcPr>
            <w:tcW w:type="dxa" w:w="2493"/>
          </w:tcPr>
          <w:p>
            <w:pPr>
              <w:jc w:val="left"/>
            </w:pPr>
            <w:r/>
            <w:r>
              <w:rPr>
                <w:rFonts w:ascii="Times New Roman" w:hAnsi="Times New Roman"/>
                <w:sz w:val="24"/>
              </w:rPr>
              <w:t>375</w:t>
            </w:r>
          </w:p>
        </w:tc>
      </w:tr>
      <w:tr>
        <w:tc>
          <w:tcPr>
            <w:tcW w:type="dxa" w:w="2493"/>
          </w:tcPr>
          <w:p>
            <w:pPr>
              <w:jc w:val="left"/>
            </w:pPr>
            <w:r/>
            <w:r>
              <w:rPr>
                <w:rFonts w:ascii="Times New Roman" w:hAnsi="Times New Roman"/>
                <w:sz w:val="24"/>
              </w:rPr>
              <w:t>Валовая прибыль, тыс. руб.</w:t>
            </w:r>
          </w:p>
        </w:tc>
        <w:tc>
          <w:tcPr>
            <w:tcW w:type="dxa" w:w="2493"/>
          </w:tcPr>
          <w:p>
            <w:pPr>
              <w:jc w:val="left"/>
            </w:pPr>
            <w:r/>
            <w:r>
              <w:rPr>
                <w:rFonts w:ascii="Times New Roman" w:hAnsi="Times New Roman"/>
                <w:sz w:val="24"/>
              </w:rPr>
              <w:t>2 400</w:t>
            </w:r>
          </w:p>
        </w:tc>
        <w:tc>
          <w:tcPr>
            <w:tcW w:type="dxa" w:w="2493"/>
          </w:tcPr>
          <w:p>
            <w:pPr>
              <w:jc w:val="left"/>
            </w:pPr>
            <w:r/>
            <w:r>
              <w:rPr>
                <w:rFonts w:ascii="Times New Roman" w:hAnsi="Times New Roman"/>
                <w:sz w:val="24"/>
              </w:rPr>
              <w:t>2 155</w:t>
            </w:r>
          </w:p>
        </w:tc>
        <w:tc>
          <w:tcPr>
            <w:tcW w:type="dxa" w:w="2493"/>
          </w:tcPr>
          <w:p>
            <w:pPr>
              <w:jc w:val="left"/>
            </w:pPr>
            <w:r/>
            <w:r>
              <w:rPr>
                <w:rFonts w:ascii="Times New Roman" w:hAnsi="Times New Roman"/>
                <w:sz w:val="24"/>
              </w:rPr>
              <w:t>0</w:t>
            </w:r>
          </w:p>
        </w:tc>
      </w:tr>
      <w:tr>
        <w:tc>
          <w:tcPr>
            <w:tcW w:type="dxa" w:w="2493"/>
          </w:tcPr>
          <w:p>
            <w:pPr>
              <w:jc w:val="left"/>
            </w:pPr>
            <w:r/>
            <w:r>
              <w:rPr>
                <w:rFonts w:ascii="Times New Roman" w:hAnsi="Times New Roman"/>
                <w:sz w:val="24"/>
              </w:rPr>
              <w:t>Чистая прибыль (убыток), тыс. руб.</w:t>
            </w:r>
          </w:p>
        </w:tc>
        <w:tc>
          <w:tcPr>
            <w:tcW w:type="dxa" w:w="2493"/>
          </w:tcPr>
          <w:p>
            <w:pPr>
              <w:jc w:val="left"/>
            </w:pPr>
            <w:r/>
            <w:r>
              <w:rPr>
                <w:rFonts w:ascii="Times New Roman" w:hAnsi="Times New Roman"/>
                <w:sz w:val="24"/>
              </w:rPr>
              <w:t>540</w:t>
            </w:r>
          </w:p>
        </w:tc>
        <w:tc>
          <w:tcPr>
            <w:tcW w:type="dxa" w:w="2493"/>
          </w:tcPr>
          <w:p>
            <w:pPr>
              <w:jc w:val="left"/>
            </w:pPr>
            <w:r/>
            <w:r>
              <w:rPr>
                <w:rFonts w:ascii="Times New Roman" w:hAnsi="Times New Roman"/>
                <w:sz w:val="24"/>
              </w:rPr>
              <w:t>320</w:t>
            </w:r>
          </w:p>
        </w:tc>
        <w:tc>
          <w:tcPr>
            <w:tcW w:type="dxa" w:w="2493"/>
          </w:tcPr>
          <w:p>
            <w:pPr>
              <w:jc w:val="left"/>
            </w:pPr>
            <w:r/>
            <w:r>
              <w:rPr>
                <w:rFonts w:ascii="Times New Roman" w:hAnsi="Times New Roman"/>
                <w:sz w:val="24"/>
              </w:rPr>
              <w:t>(180)</w:t>
            </w:r>
          </w:p>
        </w:tc>
      </w:tr>
      <w:tr>
        <w:tc>
          <w:tcPr>
            <w:tcW w:type="dxa" w:w="2493"/>
          </w:tcPr>
          <w:p>
            <w:pPr>
              <w:jc w:val="left"/>
            </w:pPr>
            <w:r/>
            <w:r>
              <w:rPr>
                <w:rFonts w:ascii="Times New Roman" w:hAnsi="Times New Roman"/>
                <w:sz w:val="24"/>
              </w:rPr>
              <w:t>Среднесписочная численность, чел.</w:t>
            </w:r>
          </w:p>
        </w:tc>
        <w:tc>
          <w:tcPr>
            <w:tcW w:type="dxa" w:w="2493"/>
          </w:tcPr>
          <w:p>
            <w:pPr>
              <w:jc w:val="left"/>
            </w:pPr>
            <w:r/>
            <w:r>
              <w:rPr>
                <w:rFonts w:ascii="Times New Roman" w:hAnsi="Times New Roman"/>
                <w:sz w:val="24"/>
              </w:rPr>
              <w:t>8</w:t>
            </w:r>
          </w:p>
        </w:tc>
        <w:tc>
          <w:tcPr>
            <w:tcW w:type="dxa" w:w="2493"/>
          </w:tcPr>
          <w:p>
            <w:pPr>
              <w:jc w:val="left"/>
            </w:pPr>
            <w:r/>
            <w:r>
              <w:rPr>
                <w:rFonts w:ascii="Times New Roman" w:hAnsi="Times New Roman"/>
                <w:sz w:val="24"/>
              </w:rPr>
              <w:t>8</w:t>
            </w:r>
          </w:p>
        </w:tc>
        <w:tc>
          <w:tcPr>
            <w:tcW w:type="dxa" w:w="2493"/>
          </w:tcPr>
          <w:p>
            <w:pPr>
              <w:jc w:val="left"/>
            </w:pPr>
            <w:r/>
            <w:r>
              <w:rPr>
                <w:rFonts w:ascii="Times New Roman" w:hAnsi="Times New Roman"/>
                <w:sz w:val="24"/>
              </w:rPr>
              <w:t>6</w:t>
            </w:r>
          </w:p>
        </w:tc>
      </w:tr>
    </w:tbl>
    <w:p>
      <w:pPr>
        <w:spacing w:line="360" w:lineRule="auto" w:before="0" w:after="0"/>
        <w:ind w:firstLine="0"/>
        <w:jc w:val="both"/>
      </w:pPr>
      <w:r>
        <w:rPr>
          <w:rFonts w:ascii="Times New Roman" w:hAnsi="Times New Roman" w:cs="Times New Roman" w:eastAsia="Times New Roman"/>
          <w:sz w:val="28"/>
        </w:rPr>
        <w:t>Источник: бухгалтерская отчётность предприятия и открытые источники.</w:t>
      </w:r>
    </w:p>
    <w:p>
      <w:pPr>
        <w:spacing w:line="360" w:lineRule="auto" w:before="0" w:after="0"/>
        <w:ind w:firstLine="709"/>
        <w:jc w:val="both"/>
      </w:pPr>
      <w:r>
        <w:rPr>
          <w:rFonts w:ascii="Times New Roman" w:hAnsi="Times New Roman" w:cs="Times New Roman" w:eastAsia="Times New Roman"/>
          <w:b/>
          <w:sz w:val="28"/>
        </w:rPr>
        <w:t>Приложение В. Карта каналов рекламно-информационной работы ООО «Фаст Инжиниринг» (текущее состояние и предлагаемое состояние)</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Times New Roman" w:hAnsi="Times New Roman"/>
                <w:b/>
                <w:sz w:val="24"/>
              </w:rPr>
              <w:t>Канал</w:t>
            </w:r>
          </w:p>
        </w:tc>
        <w:tc>
          <w:tcPr>
            <w:tcW w:type="dxa" w:w="3324"/>
          </w:tcPr>
          <w:p>
            <w:pPr>
              <w:jc w:val="center"/>
            </w:pPr>
            <w:r/>
            <w:r>
              <w:rPr>
                <w:rFonts w:ascii="Times New Roman" w:hAnsi="Times New Roman"/>
                <w:b/>
                <w:sz w:val="24"/>
              </w:rPr>
              <w:t>Текущее состояние</w:t>
            </w:r>
          </w:p>
        </w:tc>
        <w:tc>
          <w:tcPr>
            <w:tcW w:type="dxa" w:w="3324"/>
          </w:tcPr>
          <w:p>
            <w:pPr>
              <w:jc w:val="center"/>
            </w:pPr>
            <w:r/>
            <w:r>
              <w:rPr>
                <w:rFonts w:ascii="Times New Roman" w:hAnsi="Times New Roman"/>
                <w:b/>
                <w:sz w:val="24"/>
              </w:rPr>
              <w:t>Предлагаемое состояние (2026 г.)</w:t>
            </w:r>
          </w:p>
        </w:tc>
      </w:tr>
      <w:tr>
        <w:tc>
          <w:tcPr>
            <w:tcW w:type="dxa" w:w="3324"/>
          </w:tcPr>
          <w:p>
            <w:pPr>
              <w:jc w:val="left"/>
            </w:pPr>
            <w:r/>
            <w:r>
              <w:rPr>
                <w:rFonts w:ascii="Times New Roman" w:hAnsi="Times New Roman"/>
                <w:sz w:val="24"/>
              </w:rPr>
              <w:t>Корпоративный сайт</w:t>
            </w:r>
          </w:p>
        </w:tc>
        <w:tc>
          <w:tcPr>
            <w:tcW w:type="dxa" w:w="3324"/>
          </w:tcPr>
          <w:p>
            <w:pPr>
              <w:jc w:val="left"/>
            </w:pPr>
            <w:r/>
            <w:r>
              <w:rPr>
                <w:rFonts w:ascii="Times New Roman" w:hAnsi="Times New Roman"/>
                <w:sz w:val="24"/>
              </w:rPr>
              <w:t>Витрина без конверсии</w:t>
            </w:r>
          </w:p>
        </w:tc>
        <w:tc>
          <w:tcPr>
            <w:tcW w:type="dxa" w:w="3324"/>
          </w:tcPr>
          <w:p>
            <w:pPr>
              <w:jc w:val="left"/>
            </w:pPr>
            <w:r/>
            <w:r>
              <w:rPr>
                <w:rFonts w:ascii="Times New Roman" w:hAnsi="Times New Roman"/>
                <w:sz w:val="24"/>
              </w:rPr>
              <w:t>Полнофункциональный сайт с лидогенерацией</w:t>
            </w:r>
          </w:p>
        </w:tc>
      </w:tr>
      <w:tr>
        <w:tc>
          <w:tcPr>
            <w:tcW w:type="dxa" w:w="3324"/>
          </w:tcPr>
          <w:p>
            <w:pPr>
              <w:jc w:val="left"/>
            </w:pPr>
            <w:r/>
            <w:r>
              <w:rPr>
                <w:rFonts w:ascii="Times New Roman" w:hAnsi="Times New Roman"/>
                <w:sz w:val="24"/>
              </w:rPr>
              <w:t>SEO</w:t>
            </w:r>
          </w:p>
        </w:tc>
        <w:tc>
          <w:tcPr>
            <w:tcW w:type="dxa" w:w="3324"/>
          </w:tcPr>
          <w:p>
            <w:pPr>
              <w:jc w:val="left"/>
            </w:pPr>
            <w:r/>
            <w:r>
              <w:rPr>
                <w:rFonts w:ascii="Times New Roman" w:hAnsi="Times New Roman"/>
                <w:sz w:val="24"/>
              </w:rPr>
              <w:t>Не ведётся</w:t>
            </w:r>
          </w:p>
        </w:tc>
        <w:tc>
          <w:tcPr>
            <w:tcW w:type="dxa" w:w="3324"/>
          </w:tcPr>
          <w:p>
            <w:pPr>
              <w:jc w:val="left"/>
            </w:pPr>
            <w:r/>
            <w:r>
              <w:rPr>
                <w:rFonts w:ascii="Times New Roman" w:hAnsi="Times New Roman"/>
                <w:sz w:val="24"/>
              </w:rPr>
              <w:t>Продвижение по 100–150 целевым запросам</w:t>
            </w:r>
          </w:p>
        </w:tc>
      </w:tr>
      <w:tr>
        <w:tc>
          <w:tcPr>
            <w:tcW w:type="dxa" w:w="3324"/>
          </w:tcPr>
          <w:p>
            <w:pPr>
              <w:jc w:val="left"/>
            </w:pPr>
            <w:r/>
            <w:r>
              <w:rPr>
                <w:rFonts w:ascii="Times New Roman" w:hAnsi="Times New Roman"/>
                <w:sz w:val="24"/>
              </w:rPr>
              <w:t>Контекстная реклама</w:t>
            </w:r>
          </w:p>
        </w:tc>
        <w:tc>
          <w:tcPr>
            <w:tcW w:type="dxa" w:w="3324"/>
          </w:tcPr>
          <w:p>
            <w:pPr>
              <w:jc w:val="left"/>
            </w:pPr>
            <w:r/>
            <w:r>
              <w:rPr>
                <w:rFonts w:ascii="Times New Roman" w:hAnsi="Times New Roman"/>
                <w:sz w:val="24"/>
              </w:rPr>
              <w:t>Не ведётся</w:t>
            </w:r>
          </w:p>
        </w:tc>
        <w:tc>
          <w:tcPr>
            <w:tcW w:type="dxa" w:w="3324"/>
          </w:tcPr>
          <w:p>
            <w:pPr>
              <w:jc w:val="left"/>
            </w:pPr>
            <w:r/>
            <w:r>
              <w:rPr>
                <w:rFonts w:ascii="Times New Roman" w:hAnsi="Times New Roman"/>
                <w:sz w:val="24"/>
              </w:rPr>
              <w:t>«Яндекс Директ»: поиск + РСЯ + ретаргетинг</w:t>
            </w:r>
          </w:p>
        </w:tc>
      </w:tr>
      <w:tr>
        <w:tc>
          <w:tcPr>
            <w:tcW w:type="dxa" w:w="3324"/>
          </w:tcPr>
          <w:p>
            <w:pPr>
              <w:jc w:val="left"/>
            </w:pPr>
            <w:r/>
            <w:r>
              <w:rPr>
                <w:rFonts w:ascii="Times New Roman" w:hAnsi="Times New Roman"/>
                <w:sz w:val="24"/>
              </w:rPr>
              <w:t>Telegram-канал</w:t>
            </w:r>
          </w:p>
        </w:tc>
        <w:tc>
          <w:tcPr>
            <w:tcW w:type="dxa" w:w="3324"/>
          </w:tcPr>
          <w:p>
            <w:pPr>
              <w:jc w:val="left"/>
            </w:pPr>
            <w:r/>
            <w:r>
              <w:rPr>
                <w:rFonts w:ascii="Times New Roman" w:hAnsi="Times New Roman"/>
                <w:sz w:val="24"/>
              </w:rPr>
              <w:t>Отсутствует</w:t>
            </w:r>
          </w:p>
        </w:tc>
        <w:tc>
          <w:tcPr>
            <w:tcW w:type="dxa" w:w="3324"/>
          </w:tcPr>
          <w:p>
            <w:pPr>
              <w:jc w:val="left"/>
            </w:pPr>
            <w:r/>
            <w:r>
              <w:rPr>
                <w:rFonts w:ascii="Times New Roman" w:hAnsi="Times New Roman"/>
                <w:sz w:val="24"/>
              </w:rPr>
              <w:t>Регулярные публикации (1–2 в неделю)</w:t>
            </w:r>
          </w:p>
        </w:tc>
      </w:tr>
      <w:tr>
        <w:tc>
          <w:tcPr>
            <w:tcW w:type="dxa" w:w="3324"/>
          </w:tcPr>
          <w:p>
            <w:pPr>
              <w:jc w:val="left"/>
            </w:pPr>
            <w:r/>
            <w:r>
              <w:rPr>
                <w:rFonts w:ascii="Times New Roman" w:hAnsi="Times New Roman"/>
                <w:sz w:val="24"/>
              </w:rPr>
              <w:t>Сообщество «ВКонтакте»</w:t>
            </w:r>
          </w:p>
        </w:tc>
        <w:tc>
          <w:tcPr>
            <w:tcW w:type="dxa" w:w="3324"/>
          </w:tcPr>
          <w:p>
            <w:pPr>
              <w:jc w:val="left"/>
            </w:pPr>
            <w:r/>
            <w:r>
              <w:rPr>
                <w:rFonts w:ascii="Times New Roman" w:hAnsi="Times New Roman"/>
                <w:sz w:val="24"/>
              </w:rPr>
              <w:t>Отсутствует</w:t>
            </w:r>
          </w:p>
        </w:tc>
        <w:tc>
          <w:tcPr>
            <w:tcW w:type="dxa" w:w="3324"/>
          </w:tcPr>
          <w:p>
            <w:pPr>
              <w:jc w:val="left"/>
            </w:pPr>
            <w:r/>
            <w:r>
              <w:rPr>
                <w:rFonts w:ascii="Times New Roman" w:hAnsi="Times New Roman"/>
                <w:sz w:val="24"/>
              </w:rPr>
              <w:t>Регулярные публикации (1 в неделю)</w:t>
            </w:r>
          </w:p>
        </w:tc>
      </w:tr>
      <w:tr>
        <w:tc>
          <w:tcPr>
            <w:tcW w:type="dxa" w:w="3324"/>
          </w:tcPr>
          <w:p>
            <w:pPr>
              <w:jc w:val="left"/>
            </w:pPr>
            <w:r/>
            <w:r>
              <w:rPr>
                <w:rFonts w:ascii="Times New Roman" w:hAnsi="Times New Roman"/>
                <w:sz w:val="24"/>
              </w:rPr>
              <w:t>Видеоконтент (VK Видео, Rutube)</w:t>
            </w:r>
          </w:p>
        </w:tc>
        <w:tc>
          <w:tcPr>
            <w:tcW w:type="dxa" w:w="3324"/>
          </w:tcPr>
          <w:p>
            <w:pPr>
              <w:jc w:val="left"/>
            </w:pPr>
            <w:r/>
            <w:r>
              <w:rPr>
                <w:rFonts w:ascii="Times New Roman" w:hAnsi="Times New Roman"/>
                <w:sz w:val="24"/>
              </w:rPr>
              <w:t>Отсутствует</w:t>
            </w:r>
          </w:p>
        </w:tc>
        <w:tc>
          <w:tcPr>
            <w:tcW w:type="dxa" w:w="3324"/>
          </w:tcPr>
          <w:p>
            <w:pPr>
              <w:jc w:val="left"/>
            </w:pPr>
            <w:r/>
            <w:r>
              <w:rPr>
                <w:rFonts w:ascii="Times New Roman" w:hAnsi="Times New Roman"/>
                <w:sz w:val="24"/>
              </w:rPr>
              <w:t>5–7 видеороликов в год</w:t>
            </w:r>
          </w:p>
        </w:tc>
      </w:tr>
      <w:tr>
        <w:tc>
          <w:tcPr>
            <w:tcW w:type="dxa" w:w="3324"/>
          </w:tcPr>
          <w:p>
            <w:pPr>
              <w:jc w:val="left"/>
            </w:pPr>
            <w:r/>
            <w:r>
              <w:rPr>
                <w:rFonts w:ascii="Times New Roman" w:hAnsi="Times New Roman"/>
                <w:sz w:val="24"/>
              </w:rPr>
              <w:t>Email-маркетинг</w:t>
            </w:r>
          </w:p>
        </w:tc>
        <w:tc>
          <w:tcPr>
            <w:tcW w:type="dxa" w:w="3324"/>
          </w:tcPr>
          <w:p>
            <w:pPr>
              <w:jc w:val="left"/>
            </w:pPr>
            <w:r/>
            <w:r>
              <w:rPr>
                <w:rFonts w:ascii="Times New Roman" w:hAnsi="Times New Roman"/>
                <w:sz w:val="24"/>
              </w:rPr>
              <w:t>Эпизодически</w:t>
            </w:r>
          </w:p>
        </w:tc>
        <w:tc>
          <w:tcPr>
            <w:tcW w:type="dxa" w:w="3324"/>
          </w:tcPr>
          <w:p>
            <w:pPr>
              <w:jc w:val="left"/>
            </w:pPr>
            <w:r/>
            <w:r>
              <w:rPr>
                <w:rFonts w:ascii="Times New Roman" w:hAnsi="Times New Roman"/>
                <w:sz w:val="24"/>
              </w:rPr>
              <w:t>Адресные рассылки и nurturing-кампании</w:t>
            </w:r>
          </w:p>
        </w:tc>
      </w:tr>
      <w:tr>
        <w:tc>
          <w:tcPr>
            <w:tcW w:type="dxa" w:w="3324"/>
          </w:tcPr>
          <w:p>
            <w:pPr>
              <w:jc w:val="left"/>
            </w:pPr>
            <w:r/>
            <w:r>
              <w:rPr>
                <w:rFonts w:ascii="Times New Roman" w:hAnsi="Times New Roman"/>
                <w:sz w:val="24"/>
              </w:rPr>
              <w:t>Контент-маркетинг (блог, статьи)</w:t>
            </w:r>
          </w:p>
        </w:tc>
        <w:tc>
          <w:tcPr>
            <w:tcW w:type="dxa" w:w="3324"/>
          </w:tcPr>
          <w:p>
            <w:pPr>
              <w:jc w:val="left"/>
            </w:pPr>
            <w:r/>
            <w:r>
              <w:rPr>
                <w:rFonts w:ascii="Times New Roman" w:hAnsi="Times New Roman"/>
                <w:sz w:val="24"/>
              </w:rPr>
              <w:t>Не ведётся</w:t>
            </w:r>
          </w:p>
        </w:tc>
        <w:tc>
          <w:tcPr>
            <w:tcW w:type="dxa" w:w="3324"/>
          </w:tcPr>
          <w:p>
            <w:pPr>
              <w:jc w:val="left"/>
            </w:pPr>
            <w:r/>
            <w:r>
              <w:rPr>
                <w:rFonts w:ascii="Times New Roman" w:hAnsi="Times New Roman"/>
                <w:sz w:val="24"/>
              </w:rPr>
              <w:t>4 экспертные статьи в год</w:t>
            </w:r>
          </w:p>
        </w:tc>
      </w:tr>
      <w:tr>
        <w:tc>
          <w:tcPr>
            <w:tcW w:type="dxa" w:w="3324"/>
          </w:tcPr>
          <w:p>
            <w:pPr>
              <w:jc w:val="left"/>
            </w:pPr>
            <w:r/>
            <w:r>
              <w:rPr>
                <w:rFonts w:ascii="Times New Roman" w:hAnsi="Times New Roman"/>
                <w:sz w:val="24"/>
              </w:rPr>
              <w:t>Отраслевая пресса</w:t>
            </w:r>
          </w:p>
        </w:tc>
        <w:tc>
          <w:tcPr>
            <w:tcW w:type="dxa" w:w="3324"/>
          </w:tcPr>
          <w:p>
            <w:pPr>
              <w:jc w:val="left"/>
            </w:pPr>
            <w:r/>
            <w:r>
              <w:rPr>
                <w:rFonts w:ascii="Times New Roman" w:hAnsi="Times New Roman"/>
                <w:sz w:val="24"/>
              </w:rPr>
              <w:t>Эпизодически</w:t>
            </w:r>
          </w:p>
        </w:tc>
        <w:tc>
          <w:tcPr>
            <w:tcW w:type="dxa" w:w="3324"/>
          </w:tcPr>
          <w:p>
            <w:pPr>
              <w:jc w:val="left"/>
            </w:pPr>
            <w:r/>
            <w:r>
              <w:rPr>
                <w:rFonts w:ascii="Times New Roman" w:hAnsi="Times New Roman"/>
                <w:sz w:val="24"/>
              </w:rPr>
              <w:t>4 публикации в год</w:t>
            </w:r>
          </w:p>
        </w:tc>
      </w:tr>
      <w:tr>
        <w:tc>
          <w:tcPr>
            <w:tcW w:type="dxa" w:w="3324"/>
          </w:tcPr>
          <w:p>
            <w:pPr>
              <w:jc w:val="left"/>
            </w:pPr>
            <w:r/>
            <w:r>
              <w:rPr>
                <w:rFonts w:ascii="Times New Roman" w:hAnsi="Times New Roman"/>
                <w:sz w:val="24"/>
              </w:rPr>
              <w:t>Выставки</w:t>
            </w:r>
          </w:p>
        </w:tc>
        <w:tc>
          <w:tcPr>
            <w:tcW w:type="dxa" w:w="3324"/>
          </w:tcPr>
          <w:p>
            <w:pPr>
              <w:jc w:val="left"/>
            </w:pPr>
            <w:r/>
            <w:r>
              <w:rPr>
                <w:rFonts w:ascii="Times New Roman" w:hAnsi="Times New Roman"/>
                <w:sz w:val="24"/>
              </w:rPr>
              <w:t>Эпизодически</w:t>
            </w:r>
          </w:p>
        </w:tc>
        <w:tc>
          <w:tcPr>
            <w:tcW w:type="dxa" w:w="3324"/>
          </w:tcPr>
          <w:p>
            <w:pPr>
              <w:jc w:val="left"/>
            </w:pPr>
            <w:r/>
            <w:r>
              <w:rPr>
                <w:rFonts w:ascii="Times New Roman" w:hAnsi="Times New Roman"/>
                <w:sz w:val="24"/>
              </w:rPr>
              <w:t>1 ключевая выставка в год</w:t>
            </w:r>
          </w:p>
        </w:tc>
      </w:tr>
      <w:tr>
        <w:tc>
          <w:tcPr>
            <w:tcW w:type="dxa" w:w="3324"/>
          </w:tcPr>
          <w:p>
            <w:pPr>
              <w:jc w:val="left"/>
            </w:pPr>
            <w:r/>
            <w:r>
              <w:rPr>
                <w:rFonts w:ascii="Times New Roman" w:hAnsi="Times New Roman"/>
                <w:sz w:val="24"/>
              </w:rPr>
              <w:t>CRM и сквозная аналитика</w:t>
            </w:r>
          </w:p>
        </w:tc>
        <w:tc>
          <w:tcPr>
            <w:tcW w:type="dxa" w:w="3324"/>
          </w:tcPr>
          <w:p>
            <w:pPr>
              <w:jc w:val="left"/>
            </w:pPr>
            <w:r/>
            <w:r>
              <w:rPr>
                <w:rFonts w:ascii="Times New Roman" w:hAnsi="Times New Roman"/>
                <w:sz w:val="24"/>
              </w:rPr>
              <w:t>Отсутствуют</w:t>
            </w:r>
          </w:p>
        </w:tc>
        <w:tc>
          <w:tcPr>
            <w:tcW w:type="dxa" w:w="3324"/>
          </w:tcPr>
          <w:p>
            <w:pPr>
              <w:jc w:val="left"/>
            </w:pPr>
            <w:r/>
            <w:r>
              <w:rPr>
                <w:rFonts w:ascii="Times New Roman" w:hAnsi="Times New Roman"/>
                <w:sz w:val="24"/>
              </w:rPr>
              <w:t>Битрикс24 + базовая сквозная аналитика</w:t>
            </w:r>
          </w:p>
        </w:tc>
      </w:tr>
      <w:tr>
        <w:tc>
          <w:tcPr>
            <w:tcW w:type="dxa" w:w="3324"/>
          </w:tcPr>
          <w:p>
            <w:pPr>
              <w:jc w:val="left"/>
            </w:pPr>
            <w:r/>
            <w:r>
              <w:rPr>
                <w:rFonts w:ascii="Times New Roman" w:hAnsi="Times New Roman"/>
                <w:sz w:val="24"/>
              </w:rPr>
              <w:t>Печатные раздаточные материалы</w:t>
            </w:r>
          </w:p>
        </w:tc>
        <w:tc>
          <w:tcPr>
            <w:tcW w:type="dxa" w:w="3324"/>
          </w:tcPr>
          <w:p>
            <w:pPr>
              <w:jc w:val="left"/>
            </w:pPr>
            <w:r/>
            <w:r>
              <w:rPr>
                <w:rFonts w:ascii="Times New Roman" w:hAnsi="Times New Roman"/>
                <w:sz w:val="24"/>
              </w:rPr>
              <w:t>Имеются</w:t>
            </w:r>
          </w:p>
        </w:tc>
        <w:tc>
          <w:tcPr>
            <w:tcW w:type="dxa" w:w="3324"/>
          </w:tcPr>
          <w:p>
            <w:pPr>
              <w:jc w:val="left"/>
            </w:pPr>
            <w:r/>
            <w:r>
              <w:rPr>
                <w:rFonts w:ascii="Times New Roman" w:hAnsi="Times New Roman"/>
                <w:sz w:val="24"/>
              </w:rPr>
              <w:t>Обновлённый буклет + интерактивный каталог</w:t>
            </w:r>
          </w:p>
        </w:tc>
      </w:tr>
      <w:tr>
        <w:tc>
          <w:tcPr>
            <w:tcW w:type="dxa" w:w="3324"/>
          </w:tcPr>
          <w:p>
            <w:pPr>
              <w:jc w:val="left"/>
            </w:pPr>
            <w:r/>
            <w:r>
              <w:rPr>
                <w:rFonts w:ascii="Times New Roman" w:hAnsi="Times New Roman"/>
                <w:sz w:val="24"/>
              </w:rPr>
              <w:t>Прямые продажи</w:t>
            </w:r>
          </w:p>
        </w:tc>
        <w:tc>
          <w:tcPr>
            <w:tcW w:type="dxa" w:w="3324"/>
          </w:tcPr>
          <w:p>
            <w:pPr>
              <w:jc w:val="left"/>
            </w:pPr>
            <w:r/>
            <w:r>
              <w:rPr>
                <w:rFonts w:ascii="Times New Roman" w:hAnsi="Times New Roman"/>
                <w:sz w:val="24"/>
              </w:rPr>
              <w:t>Высокая активность</w:t>
            </w:r>
          </w:p>
        </w:tc>
        <w:tc>
          <w:tcPr>
            <w:tcW w:type="dxa" w:w="3324"/>
          </w:tcPr>
          <w:p>
            <w:pPr>
              <w:jc w:val="left"/>
            </w:pPr>
            <w:r/>
            <w:r>
              <w:rPr>
                <w:rFonts w:ascii="Times New Roman" w:hAnsi="Times New Roman"/>
                <w:sz w:val="24"/>
              </w:rPr>
              <w:t>Сохраняется, дополняется лидами из digital</w:t>
            </w:r>
          </w:p>
        </w:tc>
      </w:tr>
    </w:tbl>
    <w:p>
      <w:pPr>
        <w:spacing w:line="360" w:lineRule="auto" w:before="0" w:after="0"/>
        <w:ind w:firstLine="709"/>
        <w:jc w:val="both"/>
      </w:pPr>
      <w:r>
        <w:rPr>
          <w:rFonts w:ascii="Times New Roman" w:hAnsi="Times New Roman" w:cs="Times New Roman" w:eastAsia="Times New Roman"/>
          <w:b/>
          <w:sz w:val="28"/>
        </w:rPr>
        <w:t>Приложение Г. Медиаплан рекламно-информационной работы ООО «Фаст Инжиниринг» на 2026 г.</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pPr>
              <w:jc w:val="center"/>
            </w:pPr>
            <w:r/>
            <w:r>
              <w:rPr>
                <w:rFonts w:ascii="Times New Roman" w:hAnsi="Times New Roman"/>
                <w:b/>
                <w:sz w:val="24"/>
              </w:rPr>
              <w:t>№</w:t>
            </w:r>
          </w:p>
        </w:tc>
        <w:tc>
          <w:tcPr>
            <w:tcW w:type="dxa" w:w="1425"/>
          </w:tcPr>
          <w:p>
            <w:pPr>
              <w:jc w:val="center"/>
            </w:pPr>
            <w:r/>
            <w:r>
              <w:rPr>
                <w:rFonts w:ascii="Times New Roman" w:hAnsi="Times New Roman"/>
                <w:b/>
                <w:sz w:val="24"/>
              </w:rPr>
              <w:t>Мероприятие</w:t>
            </w:r>
          </w:p>
        </w:tc>
        <w:tc>
          <w:tcPr>
            <w:tcW w:type="dxa" w:w="1425"/>
          </w:tcPr>
          <w:p>
            <w:pPr>
              <w:jc w:val="center"/>
            </w:pPr>
            <w:r/>
            <w:r>
              <w:rPr>
                <w:rFonts w:ascii="Times New Roman" w:hAnsi="Times New Roman"/>
                <w:b/>
                <w:sz w:val="24"/>
              </w:rPr>
              <w:t>I кв.</w:t>
            </w:r>
          </w:p>
        </w:tc>
        <w:tc>
          <w:tcPr>
            <w:tcW w:type="dxa" w:w="1425"/>
          </w:tcPr>
          <w:p>
            <w:pPr>
              <w:jc w:val="center"/>
            </w:pPr>
            <w:r/>
            <w:r>
              <w:rPr>
                <w:rFonts w:ascii="Times New Roman" w:hAnsi="Times New Roman"/>
                <w:b/>
                <w:sz w:val="24"/>
              </w:rPr>
              <w:t>II кв.</w:t>
            </w:r>
          </w:p>
        </w:tc>
        <w:tc>
          <w:tcPr>
            <w:tcW w:type="dxa" w:w="1425"/>
          </w:tcPr>
          <w:p>
            <w:pPr>
              <w:jc w:val="center"/>
            </w:pPr>
            <w:r/>
            <w:r>
              <w:rPr>
                <w:rFonts w:ascii="Times New Roman" w:hAnsi="Times New Roman"/>
                <w:b/>
                <w:sz w:val="24"/>
              </w:rPr>
              <w:t>III кв.</w:t>
            </w:r>
          </w:p>
        </w:tc>
        <w:tc>
          <w:tcPr>
            <w:tcW w:type="dxa" w:w="1425"/>
          </w:tcPr>
          <w:p>
            <w:pPr>
              <w:jc w:val="center"/>
            </w:pPr>
            <w:r/>
            <w:r>
              <w:rPr>
                <w:rFonts w:ascii="Times New Roman" w:hAnsi="Times New Roman"/>
                <w:b/>
                <w:sz w:val="24"/>
              </w:rPr>
              <w:t>IV кв.</w:t>
            </w:r>
          </w:p>
        </w:tc>
        <w:tc>
          <w:tcPr>
            <w:tcW w:type="dxa" w:w="1425"/>
          </w:tcPr>
          <w:p>
            <w:pPr>
              <w:jc w:val="center"/>
            </w:pPr>
            <w:r/>
            <w:r>
              <w:rPr>
                <w:rFonts w:ascii="Times New Roman" w:hAnsi="Times New Roman"/>
                <w:b/>
                <w:sz w:val="24"/>
              </w:rPr>
              <w:t>Бюджет, тыс. руб.</w:t>
            </w:r>
          </w:p>
        </w:tc>
      </w:tr>
      <w:tr>
        <w:tc>
          <w:tcPr>
            <w:tcW w:type="dxa" w:w="1425"/>
          </w:tcPr>
          <w:p>
            <w:pPr>
              <w:jc w:val="left"/>
            </w:pPr>
            <w:r/>
            <w:r>
              <w:rPr>
                <w:rFonts w:ascii="Times New Roman" w:hAnsi="Times New Roman"/>
                <w:sz w:val="24"/>
              </w:rPr>
              <w:t>1</w:t>
            </w:r>
          </w:p>
        </w:tc>
        <w:tc>
          <w:tcPr>
            <w:tcW w:type="dxa" w:w="1425"/>
          </w:tcPr>
          <w:p>
            <w:pPr>
              <w:jc w:val="left"/>
            </w:pPr>
            <w:r/>
            <w:r>
              <w:rPr>
                <w:rFonts w:ascii="Times New Roman" w:hAnsi="Times New Roman"/>
                <w:sz w:val="24"/>
              </w:rPr>
              <w:t>Стратегия и медиаплан</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0</w:t>
            </w:r>
          </w:p>
        </w:tc>
      </w:tr>
      <w:tr>
        <w:tc>
          <w:tcPr>
            <w:tcW w:type="dxa" w:w="1425"/>
          </w:tcPr>
          <w:p>
            <w:pPr>
              <w:jc w:val="left"/>
            </w:pPr>
            <w:r/>
            <w:r>
              <w:rPr>
                <w:rFonts w:ascii="Times New Roman" w:hAnsi="Times New Roman"/>
                <w:sz w:val="24"/>
              </w:rPr>
              <w:t>2</w:t>
            </w:r>
          </w:p>
        </w:tc>
        <w:tc>
          <w:tcPr>
            <w:tcW w:type="dxa" w:w="1425"/>
          </w:tcPr>
          <w:p>
            <w:pPr>
              <w:jc w:val="left"/>
            </w:pPr>
            <w:r/>
            <w:r>
              <w:rPr>
                <w:rFonts w:ascii="Times New Roman" w:hAnsi="Times New Roman"/>
                <w:sz w:val="24"/>
              </w:rPr>
              <w:t>Модернизация сайта</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250</w:t>
            </w:r>
          </w:p>
        </w:tc>
      </w:tr>
      <w:tr>
        <w:tc>
          <w:tcPr>
            <w:tcW w:type="dxa" w:w="1425"/>
          </w:tcPr>
          <w:p>
            <w:pPr>
              <w:jc w:val="left"/>
            </w:pPr>
            <w:r/>
            <w:r>
              <w:rPr>
                <w:rFonts w:ascii="Times New Roman" w:hAnsi="Times New Roman"/>
                <w:sz w:val="24"/>
              </w:rPr>
              <w:t>3</w:t>
            </w:r>
          </w:p>
        </w:tc>
        <w:tc>
          <w:tcPr>
            <w:tcW w:type="dxa" w:w="1425"/>
          </w:tcPr>
          <w:p>
            <w:pPr>
              <w:jc w:val="left"/>
            </w:pPr>
            <w:r/>
            <w:r>
              <w:rPr>
                <w:rFonts w:ascii="Times New Roman" w:hAnsi="Times New Roman"/>
                <w:sz w:val="24"/>
              </w:rPr>
              <w:t>«Яндекс Метрика»</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0</w:t>
            </w:r>
          </w:p>
        </w:tc>
      </w:tr>
      <w:tr>
        <w:tc>
          <w:tcPr>
            <w:tcW w:type="dxa" w:w="1425"/>
          </w:tcPr>
          <w:p>
            <w:pPr>
              <w:jc w:val="left"/>
            </w:pPr>
            <w:r/>
            <w:r>
              <w:rPr>
                <w:rFonts w:ascii="Times New Roman" w:hAnsi="Times New Roman"/>
                <w:sz w:val="24"/>
              </w:rPr>
              <w:t>4</w:t>
            </w:r>
          </w:p>
        </w:tc>
        <w:tc>
          <w:tcPr>
            <w:tcW w:type="dxa" w:w="1425"/>
          </w:tcPr>
          <w:p>
            <w:pPr>
              <w:jc w:val="left"/>
            </w:pPr>
            <w:r/>
            <w:r>
              <w:rPr>
                <w:rFonts w:ascii="Times New Roman" w:hAnsi="Times New Roman"/>
                <w:sz w:val="24"/>
              </w:rPr>
              <w:t>Внедрение CRM</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80</w:t>
            </w:r>
          </w:p>
        </w:tc>
      </w:tr>
      <w:tr>
        <w:tc>
          <w:tcPr>
            <w:tcW w:type="dxa" w:w="1425"/>
          </w:tcPr>
          <w:p>
            <w:pPr>
              <w:jc w:val="left"/>
            </w:pPr>
            <w:r/>
            <w:r>
              <w:rPr>
                <w:rFonts w:ascii="Times New Roman" w:hAnsi="Times New Roman"/>
                <w:sz w:val="24"/>
              </w:rPr>
              <w:t>5</w:t>
            </w:r>
          </w:p>
        </w:tc>
        <w:tc>
          <w:tcPr>
            <w:tcW w:type="dxa" w:w="1425"/>
          </w:tcPr>
          <w:p>
            <w:pPr>
              <w:jc w:val="left"/>
            </w:pPr>
            <w:r/>
            <w:r>
              <w:rPr>
                <w:rFonts w:ascii="Times New Roman" w:hAnsi="Times New Roman"/>
                <w:sz w:val="24"/>
              </w:rPr>
              <w:t>SEO-продвижение</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360</w:t>
            </w:r>
          </w:p>
        </w:tc>
      </w:tr>
      <w:tr>
        <w:tc>
          <w:tcPr>
            <w:tcW w:type="dxa" w:w="1425"/>
          </w:tcPr>
          <w:p>
            <w:pPr>
              <w:jc w:val="left"/>
            </w:pPr>
            <w:r/>
            <w:r>
              <w:rPr>
                <w:rFonts w:ascii="Times New Roman" w:hAnsi="Times New Roman"/>
                <w:sz w:val="24"/>
              </w:rPr>
              <w:t>6</w:t>
            </w:r>
          </w:p>
        </w:tc>
        <w:tc>
          <w:tcPr>
            <w:tcW w:type="dxa" w:w="1425"/>
          </w:tcPr>
          <w:p>
            <w:pPr>
              <w:jc w:val="left"/>
            </w:pPr>
            <w:r/>
            <w:r>
              <w:rPr>
                <w:rFonts w:ascii="Times New Roman" w:hAnsi="Times New Roman"/>
                <w:sz w:val="24"/>
              </w:rPr>
              <w:t>Контекстная реклама</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540</w:t>
            </w:r>
          </w:p>
        </w:tc>
      </w:tr>
      <w:tr>
        <w:tc>
          <w:tcPr>
            <w:tcW w:type="dxa" w:w="1425"/>
          </w:tcPr>
          <w:p>
            <w:pPr>
              <w:jc w:val="left"/>
            </w:pPr>
            <w:r/>
            <w:r>
              <w:rPr>
                <w:rFonts w:ascii="Times New Roman" w:hAnsi="Times New Roman"/>
                <w:sz w:val="24"/>
              </w:rPr>
              <w:t>7</w:t>
            </w:r>
          </w:p>
        </w:tc>
        <w:tc>
          <w:tcPr>
            <w:tcW w:type="dxa" w:w="1425"/>
          </w:tcPr>
          <w:p>
            <w:pPr>
              <w:jc w:val="left"/>
            </w:pPr>
            <w:r/>
            <w:r>
              <w:rPr>
                <w:rFonts w:ascii="Times New Roman" w:hAnsi="Times New Roman"/>
                <w:sz w:val="24"/>
              </w:rPr>
              <w:t>Telegram-канал</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60</w:t>
            </w:r>
          </w:p>
        </w:tc>
      </w:tr>
      <w:tr>
        <w:tc>
          <w:tcPr>
            <w:tcW w:type="dxa" w:w="1425"/>
          </w:tcPr>
          <w:p>
            <w:pPr>
              <w:jc w:val="left"/>
            </w:pPr>
            <w:r/>
            <w:r>
              <w:rPr>
                <w:rFonts w:ascii="Times New Roman" w:hAnsi="Times New Roman"/>
                <w:sz w:val="24"/>
              </w:rPr>
              <w:t>8</w:t>
            </w:r>
          </w:p>
        </w:tc>
        <w:tc>
          <w:tcPr>
            <w:tcW w:type="dxa" w:w="1425"/>
          </w:tcPr>
          <w:p>
            <w:pPr>
              <w:jc w:val="left"/>
            </w:pPr>
            <w:r/>
            <w:r>
              <w:rPr>
                <w:rFonts w:ascii="Times New Roman" w:hAnsi="Times New Roman"/>
                <w:sz w:val="24"/>
              </w:rPr>
              <w:t>«ВКонтакте»</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50</w:t>
            </w:r>
          </w:p>
        </w:tc>
      </w:tr>
      <w:tr>
        <w:tc>
          <w:tcPr>
            <w:tcW w:type="dxa" w:w="1425"/>
          </w:tcPr>
          <w:p>
            <w:pPr>
              <w:jc w:val="left"/>
            </w:pPr>
            <w:r/>
            <w:r>
              <w:rPr>
                <w:rFonts w:ascii="Times New Roman" w:hAnsi="Times New Roman"/>
                <w:sz w:val="24"/>
              </w:rPr>
              <w:t>9</w:t>
            </w:r>
          </w:p>
        </w:tc>
        <w:tc>
          <w:tcPr>
            <w:tcW w:type="dxa" w:w="1425"/>
          </w:tcPr>
          <w:p>
            <w:pPr>
              <w:jc w:val="left"/>
            </w:pPr>
            <w:r/>
            <w:r>
              <w:rPr>
                <w:rFonts w:ascii="Times New Roman" w:hAnsi="Times New Roman"/>
                <w:sz w:val="24"/>
              </w:rPr>
              <w:t>Видеоконтент</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150</w:t>
            </w:r>
          </w:p>
        </w:tc>
      </w:tr>
      <w:tr>
        <w:tc>
          <w:tcPr>
            <w:tcW w:type="dxa" w:w="1425"/>
          </w:tcPr>
          <w:p>
            <w:pPr>
              <w:jc w:val="left"/>
            </w:pPr>
            <w:r/>
            <w:r>
              <w:rPr>
                <w:rFonts w:ascii="Times New Roman" w:hAnsi="Times New Roman"/>
                <w:sz w:val="24"/>
              </w:rPr>
              <w:t>10</w:t>
            </w:r>
          </w:p>
        </w:tc>
        <w:tc>
          <w:tcPr>
            <w:tcW w:type="dxa" w:w="1425"/>
          </w:tcPr>
          <w:p>
            <w:pPr>
              <w:jc w:val="left"/>
            </w:pPr>
            <w:r/>
            <w:r>
              <w:rPr>
                <w:rFonts w:ascii="Times New Roman" w:hAnsi="Times New Roman"/>
                <w:sz w:val="24"/>
              </w:rPr>
              <w:t>Экспертные статьи</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120</w:t>
            </w:r>
          </w:p>
        </w:tc>
      </w:tr>
      <w:tr>
        <w:tc>
          <w:tcPr>
            <w:tcW w:type="dxa" w:w="1425"/>
          </w:tcPr>
          <w:p>
            <w:pPr>
              <w:jc w:val="left"/>
            </w:pPr>
            <w:r/>
            <w:r>
              <w:rPr>
                <w:rFonts w:ascii="Times New Roman" w:hAnsi="Times New Roman"/>
                <w:sz w:val="24"/>
              </w:rPr>
              <w:t>11</w:t>
            </w:r>
          </w:p>
        </w:tc>
        <w:tc>
          <w:tcPr>
            <w:tcW w:type="dxa" w:w="1425"/>
          </w:tcPr>
          <w:p>
            <w:pPr>
              <w:jc w:val="left"/>
            </w:pPr>
            <w:r/>
            <w:r>
              <w:rPr>
                <w:rFonts w:ascii="Times New Roman" w:hAnsi="Times New Roman"/>
                <w:sz w:val="24"/>
              </w:rPr>
              <w:t>Выставка</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350</w:t>
            </w:r>
          </w:p>
        </w:tc>
      </w:tr>
      <w:tr>
        <w:tc>
          <w:tcPr>
            <w:tcW w:type="dxa" w:w="1425"/>
          </w:tcPr>
          <w:p>
            <w:pPr>
              <w:jc w:val="left"/>
            </w:pPr>
            <w:r/>
            <w:r>
              <w:rPr>
                <w:rFonts w:ascii="Times New Roman" w:hAnsi="Times New Roman"/>
                <w:sz w:val="24"/>
              </w:rPr>
              <w:t>12</w:t>
            </w:r>
          </w:p>
        </w:tc>
        <w:tc>
          <w:tcPr>
            <w:tcW w:type="dxa" w:w="1425"/>
          </w:tcPr>
          <w:p>
            <w:pPr>
              <w:jc w:val="left"/>
            </w:pPr>
            <w:r/>
            <w:r>
              <w:rPr>
                <w:rFonts w:ascii="Times New Roman" w:hAnsi="Times New Roman"/>
                <w:sz w:val="24"/>
              </w:rPr>
              <w:t>Кейсы и буклет</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t>●</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40</w:t>
            </w:r>
          </w:p>
        </w:tc>
      </w:tr>
      <w:tr>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Итого</w:t>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r>
          </w:p>
        </w:tc>
        <w:tc>
          <w:tcPr>
            <w:tcW w:type="dxa" w:w="1425"/>
          </w:tcPr>
          <w:p>
            <w:pPr>
              <w:jc w:val="left"/>
            </w:pPr>
            <w:r/>
            <w:r>
              <w:rPr>
                <w:rFonts w:ascii="Times New Roman" w:hAnsi="Times New Roman"/>
                <w:sz w:val="24"/>
              </w:rPr>
              <w:t>2 000</w:t>
            </w:r>
          </w:p>
        </w:tc>
      </w:tr>
    </w:tbl>
    <w:p>
      <w:pPr>
        <w:spacing w:line="360" w:lineRule="auto" w:before="0" w:after="0"/>
        <w:ind w:firstLine="709"/>
        <w:jc w:val="both"/>
      </w:pPr>
      <w:r>
        <w:rPr>
          <w:rFonts w:ascii="Times New Roman" w:hAnsi="Times New Roman" w:cs="Times New Roman" w:eastAsia="Times New Roman"/>
          <w:b/>
          <w:sz w:val="28"/>
        </w:rPr>
        <w:t>Приложение Д. Расчёт ожидаемой экономической эффективности (реалистический сценарий)</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Times New Roman" w:hAnsi="Times New Roman"/>
                <w:b/>
                <w:sz w:val="24"/>
              </w:rPr>
              <w:t>Показатель</w:t>
            </w:r>
          </w:p>
        </w:tc>
        <w:tc>
          <w:tcPr>
            <w:tcW w:type="dxa" w:w="4986"/>
          </w:tcPr>
          <w:p>
            <w:pPr>
              <w:jc w:val="center"/>
            </w:pPr>
            <w:r/>
            <w:r>
              <w:rPr>
                <w:rFonts w:ascii="Times New Roman" w:hAnsi="Times New Roman"/>
                <w:b/>
                <w:sz w:val="24"/>
              </w:rPr>
              <w:t>Значение</w:t>
            </w:r>
          </w:p>
        </w:tc>
      </w:tr>
      <w:tr>
        <w:tc>
          <w:tcPr>
            <w:tcW w:type="dxa" w:w="4986"/>
          </w:tcPr>
          <w:p>
            <w:pPr>
              <w:jc w:val="left"/>
            </w:pPr>
            <w:r/>
            <w:r>
              <w:rPr>
                <w:rFonts w:ascii="Times New Roman" w:hAnsi="Times New Roman"/>
                <w:sz w:val="24"/>
              </w:rPr>
              <w:t>Лидов за 2026 г., ед.</w:t>
            </w:r>
          </w:p>
        </w:tc>
        <w:tc>
          <w:tcPr>
            <w:tcW w:type="dxa" w:w="4986"/>
          </w:tcPr>
          <w:p>
            <w:pPr>
              <w:jc w:val="left"/>
            </w:pPr>
            <w:r/>
            <w:r>
              <w:rPr>
                <w:rFonts w:ascii="Times New Roman" w:hAnsi="Times New Roman"/>
                <w:sz w:val="24"/>
              </w:rPr>
              <w:t>300</w:t>
            </w:r>
          </w:p>
        </w:tc>
      </w:tr>
      <w:tr>
        <w:tc>
          <w:tcPr>
            <w:tcW w:type="dxa" w:w="4986"/>
          </w:tcPr>
          <w:p>
            <w:pPr>
              <w:jc w:val="left"/>
            </w:pPr>
            <w:r/>
            <w:r>
              <w:rPr>
                <w:rFonts w:ascii="Times New Roman" w:hAnsi="Times New Roman"/>
                <w:sz w:val="24"/>
              </w:rPr>
              <w:t>Квалифицированных лидов (MQL), ед.</w:t>
            </w:r>
          </w:p>
        </w:tc>
        <w:tc>
          <w:tcPr>
            <w:tcW w:type="dxa" w:w="4986"/>
          </w:tcPr>
          <w:p>
            <w:pPr>
              <w:jc w:val="left"/>
            </w:pPr>
            <w:r/>
            <w:r>
              <w:rPr>
                <w:rFonts w:ascii="Times New Roman" w:hAnsi="Times New Roman"/>
                <w:sz w:val="24"/>
              </w:rPr>
              <w:t>120</w:t>
            </w:r>
          </w:p>
        </w:tc>
      </w:tr>
      <w:tr>
        <w:tc>
          <w:tcPr>
            <w:tcW w:type="dxa" w:w="4986"/>
          </w:tcPr>
          <w:p>
            <w:pPr>
              <w:jc w:val="left"/>
            </w:pPr>
            <w:r/>
            <w:r>
              <w:rPr>
                <w:rFonts w:ascii="Times New Roman" w:hAnsi="Times New Roman"/>
                <w:sz w:val="24"/>
              </w:rPr>
              <w:t>Заключённых договоров, ед.</w:t>
            </w:r>
          </w:p>
        </w:tc>
        <w:tc>
          <w:tcPr>
            <w:tcW w:type="dxa" w:w="4986"/>
          </w:tcPr>
          <w:p>
            <w:pPr>
              <w:jc w:val="left"/>
            </w:pPr>
            <w:r/>
            <w:r>
              <w:rPr>
                <w:rFonts w:ascii="Times New Roman" w:hAnsi="Times New Roman"/>
                <w:sz w:val="24"/>
              </w:rPr>
              <w:t>6</w:t>
            </w:r>
          </w:p>
        </w:tc>
      </w:tr>
      <w:tr>
        <w:tc>
          <w:tcPr>
            <w:tcW w:type="dxa" w:w="4986"/>
          </w:tcPr>
          <w:p>
            <w:pPr>
              <w:jc w:val="left"/>
            </w:pPr>
            <w:r/>
            <w:r>
              <w:rPr>
                <w:rFonts w:ascii="Times New Roman" w:hAnsi="Times New Roman"/>
                <w:sz w:val="24"/>
              </w:rPr>
              <w:t>Средняя стоимость договора, тыс. руб.</w:t>
            </w:r>
          </w:p>
        </w:tc>
        <w:tc>
          <w:tcPr>
            <w:tcW w:type="dxa" w:w="4986"/>
          </w:tcPr>
          <w:p>
            <w:pPr>
              <w:jc w:val="left"/>
            </w:pPr>
            <w:r/>
            <w:r>
              <w:rPr>
                <w:rFonts w:ascii="Times New Roman" w:hAnsi="Times New Roman"/>
                <w:sz w:val="24"/>
              </w:rPr>
              <w:t>1 500</w:t>
            </w:r>
          </w:p>
        </w:tc>
      </w:tr>
      <w:tr>
        <w:tc>
          <w:tcPr>
            <w:tcW w:type="dxa" w:w="4986"/>
          </w:tcPr>
          <w:p>
            <w:pPr>
              <w:jc w:val="left"/>
            </w:pPr>
            <w:r/>
            <w:r>
              <w:rPr>
                <w:rFonts w:ascii="Times New Roman" w:hAnsi="Times New Roman"/>
                <w:sz w:val="24"/>
              </w:rPr>
              <w:t>Сумма заключённых договоров, тыс. руб.</w:t>
            </w:r>
          </w:p>
        </w:tc>
        <w:tc>
          <w:tcPr>
            <w:tcW w:type="dxa" w:w="4986"/>
          </w:tcPr>
          <w:p>
            <w:pPr>
              <w:jc w:val="left"/>
            </w:pPr>
            <w:r/>
            <w:r>
              <w:rPr>
                <w:rFonts w:ascii="Times New Roman" w:hAnsi="Times New Roman"/>
                <w:sz w:val="24"/>
              </w:rPr>
              <w:t>9 000</w:t>
            </w:r>
          </w:p>
        </w:tc>
      </w:tr>
      <w:tr>
        <w:tc>
          <w:tcPr>
            <w:tcW w:type="dxa" w:w="4986"/>
          </w:tcPr>
          <w:p>
            <w:pPr>
              <w:jc w:val="left"/>
            </w:pPr>
            <w:r/>
            <w:r>
              <w:rPr>
                <w:rFonts w:ascii="Times New Roman" w:hAnsi="Times New Roman"/>
                <w:sz w:val="24"/>
              </w:rPr>
              <w:t>Выручка 2026 г. (50 %), тыс. руб.</w:t>
            </w:r>
          </w:p>
        </w:tc>
        <w:tc>
          <w:tcPr>
            <w:tcW w:type="dxa" w:w="4986"/>
          </w:tcPr>
          <w:p>
            <w:pPr>
              <w:jc w:val="left"/>
            </w:pPr>
            <w:r/>
            <w:r>
              <w:rPr>
                <w:rFonts w:ascii="Times New Roman" w:hAnsi="Times New Roman"/>
                <w:sz w:val="24"/>
              </w:rPr>
              <w:t>4 500</w:t>
            </w:r>
          </w:p>
        </w:tc>
      </w:tr>
      <w:tr>
        <w:tc>
          <w:tcPr>
            <w:tcW w:type="dxa" w:w="4986"/>
          </w:tcPr>
          <w:p>
            <w:pPr>
              <w:jc w:val="left"/>
            </w:pPr>
            <w:r/>
            <w:r>
              <w:rPr>
                <w:rFonts w:ascii="Times New Roman" w:hAnsi="Times New Roman"/>
                <w:sz w:val="24"/>
              </w:rPr>
              <w:t>Прибыль от продаж 2026 г., тыс. руб.</w:t>
            </w:r>
          </w:p>
        </w:tc>
        <w:tc>
          <w:tcPr>
            <w:tcW w:type="dxa" w:w="4986"/>
          </w:tcPr>
          <w:p>
            <w:pPr>
              <w:jc w:val="left"/>
            </w:pPr>
            <w:r/>
            <w:r>
              <w:rPr>
                <w:rFonts w:ascii="Times New Roman" w:hAnsi="Times New Roman"/>
                <w:sz w:val="24"/>
              </w:rPr>
              <w:t>1 575</w:t>
            </w:r>
          </w:p>
        </w:tc>
      </w:tr>
      <w:tr>
        <w:tc>
          <w:tcPr>
            <w:tcW w:type="dxa" w:w="4986"/>
          </w:tcPr>
          <w:p>
            <w:pPr>
              <w:jc w:val="left"/>
            </w:pPr>
            <w:r/>
            <w:r>
              <w:rPr>
                <w:rFonts w:ascii="Times New Roman" w:hAnsi="Times New Roman"/>
                <w:sz w:val="24"/>
              </w:rPr>
              <w:t>Бюджет рекламы, тыс. руб.</w:t>
            </w:r>
          </w:p>
        </w:tc>
        <w:tc>
          <w:tcPr>
            <w:tcW w:type="dxa" w:w="4986"/>
          </w:tcPr>
          <w:p>
            <w:pPr>
              <w:jc w:val="left"/>
            </w:pPr>
            <w:r/>
            <w:r>
              <w:rPr>
                <w:rFonts w:ascii="Times New Roman" w:hAnsi="Times New Roman"/>
                <w:sz w:val="24"/>
              </w:rPr>
              <w:t>2 000</w:t>
            </w:r>
          </w:p>
        </w:tc>
      </w:tr>
      <w:tr>
        <w:tc>
          <w:tcPr>
            <w:tcW w:type="dxa" w:w="4986"/>
          </w:tcPr>
          <w:p>
            <w:pPr>
              <w:jc w:val="left"/>
            </w:pPr>
            <w:r/>
            <w:r>
              <w:rPr>
                <w:rFonts w:ascii="Times New Roman" w:hAnsi="Times New Roman"/>
                <w:sz w:val="24"/>
              </w:rPr>
              <w:t>ROMI 2026 г., %</w:t>
            </w:r>
          </w:p>
        </w:tc>
        <w:tc>
          <w:tcPr>
            <w:tcW w:type="dxa" w:w="4986"/>
          </w:tcPr>
          <w:p>
            <w:pPr>
              <w:jc w:val="left"/>
            </w:pPr>
            <w:r/>
            <w:r>
              <w:rPr>
                <w:rFonts w:ascii="Times New Roman" w:hAnsi="Times New Roman"/>
                <w:sz w:val="24"/>
              </w:rPr>
              <w:t>–21,3</w:t>
            </w:r>
          </w:p>
        </w:tc>
      </w:tr>
      <w:tr>
        <w:tc>
          <w:tcPr>
            <w:tcW w:type="dxa" w:w="4986"/>
          </w:tcPr>
          <w:p>
            <w:pPr>
              <w:jc w:val="left"/>
            </w:pPr>
            <w:r/>
            <w:r>
              <w:rPr>
                <w:rFonts w:ascii="Times New Roman" w:hAnsi="Times New Roman"/>
                <w:sz w:val="24"/>
              </w:rPr>
              <w:t>Накопленный ROMI 2 лет, %</w:t>
            </w:r>
          </w:p>
        </w:tc>
        <w:tc>
          <w:tcPr>
            <w:tcW w:type="dxa" w:w="4986"/>
          </w:tcPr>
          <w:p>
            <w:pPr>
              <w:jc w:val="left"/>
            </w:pPr>
            <w:r/>
            <w:r>
              <w:rPr>
                <w:rFonts w:ascii="Times New Roman" w:hAnsi="Times New Roman"/>
                <w:sz w:val="24"/>
              </w:rPr>
              <w:t>+57,5</w:t>
            </w:r>
          </w:p>
        </w:tc>
      </w:tr>
      <w:tr>
        <w:tc>
          <w:tcPr>
            <w:tcW w:type="dxa" w:w="4986"/>
          </w:tcPr>
          <w:p>
            <w:pPr>
              <w:jc w:val="left"/>
            </w:pPr>
            <w:r/>
            <w:r>
              <w:rPr>
                <w:rFonts w:ascii="Times New Roman" w:hAnsi="Times New Roman"/>
                <w:sz w:val="24"/>
              </w:rPr>
              <w:t>Стоимость одного лида (CPL), тыс. руб.</w:t>
            </w:r>
          </w:p>
        </w:tc>
        <w:tc>
          <w:tcPr>
            <w:tcW w:type="dxa" w:w="4986"/>
          </w:tcPr>
          <w:p>
            <w:pPr>
              <w:jc w:val="left"/>
            </w:pPr>
            <w:r/>
            <w:r>
              <w:rPr>
                <w:rFonts w:ascii="Times New Roman" w:hAnsi="Times New Roman"/>
                <w:sz w:val="24"/>
              </w:rPr>
              <w:t>6,7</w:t>
            </w:r>
          </w:p>
        </w:tc>
      </w:tr>
      <w:tr>
        <w:tc>
          <w:tcPr>
            <w:tcW w:type="dxa" w:w="4986"/>
          </w:tcPr>
          <w:p>
            <w:pPr>
              <w:jc w:val="left"/>
            </w:pPr>
            <w:r/>
            <w:r>
              <w:rPr>
                <w:rFonts w:ascii="Times New Roman" w:hAnsi="Times New Roman"/>
                <w:sz w:val="24"/>
              </w:rPr>
              <w:t>Стоимость привлечения клиента (CAC), тыс. руб.</w:t>
            </w:r>
          </w:p>
        </w:tc>
        <w:tc>
          <w:tcPr>
            <w:tcW w:type="dxa" w:w="4986"/>
          </w:tcPr>
          <w:p>
            <w:pPr>
              <w:jc w:val="left"/>
            </w:pPr>
            <w:r/>
            <w:r>
              <w:rPr>
                <w:rFonts w:ascii="Times New Roman" w:hAnsi="Times New Roman"/>
                <w:sz w:val="24"/>
              </w:rPr>
              <w:t>333,3</w:t>
            </w:r>
          </w:p>
        </w:tc>
      </w:tr>
    </w:tbl>
    <w:p>
      <w:pPr>
        <w:spacing w:line="360" w:lineRule="auto" w:before="0" w:after="0"/>
        <w:ind w:firstLine="709"/>
        <w:jc w:val="both"/>
      </w:pPr>
      <w:r>
        <w:rPr>
          <w:rFonts w:ascii="Times New Roman" w:hAnsi="Times New Roman" w:cs="Times New Roman" w:eastAsia="Times New Roman"/>
          <w:b/>
          <w:sz w:val="28"/>
        </w:rPr>
        <w:t>Приложение Е. Перечень основной продукции и технологий ООО «Фаст Инжиниринг»</w:t>
      </w:r>
    </w:p>
    <w:p>
      <w:pPr>
        <w:spacing w:line="360" w:lineRule="auto" w:before="0" w:after="0"/>
        <w:ind w:firstLine="709"/>
        <w:jc w:val="both"/>
      </w:pPr>
      <w:r>
        <w:rPr>
          <w:rFonts w:ascii="Times New Roman" w:hAnsi="Times New Roman" w:cs="Times New Roman" w:eastAsia="Times New Roman"/>
          <w:sz w:val="28"/>
        </w:rPr>
        <w:t>Оборудование: насос Астановского, теплообменный аппарат радиально-спирального типа, массообменный аппарат, каталитический реактор, компрессор Астановского, рекуператоры тепла, беспламенная горелка, блок аккумуляторов водорода, фильтр непрерывного действия для очистки воды и жидких сред.</w:t>
      </w:r>
    </w:p>
    <w:p>
      <w:pPr>
        <w:spacing w:line="360" w:lineRule="auto" w:before="0" w:after="0"/>
        <w:ind w:firstLine="709"/>
        <w:jc w:val="both"/>
      </w:pPr>
      <w:r>
        <w:rPr>
          <w:rFonts w:ascii="Times New Roman" w:hAnsi="Times New Roman" w:cs="Times New Roman" w:eastAsia="Times New Roman"/>
          <w:sz w:val="28"/>
        </w:rPr>
        <w:t>Технологии: высокоэффективное получение синтез-газа из углеводородного сырья; энергосберегающее экологически чистое производство водорода; технология получения метанола из природного газа; получение синтетических жидких углеводородов из природного или попутного нефтяного газа; газификация твёрдых топлив (уголь, торф, древесина, бытовые, промышленные и сельскохозяйственные отходы); термическое обезвреживание сточных вод (в том числе для районов Арктики и Крайнего Севера); энергосберегающая технология производства аммиака; очистка газовых выбросов от вредных компонентов; каталитическая очистка газовых выбросов от CO и NOx; термическое обезвреживание газовых выбросов; подготовка сырой нефти к транспорту; подготовка топливного газа для газопоршневых двигателей и газотурбинных установок; гидрогенизационная обработка нефти и нефтепродуктов; регенерация водометанольного раствора (ВМР); извлечение CO₂ из отходящих газов с последующей утилизацией.</w:t>
      </w:r>
    </w:p>
    <w:sectPr w:rsidR="00FC693F" w:rsidRPr="0006063C" w:rsidSect="00034616">
      <w:footerReference w:type="default" r:id="rId9"/>
      <w:footerReference w:type="first" r:id="rId10"/>
      <w:pgSz w:w="12240" w:h="15840"/>
      <w:pgMar w:top="1134" w:right="567"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sz w:val="28"/>
      </w:rPr>
      <w:fldChar w:fldCharType="begin"/>
      <w:instrText xml:space="preserve">PAGE   \* MERGEFORMAT</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