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381"/>
        <w:spacing w:before="309" w:line="893" w:lineRule="exact"/>
        <w:rPr>
          <w:rFonts w:ascii="SimSun" w:hAnsi="SimSun" w:eastAsia="SimSun" w:cs="SimSun"/>
          <w:sz w:val="45"/>
          <w:szCs w:val="45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7169153</wp:posOffset>
            </wp:positionH>
            <wp:positionV relativeFrom="page">
              <wp:posOffset>5079982</wp:posOffset>
            </wp:positionV>
            <wp:extent cx="387346" cy="1358965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7346" cy="135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7213586</wp:posOffset>
            </wp:positionH>
            <wp:positionV relativeFrom="page">
              <wp:posOffset>6946903</wp:posOffset>
            </wp:positionV>
            <wp:extent cx="342913" cy="1250919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2913" cy="12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45"/>
          <w:szCs w:val="45"/>
          <w:b/>
          <w:bCs/>
          <w:spacing w:val="-11"/>
          <w:position w:val="33"/>
        </w:rPr>
        <w:t>万州经开区集成电路产业发展</w:t>
      </w:r>
    </w:p>
    <w:p>
      <w:pPr>
        <w:ind w:left="2931"/>
        <w:spacing w:line="220" w:lineRule="auto"/>
        <w:rPr>
          <w:rFonts w:ascii="SimSun" w:hAnsi="SimSun" w:eastAsia="SimSun" w:cs="SimSun"/>
          <w:sz w:val="45"/>
          <w:szCs w:val="45"/>
        </w:rPr>
      </w:pPr>
      <w:r>
        <w:rPr>
          <w:rFonts w:ascii="SimSun" w:hAnsi="SimSun" w:eastAsia="SimSun" w:cs="SimSun"/>
          <w:sz w:val="45"/>
          <w:szCs w:val="45"/>
          <w:b/>
          <w:bCs/>
          <w:spacing w:val="-11"/>
        </w:rPr>
        <w:t>战略咨询合同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109"/>
        <w:spacing w:before="104" w:line="221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b/>
          <w:bCs/>
          <w:spacing w:val="-12"/>
        </w:rPr>
        <w:t>甲方：</w:t>
      </w:r>
      <w:r>
        <w:rPr>
          <w:rFonts w:ascii="SimHei" w:hAnsi="SimHei" w:eastAsia="SimHei" w:cs="SimHei"/>
          <w:sz w:val="32"/>
          <w:szCs w:val="32"/>
          <w:spacing w:val="146"/>
        </w:rPr>
        <w:t xml:space="preserve"> </w:t>
      </w:r>
      <w:r>
        <w:rPr>
          <w:rFonts w:ascii="SimHei" w:hAnsi="SimHei" w:eastAsia="SimHei" w:cs="SimHei"/>
          <w:sz w:val="32"/>
          <w:szCs w:val="32"/>
          <w:b/>
          <w:bCs/>
          <w:spacing w:val="-12"/>
        </w:rPr>
        <w:t>万州经济技术开发区经济发展局</w:t>
      </w:r>
    </w:p>
    <w:p>
      <w:pPr>
        <w:ind w:left="109"/>
        <w:spacing w:before="236" w:line="221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b/>
          <w:bCs/>
          <w:spacing w:val="6"/>
        </w:rPr>
        <w:t>乙方：</w:t>
      </w:r>
      <w:r>
        <w:rPr>
          <w:rFonts w:ascii="SimHei" w:hAnsi="SimHei" w:eastAsia="SimHei" w:cs="SimHei"/>
          <w:sz w:val="32"/>
          <w:szCs w:val="32"/>
          <w:spacing w:val="144"/>
        </w:rPr>
        <w:t xml:space="preserve"> </w:t>
      </w:r>
      <w:r>
        <w:rPr>
          <w:rFonts w:ascii="SimHei" w:hAnsi="SimHei" w:eastAsia="SimHei" w:cs="SimHei"/>
          <w:sz w:val="32"/>
          <w:szCs w:val="32"/>
          <w:b/>
          <w:bCs/>
          <w:spacing w:val="6"/>
        </w:rPr>
        <w:t>芯谋市场信息咨询(上海)有限公司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729"/>
        <w:spacing w:before="104" w:line="221" w:lineRule="auto"/>
        <w:outlineLvl w:val="0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b/>
          <w:bCs/>
          <w:spacing w:val="-1"/>
        </w:rPr>
        <w:t>一、咨询服务内容</w:t>
      </w:r>
    </w:p>
    <w:p>
      <w:pPr>
        <w:ind w:left="104" w:right="1837" w:firstLine="619"/>
        <w:spacing w:before="295" w:line="335" w:lineRule="auto"/>
        <w:jc w:val="both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2"/>
        </w:rPr>
        <w:t>为紧抓国家和重庆市大力支持半导体产业发展机遇，进</w:t>
      </w:r>
      <w:r>
        <w:rPr>
          <w:rFonts w:ascii="FangSong" w:hAnsi="FangSong" w:eastAsia="FangSong" w:cs="FangSong"/>
          <w:sz w:val="32"/>
          <w:szCs w:val="32"/>
          <w:spacing w:val="14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"/>
        </w:rPr>
        <w:t>一步提升产业发展水平，助力万州区加快建设“一区一枢</w:t>
      </w:r>
      <w:r>
        <w:rPr>
          <w:rFonts w:ascii="FangSong" w:hAnsi="FangSong" w:eastAsia="FangSong" w:cs="FangSong"/>
          <w:sz w:val="32"/>
          <w:szCs w:val="32"/>
          <w:spacing w:val="-2"/>
        </w:rPr>
        <w:t>纽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5"/>
        </w:rPr>
        <w:t>两中心”,实现区域战略定位的有力推动，经甲乙双方友好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"/>
        </w:rPr>
        <w:t>协商一致，签订本合同。咨询服务期内乙方为甲方提供半导</w:t>
      </w:r>
      <w:r>
        <w:rPr>
          <w:rFonts w:ascii="FangSong" w:hAnsi="FangSong" w:eastAsia="FangSong" w:cs="FangSong"/>
          <w:sz w:val="32"/>
          <w:szCs w:val="32"/>
          <w:spacing w:val="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"/>
        </w:rPr>
        <w:t>体产业链构建相关的产业规划、招商图谱、产业研究报告编</w:t>
      </w:r>
      <w:r>
        <w:rPr>
          <w:rFonts w:ascii="FangSong" w:hAnsi="FangSong" w:eastAsia="FangSong" w:cs="FangSong"/>
          <w:sz w:val="32"/>
          <w:szCs w:val="32"/>
          <w:spacing w:val="2"/>
        </w:rPr>
        <w:t xml:space="preserve"> </w:t>
      </w:r>
      <w:r>
        <w:rPr>
          <w:rFonts w:ascii="FangSong" w:hAnsi="FangSong" w:eastAsia="FangSong" w:cs="FangSong"/>
          <w:sz w:val="32"/>
          <w:szCs w:val="32"/>
        </w:rPr>
        <w:t>制，同时开展产业信息服务等咨询服务，全方位支持万州经</w:t>
      </w:r>
    </w:p>
    <w:p>
      <w:pPr>
        <w:ind w:left="104"/>
        <w:spacing w:before="2"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"/>
        </w:rPr>
        <w:t>开区半导体产业发展。</w:t>
      </w:r>
    </w:p>
    <w:p>
      <w:pPr>
        <w:spacing w:line="44" w:lineRule="exact"/>
        <w:rPr/>
      </w:pPr>
      <w:r/>
    </w:p>
    <w:tbl>
      <w:tblPr>
        <w:tblStyle w:val="2"/>
        <w:tblW w:w="907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724"/>
        <w:gridCol w:w="2058"/>
        <w:gridCol w:w="3216"/>
        <w:gridCol w:w="3081"/>
      </w:tblGrid>
      <w:tr>
        <w:trPr>
          <w:trHeight w:val="474" w:hRule="atLeast"/>
        </w:trPr>
        <w:tc>
          <w:tcPr>
            <w:tcW w:w="724" w:type="dxa"/>
            <w:vAlign w:val="top"/>
          </w:tcPr>
          <w:p>
            <w:pPr>
              <w:ind w:left="118"/>
              <w:spacing w:before="122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5"/>
              </w:rPr>
              <w:t>序号</w:t>
            </w:r>
          </w:p>
        </w:tc>
        <w:tc>
          <w:tcPr>
            <w:tcW w:w="2058" w:type="dxa"/>
            <w:vAlign w:val="top"/>
          </w:tcPr>
          <w:p>
            <w:pPr>
              <w:ind w:left="294"/>
              <w:spacing w:before="121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2"/>
              </w:rPr>
              <w:t>咨询服务名称</w:t>
            </w:r>
          </w:p>
        </w:tc>
        <w:tc>
          <w:tcPr>
            <w:tcW w:w="3216" w:type="dxa"/>
            <w:vAlign w:val="top"/>
          </w:tcPr>
          <w:p>
            <w:pPr>
              <w:ind w:left="1126"/>
              <w:spacing w:before="121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2"/>
              </w:rPr>
              <w:t>内容说明</w:t>
            </w:r>
          </w:p>
        </w:tc>
        <w:tc>
          <w:tcPr>
            <w:tcW w:w="3081" w:type="dxa"/>
            <w:vAlign w:val="top"/>
          </w:tcPr>
          <w:p>
            <w:pPr>
              <w:ind w:left="1060"/>
              <w:spacing w:before="121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b/>
                <w:bCs/>
                <w:spacing w:val="-2"/>
              </w:rPr>
              <w:t>费用金额</w:t>
            </w:r>
          </w:p>
        </w:tc>
      </w:tr>
      <w:tr>
        <w:trPr>
          <w:trHeight w:val="1256" w:hRule="atLeast"/>
        </w:trPr>
        <w:tc>
          <w:tcPr>
            <w:tcW w:w="724" w:type="dxa"/>
            <w:vAlign w:val="top"/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left="294"/>
              <w:spacing w:before="78" w:line="18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2058" w:type="dxa"/>
            <w:vAlign w:val="top"/>
          </w:tcPr>
          <w:p>
            <w:pPr>
              <w:ind w:left="129" w:right="226" w:hanging="119"/>
              <w:spacing w:before="230" w:line="231" w:lineRule="auto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7"/>
              </w:rPr>
              <w:t>《万州经开区半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导体产业发展规</w:t>
            </w: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划</w:t>
            </w:r>
            <w:r>
              <w:rPr>
                <w:rFonts w:ascii="SimSun" w:hAnsi="SimSun" w:eastAsia="SimSun" w:cs="SimSun"/>
                <w:sz w:val="24"/>
                <w:szCs w:val="24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》</w:t>
            </w:r>
          </w:p>
        </w:tc>
        <w:tc>
          <w:tcPr>
            <w:tcW w:w="3216" w:type="dxa"/>
            <w:vAlign w:val="top"/>
          </w:tcPr>
          <w:p>
            <w:pPr>
              <w:ind w:left="122" w:right="193"/>
              <w:spacing w:before="81" w:line="23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咨询服务期内，乙方为甲方</w:t>
            </w:r>
            <w:r>
              <w:rPr>
                <w:rFonts w:ascii="SimSun" w:hAnsi="SimSun" w:eastAsia="SimSun" w:cs="SimSun"/>
                <w:sz w:val="24"/>
                <w:szCs w:val="24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编制相关报告(含1份半导</w:t>
            </w:r>
          </w:p>
          <w:p>
            <w:pPr>
              <w:ind w:left="122" w:right="92"/>
              <w:spacing w:before="28" w:line="21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8"/>
              </w:rPr>
              <w:t>体产业链招商图谱、1份产业</w:t>
            </w: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9"/>
              </w:rPr>
              <w:t>研究报告)</w:t>
            </w:r>
          </w:p>
        </w:tc>
        <w:tc>
          <w:tcPr>
            <w:tcW w:w="3081" w:type="dxa"/>
            <w:vAlign w:val="top"/>
          </w:tcPr>
          <w:p>
            <w:pPr>
              <w:spacing w:line="431" w:lineRule="auto"/>
              <w:rPr>
                <w:rFonts w:ascii="Arial"/>
                <w:sz w:val="21"/>
              </w:rPr>
            </w:pPr>
            <w:r/>
          </w:p>
          <w:p>
            <w:pPr>
              <w:ind w:left="1056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69.6万元</w:t>
            </w:r>
          </w:p>
        </w:tc>
      </w:tr>
      <w:tr>
        <w:trPr>
          <w:trHeight w:val="1256" w:hRule="atLeast"/>
        </w:trPr>
        <w:tc>
          <w:tcPr>
            <w:tcW w:w="724" w:type="dxa"/>
            <w:vAlign w:val="top"/>
          </w:tcPr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ind w:left="294"/>
              <w:spacing w:before="78" w:line="18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2058" w:type="dxa"/>
            <w:vAlign w:val="top"/>
          </w:tcPr>
          <w:p>
            <w:pPr>
              <w:spacing w:line="440" w:lineRule="auto"/>
              <w:rPr>
                <w:rFonts w:ascii="Arial"/>
                <w:sz w:val="21"/>
              </w:rPr>
            </w:pPr>
            <w:r/>
          </w:p>
          <w:p>
            <w:pPr>
              <w:ind w:left="10"/>
              <w:spacing w:before="72" w:line="236" w:lineRule="auto"/>
              <w:rPr>
                <w:rFonts w:ascii="SimSun" w:hAnsi="SimSun" w:eastAsia="SimSun" w:cs="SimSun"/>
                <w:sz w:val="22"/>
                <w:szCs w:val="22"/>
              </w:rPr>
            </w:pPr>
            <w:r>
              <w:rPr>
                <w:rFonts w:ascii="SimSun" w:hAnsi="SimSun" w:eastAsia="SimSun" w:cs="SimSun"/>
                <w:sz w:val="22"/>
                <w:szCs w:val="22"/>
                <w:spacing w:val="34"/>
              </w:rPr>
              <w:t>《产业信息服务》</w:t>
            </w:r>
          </w:p>
        </w:tc>
        <w:tc>
          <w:tcPr>
            <w:tcW w:w="3216" w:type="dxa"/>
            <w:vAlign w:val="top"/>
          </w:tcPr>
          <w:p>
            <w:pPr>
              <w:ind w:left="122" w:right="83"/>
              <w:spacing w:before="84" w:line="235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9"/>
              </w:rPr>
              <w:t>服务期内，乙方为甲方提供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 </w:t>
            </w:r>
            <w:r>
              <w:rPr>
                <w:rFonts w:ascii="SimSun" w:hAnsi="SimSun" w:eastAsia="SimSun" w:cs="SimSun"/>
                <w:sz w:val="23"/>
                <w:szCs w:val="23"/>
                <w:spacing w:val="19"/>
              </w:rPr>
              <w:t>半导体发展动态资讯服务，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服务形式为产业资讯半月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 xml:space="preserve">   </w:t>
            </w:r>
            <w:r>
              <w:rPr>
                <w:rFonts w:ascii="SimSun" w:hAnsi="SimSun" w:eastAsia="SimSun" w:cs="SimSun"/>
                <w:sz w:val="23"/>
                <w:szCs w:val="23"/>
                <w:spacing w:val="23"/>
              </w:rPr>
              <w:t>刊，共计24期。</w:t>
            </w:r>
          </w:p>
        </w:tc>
        <w:tc>
          <w:tcPr>
            <w:tcW w:w="3081" w:type="dxa"/>
            <w:vAlign w:val="top"/>
          </w:tcPr>
          <w:p>
            <w:pPr>
              <w:spacing w:line="435" w:lineRule="auto"/>
              <w:rPr>
                <w:rFonts w:ascii="Arial"/>
                <w:sz w:val="21"/>
              </w:rPr>
            </w:pPr>
            <w:r/>
          </w:p>
          <w:p>
            <w:pPr>
              <w:ind w:left="1116"/>
              <w:spacing w:before="78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2"/>
              </w:rPr>
              <w:t>9.9万元</w:t>
            </w:r>
          </w:p>
        </w:tc>
      </w:tr>
      <w:tr>
        <w:trPr>
          <w:trHeight w:val="763" w:hRule="atLeast"/>
        </w:trPr>
        <w:tc>
          <w:tcPr>
            <w:tcW w:w="5998" w:type="dxa"/>
            <w:vAlign w:val="top"/>
            <w:gridSpan w:val="3"/>
          </w:tcPr>
          <w:p>
            <w:pPr>
              <w:ind w:left="2754"/>
              <w:spacing w:before="270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5"/>
              </w:rPr>
              <w:t>合计</w:t>
            </w:r>
          </w:p>
        </w:tc>
        <w:tc>
          <w:tcPr>
            <w:tcW w:w="3081" w:type="dxa"/>
            <w:vAlign w:val="top"/>
          </w:tcPr>
          <w:p>
            <w:pPr>
              <w:ind w:left="1056"/>
              <w:spacing w:before="269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1"/>
              </w:rPr>
              <w:t>79.5万元</w:t>
            </w:r>
          </w:p>
        </w:tc>
      </w:tr>
    </w:tbl>
    <w:p>
      <w:pPr>
        <w:ind w:left="724"/>
        <w:spacing w:before="2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"/>
        </w:rPr>
        <w:t>前述费用为人民币总价包干报价，包括但不限于完成前</w:t>
      </w:r>
    </w:p>
    <w:p>
      <w:pPr>
        <w:sectPr>
          <w:pgSz w:w="11900" w:h="16830"/>
          <w:pgMar w:top="1430" w:right="0" w:bottom="0" w:left="1635" w:header="0" w:footer="0" w:gutter="0"/>
        </w:sectPr>
        <w:rPr/>
      </w:pPr>
    </w:p>
    <w:p>
      <w:pPr>
        <w:ind w:right="56"/>
        <w:spacing w:before="101" w:line="334" w:lineRule="auto"/>
        <w:jc w:val="both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"/>
        </w:rPr>
        <w:t>述项目所需的人员、设备设施、交通、食宿、通信、报告编</w:t>
      </w:r>
      <w:r>
        <w:rPr>
          <w:rFonts w:ascii="FangSong" w:hAnsi="FangSong" w:eastAsia="FangSong" w:cs="FangSong"/>
          <w:sz w:val="32"/>
          <w:szCs w:val="32"/>
          <w:spacing w:val="3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"/>
        </w:rPr>
        <w:t>制费、审查费、员工工资、管理费、各种社会保险、安全保</w:t>
      </w:r>
      <w:r>
        <w:rPr>
          <w:rFonts w:ascii="FangSong" w:hAnsi="FangSong" w:eastAsia="FangSong" w:cs="FangSong"/>
          <w:sz w:val="32"/>
          <w:szCs w:val="32"/>
          <w:spacing w:val="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2"/>
        </w:rPr>
        <w:t>险、加班费、补贴、福利劳保、采购代理服务费、交易服务</w:t>
      </w:r>
      <w:r>
        <w:rPr>
          <w:rFonts w:ascii="FangSong" w:hAnsi="FangSong" w:eastAsia="FangSong" w:cs="FangSong"/>
          <w:sz w:val="32"/>
          <w:szCs w:val="32"/>
          <w:spacing w:val="14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11"/>
        </w:rPr>
        <w:t>费及各种应纳的税费等所有费用。因乙方自身原因造成漏</w:t>
      </w:r>
    </w:p>
    <w:p>
      <w:pPr>
        <w:spacing w:before="1"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2"/>
        </w:rPr>
        <w:t>报、少报皆由其自行承担责任，甲方不再补偿。</w:t>
      </w:r>
    </w:p>
    <w:p>
      <w:pPr>
        <w:ind w:left="644"/>
        <w:spacing w:before="174" w:line="221" w:lineRule="auto"/>
        <w:outlineLvl w:val="0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b/>
          <w:bCs/>
          <w:spacing w:val="-12"/>
        </w:rPr>
        <w:t>二、</w:t>
      </w:r>
      <w:r>
        <w:rPr>
          <w:rFonts w:ascii="SimHei" w:hAnsi="SimHei" w:eastAsia="SimHei" w:cs="SimHei"/>
          <w:sz w:val="32"/>
          <w:szCs w:val="32"/>
          <w:spacing w:val="-69"/>
        </w:rPr>
        <w:t xml:space="preserve"> </w:t>
      </w:r>
      <w:r>
        <w:rPr>
          <w:rFonts w:ascii="SimHei" w:hAnsi="SimHei" w:eastAsia="SimHei" w:cs="SimHei"/>
          <w:sz w:val="32"/>
          <w:szCs w:val="32"/>
          <w:b/>
          <w:bCs/>
          <w:spacing w:val="-12"/>
        </w:rPr>
        <w:t>咨询服务时间和地点</w:t>
      </w:r>
    </w:p>
    <w:p>
      <w:pPr>
        <w:ind w:left="639"/>
        <w:spacing w:before="312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22"/>
        </w:rPr>
        <w:t>(一)咨询服务时间</w:t>
      </w:r>
    </w:p>
    <w:p>
      <w:pPr>
        <w:ind w:left="639"/>
        <w:spacing w:before="195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6"/>
        </w:rPr>
        <w:t>自本合同签订之日起一年内完成。</w:t>
      </w:r>
    </w:p>
    <w:p>
      <w:pPr>
        <w:ind w:left="639"/>
        <w:spacing w:before="195" w:line="580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21"/>
          <w:position w:val="19"/>
        </w:rPr>
        <w:t>(二)咨询服务地点</w:t>
      </w:r>
    </w:p>
    <w:p>
      <w:pPr>
        <w:ind w:left="639"/>
        <w:spacing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4"/>
        </w:rPr>
        <w:t>重庆市万州区。</w:t>
      </w:r>
    </w:p>
    <w:p>
      <w:pPr>
        <w:ind w:left="644"/>
        <w:spacing w:before="150" w:line="221" w:lineRule="auto"/>
        <w:outlineLvl w:val="0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b/>
          <w:bCs/>
          <w:spacing w:val="-20"/>
        </w:rPr>
        <w:t>三、</w:t>
      </w:r>
      <w:r>
        <w:rPr>
          <w:rFonts w:ascii="SimHei" w:hAnsi="SimHei" w:eastAsia="SimHei" w:cs="SimHei"/>
          <w:sz w:val="32"/>
          <w:szCs w:val="32"/>
          <w:spacing w:val="-68"/>
        </w:rPr>
        <w:t xml:space="preserve"> </w:t>
      </w:r>
      <w:r>
        <w:rPr>
          <w:rFonts w:ascii="SimHei" w:hAnsi="SimHei" w:eastAsia="SimHei" w:cs="SimHei"/>
          <w:sz w:val="32"/>
          <w:szCs w:val="32"/>
          <w:b/>
          <w:bCs/>
          <w:spacing w:val="-20"/>
        </w:rPr>
        <w:t>验收方式</w:t>
      </w:r>
    </w:p>
    <w:p>
      <w:pPr>
        <w:ind w:left="639"/>
        <w:spacing w:before="309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8"/>
        </w:rPr>
        <w:t>(一)验收组织单位</w:t>
      </w:r>
    </w:p>
    <w:p>
      <w:pPr>
        <w:ind w:left="639"/>
        <w:spacing w:before="197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5"/>
        </w:rPr>
        <w:t>万州经济技术开发区经济发展局。</w:t>
      </w:r>
    </w:p>
    <w:p>
      <w:pPr>
        <w:ind w:left="639"/>
        <w:spacing w:before="210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28"/>
        </w:rPr>
        <w:t>(二)验收标准</w:t>
      </w:r>
    </w:p>
    <w:p>
      <w:pPr>
        <w:ind w:right="55" w:firstLine="639"/>
        <w:spacing w:before="204" w:line="335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"/>
        </w:rPr>
        <w:t>满足国家及地方现行规范、标准的相关要求。如验收达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"/>
        </w:rPr>
        <w:t>不到相关规定要求的，乙方应立即进行修改，修改后</w:t>
      </w:r>
      <w:r>
        <w:rPr>
          <w:rFonts w:ascii="FangSong" w:hAnsi="FangSong" w:eastAsia="FangSong" w:cs="FangSong"/>
          <w:sz w:val="32"/>
          <w:szCs w:val="32"/>
          <w:spacing w:val="-2"/>
        </w:rPr>
        <w:t>仍不合</w:t>
      </w:r>
      <w:r>
        <w:rPr>
          <w:rFonts w:ascii="FangSong" w:hAnsi="FangSong" w:eastAsia="FangSong" w:cs="FangSong"/>
          <w:sz w:val="32"/>
          <w:szCs w:val="3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"/>
        </w:rPr>
        <w:t>格的，则视为验收不合格，甲方有权立即终止合同。由此对</w:t>
      </w:r>
      <w:r>
        <w:rPr>
          <w:rFonts w:ascii="FangSong" w:hAnsi="FangSong" w:eastAsia="FangSong" w:cs="FangSong"/>
          <w:sz w:val="32"/>
          <w:szCs w:val="32"/>
          <w:spacing w:val="4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3"/>
        </w:rPr>
        <w:t>甲方造成的损失，乙方应承担一切责任，并赔偿所造成的损</w:t>
      </w:r>
    </w:p>
    <w:p>
      <w:pPr>
        <w:spacing w:before="2" w:line="22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1"/>
        </w:rPr>
        <w:t>失。</w:t>
      </w:r>
    </w:p>
    <w:p>
      <w:pPr>
        <w:ind w:left="644"/>
        <w:spacing w:before="185" w:line="221" w:lineRule="auto"/>
        <w:outlineLvl w:val="0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b/>
          <w:bCs/>
          <w:spacing w:val="-23"/>
        </w:rPr>
        <w:t>四、</w:t>
      </w:r>
      <w:r>
        <w:rPr>
          <w:rFonts w:ascii="SimHei" w:hAnsi="SimHei" w:eastAsia="SimHei" w:cs="SimHei"/>
          <w:sz w:val="32"/>
          <w:szCs w:val="32"/>
          <w:spacing w:val="-85"/>
        </w:rPr>
        <w:t xml:space="preserve"> </w:t>
      </w:r>
      <w:r>
        <w:rPr>
          <w:rFonts w:ascii="SimHei" w:hAnsi="SimHei" w:eastAsia="SimHei" w:cs="SimHei"/>
          <w:sz w:val="32"/>
          <w:szCs w:val="32"/>
          <w:b/>
          <w:bCs/>
          <w:spacing w:val="-23"/>
        </w:rPr>
        <w:t>付款方式</w:t>
      </w:r>
    </w:p>
    <w:p>
      <w:pPr>
        <w:ind w:right="71" w:firstLine="639"/>
        <w:spacing w:before="217" w:line="34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5"/>
        </w:rPr>
        <w:t>签订本合同5个工作日内，甲方向乙方支付《万州经开</w:t>
      </w:r>
      <w:r>
        <w:rPr>
          <w:rFonts w:ascii="FangSong" w:hAnsi="FangSong" w:eastAsia="FangSong" w:cs="FangSong"/>
          <w:sz w:val="32"/>
          <w:szCs w:val="32"/>
          <w:spacing w:val="2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16"/>
        </w:rPr>
        <w:t>区半导体产业发展规划》费用金额的40%,即人民币278,</w:t>
      </w:r>
    </w:p>
    <w:p>
      <w:pPr>
        <w:spacing w:before="2" w:line="220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6"/>
        </w:rPr>
        <w:t>400.00元(大写：人民币贰拾柒万捌仟肆佰元整);乙方编</w:t>
      </w:r>
    </w:p>
    <w:p>
      <w:pPr>
        <w:sectPr>
          <w:pgSz w:w="11900" w:h="16830"/>
          <w:pgMar w:top="1430" w:right="1785" w:bottom="0" w:left="1760" w:header="0" w:footer="0" w:gutter="0"/>
        </w:sectPr>
        <w:rPr/>
      </w:pPr>
    </w:p>
    <w:p>
      <w:pPr>
        <w:ind w:right="1805"/>
        <w:spacing w:before="111" w:line="352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6908832</wp:posOffset>
            </wp:positionH>
            <wp:positionV relativeFrom="page">
              <wp:posOffset>5207051</wp:posOffset>
            </wp:positionV>
            <wp:extent cx="647667" cy="1485820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7667" cy="14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6877020</wp:posOffset>
            </wp:positionH>
            <wp:positionV relativeFrom="page">
              <wp:posOffset>6984948</wp:posOffset>
            </wp:positionV>
            <wp:extent cx="679479" cy="1492339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9479" cy="1492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31"/>
          <w:szCs w:val="31"/>
          <w:spacing w:val="6"/>
        </w:rPr>
        <w:t>制完成《万州经开区半导体产业发展规划》并</w:t>
      </w:r>
      <w:r>
        <w:rPr>
          <w:rFonts w:ascii="FangSong" w:hAnsi="FangSong" w:eastAsia="FangSong" w:cs="FangSong"/>
          <w:sz w:val="31"/>
          <w:szCs w:val="31"/>
          <w:u w:val="single" w:color="auto"/>
          <w:spacing w:val="6"/>
        </w:rPr>
        <w:t>通</w:t>
      </w:r>
      <w:r>
        <w:rPr>
          <w:rFonts w:ascii="FangSong" w:hAnsi="FangSong" w:eastAsia="FangSong" w:cs="FangSong"/>
          <w:sz w:val="31"/>
          <w:szCs w:val="31"/>
          <w:u w:val="single" w:color="auto"/>
          <w:spacing w:val="-41"/>
        </w:rPr>
        <w:t xml:space="preserve"> </w:t>
      </w:r>
      <w:r>
        <w:rPr>
          <w:rFonts w:ascii="FangSong" w:hAnsi="FangSong" w:eastAsia="FangSong" w:cs="FangSong"/>
          <w:sz w:val="31"/>
          <w:szCs w:val="31"/>
          <w:u w:val="single" w:color="auto"/>
          <w:spacing w:val="6"/>
        </w:rPr>
        <w:t>过</w:t>
      </w:r>
      <w:r>
        <w:rPr>
          <w:rFonts w:ascii="FangSong" w:hAnsi="FangSong" w:eastAsia="FangSong" w:cs="FangSong"/>
          <w:sz w:val="31"/>
          <w:szCs w:val="31"/>
          <w:spacing w:val="6"/>
        </w:rPr>
        <w:t>评</w:t>
      </w:r>
      <w:r>
        <w:rPr>
          <w:rFonts w:ascii="FangSong" w:hAnsi="FangSong" w:eastAsia="FangSong" w:cs="FangSong"/>
          <w:sz w:val="31"/>
          <w:szCs w:val="31"/>
          <w:spacing w:val="-6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审后5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个工作日内，甲方向乙方支付《万州经开区半导体产业发展</w:t>
      </w:r>
      <w:r>
        <w:rPr>
          <w:rFonts w:ascii="FangSong" w:hAnsi="FangSong" w:eastAsia="FangSong" w:cs="FangSong"/>
          <w:sz w:val="31"/>
          <w:szCs w:val="31"/>
          <w:spacing w:val="1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2"/>
        </w:rPr>
        <w:t>规划》费用金额的60%,即人民币417,600.00元(大写：人</w:t>
      </w:r>
      <w:r>
        <w:rPr>
          <w:rFonts w:ascii="FangSong" w:hAnsi="FangSong" w:eastAsia="FangSong" w:cs="FangSong"/>
          <w:sz w:val="31"/>
          <w:szCs w:val="31"/>
          <w:spacing w:val="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3"/>
        </w:rPr>
        <w:t>民币肆拾壹万柒仟陆佰元整);乙方完成《产业信息服务》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2"/>
        </w:rPr>
        <w:t>后，甲方向乙方支付《产业信息服务》费用金额的100%,</w:t>
      </w:r>
    </w:p>
    <w:p>
      <w:pPr>
        <w:spacing w:before="1"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8"/>
        </w:rPr>
        <w:t>即人民币99,000.00元(大写：人民币玖万玖仟元</w:t>
      </w:r>
      <w:r>
        <w:rPr>
          <w:rFonts w:ascii="FangSong" w:hAnsi="FangSong" w:eastAsia="FangSong" w:cs="FangSong"/>
          <w:sz w:val="31"/>
          <w:szCs w:val="31"/>
          <w:spacing w:val="17"/>
        </w:rPr>
        <w:t>整)。</w:t>
      </w:r>
    </w:p>
    <w:p>
      <w:pPr>
        <w:ind w:left="649"/>
        <w:spacing w:before="199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"/>
        </w:rPr>
        <w:t>乙方账号信息如下：</w:t>
      </w:r>
    </w:p>
    <w:p>
      <w:pPr>
        <w:ind w:left="649"/>
        <w:spacing w:before="216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1"/>
        </w:rPr>
        <w:t>户</w:t>
      </w:r>
      <w:r>
        <w:rPr>
          <w:rFonts w:ascii="FangSong" w:hAnsi="FangSong" w:eastAsia="FangSong" w:cs="FangSong"/>
          <w:sz w:val="31"/>
          <w:szCs w:val="31"/>
          <w:spacing w:val="3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21"/>
        </w:rPr>
        <w:t>名</w:t>
      </w:r>
      <w:r>
        <w:rPr>
          <w:rFonts w:ascii="FangSong" w:hAnsi="FangSong" w:eastAsia="FangSong" w:cs="FangSong"/>
          <w:sz w:val="31"/>
          <w:szCs w:val="31"/>
          <w:spacing w:val="-3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1"/>
        </w:rPr>
        <w:t>：</w:t>
      </w:r>
      <w:r>
        <w:rPr>
          <w:rFonts w:ascii="FangSong" w:hAnsi="FangSong" w:eastAsia="FangSong" w:cs="FangSong"/>
          <w:sz w:val="31"/>
          <w:szCs w:val="31"/>
          <w:spacing w:val="-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1"/>
        </w:rPr>
        <w:t>芯谋市场信息咨询(上海)有限公司</w:t>
      </w:r>
    </w:p>
    <w:p>
      <w:pPr>
        <w:ind w:left="649"/>
        <w:spacing w:before="209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3"/>
        </w:rPr>
        <w:t>开户行：</w:t>
      </w:r>
      <w:r>
        <w:rPr>
          <w:rFonts w:ascii="FangSong" w:hAnsi="FangSong" w:eastAsia="FangSong" w:cs="FangSong"/>
          <w:sz w:val="31"/>
          <w:szCs w:val="31"/>
          <w:spacing w:val="8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-3"/>
        </w:rPr>
        <w:t>招商银行张江支行</w:t>
      </w:r>
    </w:p>
    <w:p>
      <w:pPr>
        <w:ind w:left="649"/>
        <w:spacing w:before="213" w:line="22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8"/>
        </w:rPr>
        <w:t>账</w:t>
      </w:r>
      <w:r>
        <w:rPr>
          <w:rFonts w:ascii="FangSong" w:hAnsi="FangSong" w:eastAsia="FangSong" w:cs="FangSong"/>
          <w:sz w:val="31"/>
          <w:szCs w:val="31"/>
          <w:spacing w:val="8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-8"/>
        </w:rPr>
        <w:t>号：</w:t>
      </w:r>
      <w:r>
        <w:rPr>
          <w:rFonts w:ascii="FangSong" w:hAnsi="FangSong" w:eastAsia="FangSong" w:cs="FangSong"/>
          <w:sz w:val="31"/>
          <w:szCs w:val="31"/>
          <w:spacing w:val="13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8"/>
        </w:rPr>
        <w:t>121915038710802</w:t>
      </w:r>
    </w:p>
    <w:p>
      <w:pPr>
        <w:ind w:left="654"/>
        <w:spacing w:before="198" w:line="221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-2"/>
        </w:rPr>
        <w:t>五、</w:t>
      </w:r>
      <w:r>
        <w:rPr>
          <w:rFonts w:ascii="SimHei" w:hAnsi="SimHei" w:eastAsia="SimHei" w:cs="SimHei"/>
          <w:sz w:val="31"/>
          <w:szCs w:val="31"/>
          <w:spacing w:val="-64"/>
        </w:rPr>
        <w:t xml:space="preserve"> </w:t>
      </w:r>
      <w:r>
        <w:rPr>
          <w:rFonts w:ascii="SimHei" w:hAnsi="SimHei" w:eastAsia="SimHei" w:cs="SimHei"/>
          <w:sz w:val="31"/>
          <w:szCs w:val="31"/>
          <w:b/>
          <w:bCs/>
          <w:spacing w:val="-2"/>
        </w:rPr>
        <w:t>双方责任及义务</w:t>
      </w:r>
    </w:p>
    <w:p>
      <w:pPr>
        <w:ind w:left="779"/>
        <w:spacing w:before="220"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0"/>
        </w:rPr>
        <w:t>(一)甲方负责协调、配合乙方工作。</w:t>
      </w:r>
    </w:p>
    <w:p>
      <w:pPr>
        <w:ind w:left="779"/>
        <w:spacing w:before="212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8"/>
        </w:rPr>
        <w:t>(二)甲方应向乙方提供相关文件、数据和信息等。</w:t>
      </w:r>
    </w:p>
    <w:p>
      <w:pPr>
        <w:ind w:left="779"/>
        <w:spacing w:before="206"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8"/>
        </w:rPr>
        <w:t>(三)甲方负责对乙方的日常工作及报告撰写进</w:t>
      </w:r>
      <w:r>
        <w:rPr>
          <w:rFonts w:ascii="FangSong" w:hAnsi="FangSong" w:eastAsia="FangSong" w:cs="FangSong"/>
          <w:sz w:val="31"/>
          <w:szCs w:val="31"/>
          <w:spacing w:val="17"/>
        </w:rPr>
        <w:t>行及时</w:t>
      </w:r>
    </w:p>
    <w:p>
      <w:pPr>
        <w:spacing w:before="215"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"/>
        </w:rPr>
        <w:t>指导。</w:t>
      </w:r>
    </w:p>
    <w:p>
      <w:pPr>
        <w:ind w:left="779"/>
        <w:spacing w:before="200" w:line="585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1"/>
          <w:position w:val="20"/>
        </w:rPr>
        <w:t>(四)乙方使用的资料、信息、数据等应是真实、准确、</w:t>
      </w:r>
    </w:p>
    <w:p>
      <w:pPr>
        <w:spacing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及时、客观、合法。</w:t>
      </w:r>
    </w:p>
    <w:p>
      <w:pPr>
        <w:ind w:left="779"/>
        <w:spacing w:before="205" w:line="576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8"/>
          <w:position w:val="19"/>
        </w:rPr>
        <w:t>(五)未经甲方许可，乙方不得以甲方名义对外实</w:t>
      </w:r>
      <w:r>
        <w:rPr>
          <w:rFonts w:ascii="FangSong" w:hAnsi="FangSong" w:eastAsia="FangSong" w:cs="FangSong"/>
          <w:sz w:val="31"/>
          <w:szCs w:val="31"/>
          <w:spacing w:val="17"/>
          <w:position w:val="19"/>
        </w:rPr>
        <w:t>施签</w:t>
      </w:r>
    </w:p>
    <w:p>
      <w:pPr>
        <w:spacing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订法律文件、作出承诺等行为。</w:t>
      </w:r>
    </w:p>
    <w:p>
      <w:pPr>
        <w:ind w:left="654"/>
        <w:spacing w:before="250" w:line="221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-11"/>
        </w:rPr>
        <w:t>六、</w:t>
      </w:r>
      <w:r>
        <w:rPr>
          <w:rFonts w:ascii="SimHei" w:hAnsi="SimHei" w:eastAsia="SimHei" w:cs="SimHei"/>
          <w:sz w:val="31"/>
          <w:szCs w:val="31"/>
          <w:spacing w:val="-52"/>
        </w:rPr>
        <w:t xml:space="preserve"> </w:t>
      </w:r>
      <w:r>
        <w:rPr>
          <w:rFonts w:ascii="SimHei" w:hAnsi="SimHei" w:eastAsia="SimHei" w:cs="SimHei"/>
          <w:sz w:val="31"/>
          <w:szCs w:val="31"/>
          <w:b/>
          <w:bCs/>
          <w:spacing w:val="-11"/>
        </w:rPr>
        <w:t>违约责任</w:t>
      </w:r>
    </w:p>
    <w:p>
      <w:pPr>
        <w:ind w:right="1829" w:firstLine="649"/>
        <w:spacing w:before="219" w:line="352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如乙方未如期完成受托工作，每延迟一天乙方须承担合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4"/>
        </w:rPr>
        <w:t>同总额1‰(即人民币柒佰玖拾伍元整)的违约金(不可抗</w:t>
      </w:r>
    </w:p>
    <w:p>
      <w:pPr>
        <w:spacing w:before="1"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7"/>
        </w:rPr>
        <w:t>力因素或甲方单方面原因除外)。</w:t>
      </w:r>
    </w:p>
    <w:p>
      <w:pPr>
        <w:ind w:left="654"/>
        <w:spacing w:before="200" w:line="222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5"/>
        </w:rPr>
        <w:t>七、知识产权</w:t>
      </w:r>
    </w:p>
    <w:p>
      <w:pPr>
        <w:sectPr>
          <w:pgSz w:w="11900" w:h="16830"/>
          <w:pgMar w:top="1430" w:right="0" w:bottom="0" w:left="1730" w:header="0" w:footer="0" w:gutter="0"/>
        </w:sectPr>
        <w:rPr/>
      </w:pPr>
    </w:p>
    <w:p>
      <w:pPr>
        <w:ind w:right="74" w:firstLine="689"/>
        <w:spacing w:before="112" w:line="34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0"/>
        </w:rPr>
        <w:t>甲方在中华人民共和国境内使用乙方提供的咨询服务</w:t>
      </w:r>
      <w:r>
        <w:rPr>
          <w:rFonts w:ascii="FangSong" w:hAnsi="FangSong" w:eastAsia="FangSong" w:cs="FangSong"/>
          <w:sz w:val="31"/>
          <w:szCs w:val="31"/>
          <w:spacing w:val="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时免受第三方提出的侵犯其专利权或其他知识产权的起诉。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如果第三方提出侵权指控，乙方承担由此而引起的一切法律</w:t>
      </w:r>
    </w:p>
    <w:p>
      <w:pPr>
        <w:spacing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"/>
        </w:rPr>
        <w:t>责任和费用。</w:t>
      </w:r>
    </w:p>
    <w:p>
      <w:pPr>
        <w:ind w:left="629"/>
        <w:spacing w:before="224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本项目知识产权归甲方所有。</w:t>
      </w:r>
    </w:p>
    <w:p>
      <w:pPr>
        <w:ind w:left="634"/>
        <w:spacing w:before="212" w:line="221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-9"/>
        </w:rPr>
        <w:t>八、</w:t>
      </w:r>
      <w:r>
        <w:rPr>
          <w:rFonts w:ascii="SimHei" w:hAnsi="SimHei" w:eastAsia="SimHei" w:cs="SimHei"/>
          <w:sz w:val="31"/>
          <w:szCs w:val="31"/>
          <w:spacing w:val="-71"/>
        </w:rPr>
        <w:t xml:space="preserve"> </w:t>
      </w:r>
      <w:r>
        <w:rPr>
          <w:rFonts w:ascii="SimHei" w:hAnsi="SimHei" w:eastAsia="SimHei" w:cs="SimHei"/>
          <w:sz w:val="31"/>
          <w:szCs w:val="31"/>
          <w:b/>
          <w:bCs/>
          <w:spacing w:val="-9"/>
        </w:rPr>
        <w:t>保密条款</w:t>
      </w:r>
    </w:p>
    <w:p>
      <w:pPr>
        <w:ind w:firstLine="759"/>
        <w:spacing w:before="224" w:line="345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6"/>
        </w:rPr>
        <w:t>(一)乙方对本合同的签订、履行过程中所获得的相关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资料、信息、数据以及其他秘密，负有严格保密义务。未经</w:t>
      </w:r>
      <w:r>
        <w:rPr>
          <w:rFonts w:ascii="FangSong" w:hAnsi="FangSong" w:eastAsia="FangSong" w:cs="FangSong"/>
          <w:sz w:val="31"/>
          <w:szCs w:val="31"/>
          <w:spacing w:val="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甲方书面同意，乙方不得以任何形式予以公布、发布、披露、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泄露，也不得以任何形式作本合同研究之外的其他任何用途</w:t>
      </w:r>
      <w:r>
        <w:rPr>
          <w:rFonts w:ascii="FangSong" w:hAnsi="FangSong" w:eastAsia="FangSong" w:cs="FangSong"/>
          <w:sz w:val="31"/>
          <w:szCs w:val="31"/>
          <w:spacing w:val="5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14"/>
        </w:rPr>
        <w:t>使用。若乙方违反保密义务，乙方须承担全部法律责任(包</w:t>
      </w:r>
      <w:r>
        <w:rPr>
          <w:rFonts w:ascii="FangSong" w:hAnsi="FangSong" w:eastAsia="FangSong" w:cs="FangSong"/>
          <w:sz w:val="31"/>
          <w:szCs w:val="31"/>
          <w:spacing w:val="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1"/>
        </w:rPr>
        <w:t>括可能涉嫌触犯泄露国家秘密等刑事犯罪的责任),按合同</w:t>
      </w:r>
      <w:r>
        <w:rPr>
          <w:rFonts w:ascii="FangSong" w:hAnsi="FangSong" w:eastAsia="FangSong" w:cs="FangSong"/>
          <w:sz w:val="31"/>
          <w:szCs w:val="31"/>
          <w:spacing w:val="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5"/>
        </w:rPr>
        <w:t>总额30%(即人民币贰拾叁万捌仟伍佰元整)向甲方支付违</w:t>
      </w:r>
    </w:p>
    <w:p>
      <w:pPr>
        <w:spacing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约金，并赔偿甲方由此而造成的全部损失。</w:t>
      </w:r>
    </w:p>
    <w:p>
      <w:pPr>
        <w:ind w:right="102" w:firstLine="759"/>
        <w:spacing w:before="210" w:line="346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7"/>
        </w:rPr>
        <w:t>(二)履行保密义务而产生的相关费用已包含在本合同</w:t>
      </w:r>
      <w:r>
        <w:rPr>
          <w:rFonts w:ascii="FangSong" w:hAnsi="FangSong" w:eastAsia="FangSong" w:cs="FangSong"/>
          <w:sz w:val="31"/>
          <w:szCs w:val="31"/>
          <w:spacing w:val="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项下顾问经费之中，甲方无需另行向乙方或者乙方工作人员</w:t>
      </w:r>
    </w:p>
    <w:p>
      <w:pPr>
        <w:spacing w:before="1" w:line="22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"/>
        </w:rPr>
        <w:t>支付任何保密费用。</w:t>
      </w:r>
    </w:p>
    <w:p>
      <w:pPr>
        <w:ind w:left="759"/>
        <w:spacing w:before="209" w:line="583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7"/>
          <w:position w:val="20"/>
        </w:rPr>
        <w:t>(三)本条款以及本合同中乙方做好咨询服务</w:t>
      </w:r>
      <w:r>
        <w:rPr>
          <w:rFonts w:ascii="FangSong" w:hAnsi="FangSong" w:eastAsia="FangSong" w:cs="FangSong"/>
          <w:sz w:val="31"/>
          <w:szCs w:val="31"/>
          <w:spacing w:val="16"/>
          <w:position w:val="20"/>
        </w:rPr>
        <w:t>成果的保</w:t>
      </w:r>
    </w:p>
    <w:p>
      <w:pPr>
        <w:spacing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</w:rPr>
        <w:t>密义务，均不因本合同的终止或解除而失效。</w:t>
      </w:r>
    </w:p>
    <w:p>
      <w:pPr>
        <w:ind w:left="634"/>
        <w:spacing w:before="243" w:line="222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-4"/>
        </w:rPr>
        <w:t>九、</w:t>
      </w:r>
      <w:r>
        <w:rPr>
          <w:rFonts w:ascii="SimHei" w:hAnsi="SimHei" w:eastAsia="SimHei" w:cs="SimHei"/>
          <w:sz w:val="31"/>
          <w:szCs w:val="31"/>
          <w:spacing w:val="-68"/>
        </w:rPr>
        <w:t xml:space="preserve"> </w:t>
      </w:r>
      <w:r>
        <w:rPr>
          <w:rFonts w:ascii="SimHei" w:hAnsi="SimHei" w:eastAsia="SimHei" w:cs="SimHei"/>
          <w:sz w:val="31"/>
          <w:szCs w:val="31"/>
          <w:b/>
          <w:bCs/>
          <w:spacing w:val="-4"/>
        </w:rPr>
        <w:t>合同的变更和解除</w:t>
      </w:r>
    </w:p>
    <w:p>
      <w:pPr>
        <w:ind w:left="629"/>
        <w:spacing w:before="181" w:line="620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  <w:position w:val="23"/>
        </w:rPr>
        <w:t>本合同生效后，除非合同另有约定，否则任何一方变更</w:t>
      </w:r>
    </w:p>
    <w:p>
      <w:pPr>
        <w:spacing w:before="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</w:rPr>
        <w:t>或解除合同，须征得对方同意。</w:t>
      </w:r>
    </w:p>
    <w:p>
      <w:pPr>
        <w:ind w:left="634"/>
        <w:spacing w:before="292" w:line="221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-13"/>
        </w:rPr>
        <w:t>十、</w:t>
      </w:r>
      <w:r>
        <w:rPr>
          <w:rFonts w:ascii="SimHei" w:hAnsi="SimHei" w:eastAsia="SimHei" w:cs="SimHei"/>
          <w:sz w:val="31"/>
          <w:szCs w:val="31"/>
          <w:spacing w:val="-69"/>
        </w:rPr>
        <w:t xml:space="preserve"> </w:t>
      </w:r>
      <w:r>
        <w:rPr>
          <w:rFonts w:ascii="SimHei" w:hAnsi="SimHei" w:eastAsia="SimHei" w:cs="SimHei"/>
          <w:sz w:val="31"/>
          <w:szCs w:val="31"/>
          <w:b/>
          <w:bCs/>
          <w:spacing w:val="-13"/>
        </w:rPr>
        <w:t>不可抗力</w:t>
      </w:r>
    </w:p>
    <w:p>
      <w:pPr>
        <w:sectPr>
          <w:pgSz w:w="11900" w:h="16830"/>
          <w:pgMar w:top="1430" w:right="1735" w:bottom="0" w:left="1760" w:header="0" w:footer="0" w:gutter="0"/>
        </w:sectPr>
        <w:rPr/>
      </w:pPr>
    </w:p>
    <w:p>
      <w:pPr>
        <w:spacing w:line="242" w:lineRule="auto"/>
        <w:rPr>
          <w:rFonts w:ascii="Arial"/>
          <w:sz w:val="21"/>
        </w:rPr>
      </w:pP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6845282</wp:posOffset>
            </wp:positionH>
            <wp:positionV relativeFrom="page">
              <wp:posOffset>5067264</wp:posOffset>
            </wp:positionV>
            <wp:extent cx="501676" cy="1346247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1676" cy="134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6896137</wp:posOffset>
            </wp:positionH>
            <wp:positionV relativeFrom="page">
              <wp:posOffset>6845268</wp:posOffset>
            </wp:positionV>
            <wp:extent cx="469863" cy="1352552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9863" cy="1352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659"/>
        <w:spacing w:before="100" w:line="21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在咨询服务期间内如出现地震、台风、战争、火灾、洪</w:t>
      </w:r>
    </w:p>
    <w:p>
      <w:pPr>
        <w:spacing w:before="277" w:line="222" w:lineRule="auto"/>
        <w:rPr>
          <w:rFonts w:ascii="FangSong" w:hAnsi="FangSong" w:eastAsia="FangSong" w:cs="FangSong"/>
          <w:sz w:val="31"/>
          <w:szCs w:val="31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1676409</wp:posOffset>
            </wp:positionH>
            <wp:positionV relativeFrom="paragraph">
              <wp:posOffset>347272</wp:posOffset>
            </wp:positionV>
            <wp:extent cx="1485910" cy="1517667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5910" cy="151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31"/>
          <w:szCs w:val="31"/>
          <w:spacing w:val="9"/>
        </w:rPr>
        <w:t>水等自然灾害或疫情、政府临时措施等社会事件不可抗力，</w:t>
      </w:r>
    </w:p>
    <w:p>
      <w:pPr>
        <w:spacing w:before="264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致使本合同无法继续履行或变更履行时，本合同</w:t>
      </w:r>
      <w:r>
        <w:rPr>
          <w:rFonts w:ascii="FangSong" w:hAnsi="FangSong" w:eastAsia="FangSong" w:cs="FangSong"/>
          <w:sz w:val="31"/>
          <w:szCs w:val="31"/>
          <w:spacing w:val="9"/>
        </w:rPr>
        <w:t>自行解除。</w:t>
      </w:r>
    </w:p>
    <w:p>
      <w:pPr>
        <w:ind w:left="654"/>
        <w:spacing w:before="299" w:line="222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5"/>
        </w:rPr>
        <w:t>十一、其他</w:t>
      </w:r>
    </w:p>
    <w:p>
      <w:pPr>
        <w:ind w:left="769"/>
        <w:spacing w:before="209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8"/>
        </w:rPr>
        <w:t>(一)本合同开展的过程中发生的专家评审、咨询费用</w:t>
      </w:r>
    </w:p>
    <w:p>
      <w:pPr>
        <w:spacing w:before="218"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</w:rPr>
        <w:t>均由乙方支付。</w:t>
      </w:r>
    </w:p>
    <w:p>
      <w:pPr>
        <w:ind w:left="769"/>
        <w:spacing w:before="214" w:line="585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9"/>
          <w:position w:val="20"/>
        </w:rPr>
        <w:t>(二)本合同未尽事宜，由甲乙双方友好协商解决。协</w:t>
      </w:r>
    </w:p>
    <w:p>
      <w:pPr>
        <w:spacing w:before="1" w:line="21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商不成的，任何一方均可向甲方所在地人民法院提起诉讼。</w:t>
      </w:r>
    </w:p>
    <w:p>
      <w:pPr>
        <w:ind w:left="769"/>
        <w:spacing w:before="226" w:line="592" w:lineRule="exac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9"/>
          <w:position w:val="20"/>
        </w:rPr>
        <w:t>(三)本合同一式肆份，双方各执贰份，自双方盖章和</w:t>
      </w:r>
    </w:p>
    <w:p>
      <w:pPr>
        <w:spacing w:line="22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签字之日起生效。</w:t>
      </w:r>
    </w:p>
    <w:p>
      <w:pPr>
        <w:ind w:left="769"/>
        <w:spacing w:before="154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2"/>
        </w:rPr>
        <w:t>(以下无正文)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firstLine="2139"/>
        <w:spacing w:before="1" w:line="2380" w:lineRule="exact"/>
        <w:textAlignment w:val="center"/>
        <w:rPr/>
      </w:pPr>
      <w:r>
        <w:drawing>
          <wp:inline distT="0" distB="0" distL="0" distR="0">
            <wp:extent cx="1492257" cy="1511362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92257" cy="15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5"/>
          <w:pgSz w:w="11900" w:h="16830"/>
          <w:pgMar w:top="400" w:right="299" w:bottom="0" w:left="1730" w:header="0" w:footer="0" w:gutter="0"/>
        </w:sectPr>
        <w:rPr/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129"/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7"/>
        </w:rPr>
        <w:t>(此页无正文，为签字盖章页)</w:t>
      </w:r>
    </w:p>
    <w:p>
      <w:pPr>
        <w:rPr/>
      </w:pPr>
      <w:r/>
    </w:p>
    <w:p>
      <w:pPr>
        <w:rPr/>
      </w:pPr>
      <w:r/>
    </w:p>
    <w:p>
      <w:pPr>
        <w:spacing w:line="95" w:lineRule="exact"/>
        <w:rPr/>
      </w:pPr>
      <w:r/>
    </w:p>
    <w:p>
      <w:pPr>
        <w:sectPr>
          <w:headerReference w:type="default" r:id="rId10"/>
          <w:pgSz w:w="11900" w:h="16830"/>
          <w:pgMar w:top="400" w:right="1785" w:bottom="0" w:left="1780" w:header="0" w:footer="0" w:gutter="0"/>
          <w:cols w:equalWidth="0" w:num="1">
            <w:col w:w="8335" w:space="0"/>
          </w:cols>
        </w:sectPr>
        <w:rPr/>
      </w:pPr>
    </w:p>
    <w:p>
      <w:pPr>
        <w:spacing w:line="426" w:lineRule="auto"/>
        <w:rPr>
          <w:rFonts w:ascii="Arial"/>
          <w:sz w:val="21"/>
        </w:rPr>
      </w:pPr>
      <w:r/>
    </w:p>
    <w:p>
      <w:pPr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2063756</wp:posOffset>
            </wp:positionH>
            <wp:positionV relativeFrom="paragraph">
              <wp:posOffset>-230733</wp:posOffset>
            </wp:positionV>
            <wp:extent cx="1479562" cy="1479515"/>
            <wp:effectExtent l="0" t="0" r="0" b="0"/>
            <wp:wrapNone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9562" cy="147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32"/>
          <w:szCs w:val="32"/>
          <w:spacing w:val="-3"/>
        </w:rPr>
        <w:t>甲方：万州经济技术开发区经济发展局</w:t>
      </w:r>
    </w:p>
    <w:p>
      <w:pPr>
        <w:spacing w:line="463" w:lineRule="auto"/>
        <w:rPr>
          <w:rFonts w:ascii="Arial"/>
          <w:sz w:val="21"/>
        </w:rPr>
      </w:pPr>
      <w:r/>
    </w:p>
    <w:p>
      <w:pPr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7"/>
        </w:rPr>
        <w:t>地</w:t>
      </w:r>
      <w:r>
        <w:rPr>
          <w:rFonts w:ascii="FangSong" w:hAnsi="FangSong" w:eastAsia="FangSong" w:cs="FangSong"/>
          <w:sz w:val="32"/>
          <w:szCs w:val="32"/>
          <w:spacing w:val="5"/>
        </w:rPr>
        <w:t xml:space="preserve">    </w:t>
      </w:r>
      <w:r>
        <w:rPr>
          <w:rFonts w:ascii="FangSong" w:hAnsi="FangSong" w:eastAsia="FangSong" w:cs="FangSong"/>
          <w:sz w:val="32"/>
          <w:szCs w:val="32"/>
          <w:spacing w:val="7"/>
        </w:rPr>
        <w:t>址：重庆市万州区经开大道5号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"/>
        </w:rPr>
        <w:t>组织机构代码：11500101569908304C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spacing w:before="104"/>
        <w:rPr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46"/>
        </w:rPr>
        <w:t>负责人：</w:t>
      </w:r>
      <w:r>
        <w:rPr>
          <w:rFonts w:ascii="FangSong" w:hAnsi="FangSong" w:eastAsia="FangSong" w:cs="FangSong"/>
          <w:sz w:val="32"/>
          <w:szCs w:val="32"/>
          <w:spacing w:val="5"/>
        </w:rPr>
        <w:t xml:space="preserve">          </w:t>
      </w:r>
      <w:r>
        <w:rPr>
          <w:sz w:val="32"/>
          <w:szCs w:val="32"/>
          <w:position w:val="-17"/>
        </w:rPr>
        <w:drawing>
          <wp:inline distT="0" distB="0" distL="0" distR="0">
            <wp:extent cx="927106" cy="380993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7106" cy="3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2"/>
        </w:rPr>
        <w:t>(盖章)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9"/>
        <w:spacing w:before="104" w:line="189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0"/>
        </w:rPr>
        <w:t>(签字)</w:t>
      </w:r>
    </w:p>
    <w:p>
      <w:pPr>
        <w:sectPr>
          <w:type w:val="continuous"/>
          <w:pgSz w:w="11900" w:h="16830"/>
          <w:pgMar w:top="400" w:right="1785" w:bottom="0" w:left="1780" w:header="0" w:footer="0" w:gutter="0"/>
          <w:cols w:equalWidth="0" w:num="2">
            <w:col w:w="6790" w:space="100"/>
            <w:col w:w="1446" w:space="0"/>
          </w:cols>
        </w:sectPr>
        <w:rPr/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right="282"/>
        <w:spacing w:before="104" w:line="222" w:lineRule="auto"/>
        <w:jc w:val="righ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21"/>
        </w:rPr>
        <w:t>2022年</w:t>
      </w:r>
      <w:r>
        <w:rPr>
          <w:rFonts w:ascii="FangSong" w:hAnsi="FangSong" w:eastAsia="FangSong" w:cs="FangSong"/>
          <w:sz w:val="32"/>
          <w:szCs w:val="32"/>
          <w:spacing w:val="16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21"/>
        </w:rPr>
        <w:t>月2日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before="101" w:line="194" w:lineRule="auto"/>
        <w:rPr>
          <w:rFonts w:ascii="FangSong" w:hAnsi="FangSong" w:eastAsia="FangSong" w:cs="FangSong"/>
          <w:sz w:val="31"/>
          <w:szCs w:val="31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2343119</wp:posOffset>
            </wp:positionH>
            <wp:positionV relativeFrom="paragraph">
              <wp:posOffset>-544103</wp:posOffset>
            </wp:positionV>
            <wp:extent cx="1511300" cy="1473209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1300" cy="1473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31"/>
          <w:szCs w:val="31"/>
          <w:spacing w:val="23"/>
        </w:rPr>
        <w:t>乙方：芯谋市场信息咨询(上海)有限公司</w:t>
      </w:r>
    </w:p>
    <w:p>
      <w:pPr>
        <w:ind w:right="253"/>
        <w:spacing w:line="227" w:lineRule="auto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2"/>
        </w:rPr>
        <w:t>(盖章)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spacing w:before="105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6"/>
        </w:rPr>
        <w:t>地</w:t>
      </w:r>
      <w:r>
        <w:rPr>
          <w:rFonts w:ascii="FangSong" w:hAnsi="FangSong" w:eastAsia="FangSong" w:cs="FangSong"/>
          <w:sz w:val="32"/>
          <w:szCs w:val="32"/>
          <w:spacing w:val="55"/>
        </w:rPr>
        <w:t xml:space="preserve">   </w:t>
      </w:r>
      <w:r>
        <w:rPr>
          <w:rFonts w:ascii="FangSong" w:hAnsi="FangSong" w:eastAsia="FangSong" w:cs="FangSong"/>
          <w:sz w:val="32"/>
          <w:szCs w:val="32"/>
          <w:spacing w:val="6"/>
        </w:rPr>
        <w:t>址：上海市张江高科科技园芳春路400号</w:t>
      </w:r>
    </w:p>
    <w:p>
      <w:pPr>
        <w:rPr/>
      </w:pPr>
      <w:r/>
    </w:p>
    <w:p>
      <w:pPr>
        <w:rPr/>
      </w:pPr>
      <w:r/>
    </w:p>
    <w:p>
      <w:pPr>
        <w:spacing w:line="74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0" w:h="16830"/>
          <w:pgMar w:top="400" w:right="1785" w:bottom="0" w:left="1780" w:header="0" w:footer="0" w:gutter="0"/>
          <w:cols w:equalWidth="0" w:num="1">
            <w:col w:w="8335" w:space="0"/>
          </w:cols>
        </w:sectPr>
        <w:rPr/>
      </w:pPr>
    </w:p>
    <w:p>
      <w:pPr>
        <w:spacing w:before="66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"/>
        </w:rPr>
        <w:t>组织机构代码：91310115324485964R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before="104"/>
        <w:rPr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22"/>
        </w:rPr>
        <w:t>法人代表或委托代理人：</w:t>
      </w:r>
      <w:r>
        <w:rPr>
          <w:rFonts w:ascii="FangSong" w:hAnsi="FangSong" w:eastAsia="FangSong" w:cs="FangSong"/>
          <w:sz w:val="32"/>
          <w:szCs w:val="32"/>
          <w:spacing w:val="7"/>
        </w:rPr>
        <w:t xml:space="preserve">   </w:t>
      </w:r>
      <w:r>
        <w:rPr>
          <w:sz w:val="32"/>
          <w:szCs w:val="32"/>
          <w:position w:val="-7"/>
        </w:rPr>
        <w:drawing>
          <wp:inline distT="0" distB="0" distL="0" distR="0">
            <wp:extent cx="914412" cy="317405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12" cy="31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1300"/>
        <w:spacing w:before="104" w:line="967" w:lineRule="exact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15"/>
          <w:position w:val="49"/>
        </w:rPr>
        <w:t>(签字)</w:t>
      </w:r>
    </w:p>
    <w:p>
      <w:pPr>
        <w:spacing w:before="2" w:line="188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9"/>
        </w:rPr>
        <w:t>2022年</w:t>
      </w:r>
      <w:r>
        <w:rPr>
          <w:rFonts w:ascii="FangSong" w:hAnsi="FangSong" w:eastAsia="FangSong" w:cs="FangSong"/>
          <w:sz w:val="32"/>
          <w:szCs w:val="32"/>
          <w:spacing w:val="149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9"/>
        </w:rPr>
        <w:t>月</w:t>
      </w:r>
      <w:r>
        <w:rPr>
          <w:rFonts w:ascii="FangSong" w:hAnsi="FangSong" w:eastAsia="FangSong" w:cs="FangSong"/>
          <w:sz w:val="32"/>
          <w:szCs w:val="32"/>
          <w:spacing w:val="48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9"/>
        </w:rPr>
        <w:t>日</w:t>
      </w:r>
    </w:p>
    <w:sectPr>
      <w:type w:val="continuous"/>
      <w:pgSz w:w="11900" w:h="16830"/>
      <w:pgMar w:top="400" w:right="1785" w:bottom="0" w:left="1780" w:header="0" w:footer="0" w:gutter="0"/>
      <w:cols w:equalWidth="0" w:num="2">
        <w:col w:w="5660" w:space="100"/>
        <w:col w:w="257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header" Target="header1.xml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15" Type="http://schemas.openxmlformats.org/officeDocument/2006/relationships/settings" Target="settings.xml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header" Target="header2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2023-04-22T23:07:32Z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2023-04-22T23:07:32</vt:filetime>
  </property>
  <property fmtid="{D5CDD505-2E9C-101B-9397-08002B2CF9AE}" pid="4" name="UsrData">
    <vt:lpwstr>6443f8260c8b2900156f96ce</vt:lpwstr>
  </property>
</Properties>
</file>