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7194543</wp:posOffset>
            </wp:positionH>
            <wp:positionV relativeFrom="page">
              <wp:posOffset>7937468</wp:posOffset>
            </wp:positionV>
            <wp:extent cx="285786" cy="98433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86" cy="98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605"/>
        <w:spacing w:before="243" w:line="221" w:lineRule="auto"/>
        <w:rPr>
          <w:rFonts w:ascii="SimHei" w:hAnsi="SimHei" w:eastAsia="SimHei" w:cs="SimHei"/>
          <w:sz w:val="75"/>
          <w:szCs w:val="75"/>
        </w:rPr>
      </w:pP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技</w:t>
      </w:r>
      <w:r>
        <w:rPr>
          <w:rFonts w:ascii="SimHei" w:hAnsi="SimHei" w:eastAsia="SimHei" w:cs="SimHei"/>
          <w:sz w:val="75"/>
          <w:szCs w:val="75"/>
          <w:spacing w:val="-23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术</w:t>
      </w:r>
      <w:r>
        <w:rPr>
          <w:rFonts w:ascii="SimHei" w:hAnsi="SimHei" w:eastAsia="SimHei" w:cs="SimHei"/>
          <w:sz w:val="75"/>
          <w:szCs w:val="75"/>
          <w:spacing w:val="-23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服</w:t>
      </w:r>
      <w:r>
        <w:rPr>
          <w:rFonts w:ascii="SimHei" w:hAnsi="SimHei" w:eastAsia="SimHei" w:cs="SimHei"/>
          <w:sz w:val="75"/>
          <w:szCs w:val="75"/>
          <w:spacing w:val="-9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务</w:t>
      </w:r>
      <w:r>
        <w:rPr>
          <w:rFonts w:ascii="SimHei" w:hAnsi="SimHei" w:eastAsia="SimHei" w:cs="SimHei"/>
          <w:sz w:val="75"/>
          <w:szCs w:val="75"/>
          <w:spacing w:val="-17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合</w:t>
      </w:r>
      <w:r>
        <w:rPr>
          <w:rFonts w:ascii="SimHei" w:hAnsi="SimHei" w:eastAsia="SimHei" w:cs="SimHei"/>
          <w:sz w:val="75"/>
          <w:szCs w:val="75"/>
          <w:spacing w:val="17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同</w:t>
      </w:r>
      <w:r>
        <w:rPr>
          <w:rFonts w:ascii="SimHei" w:hAnsi="SimHei" w:eastAsia="SimHei" w:cs="SimHei"/>
          <w:sz w:val="75"/>
          <w:szCs w:val="75"/>
          <w:spacing w:val="3"/>
        </w:rPr>
        <w:t xml:space="preserve"> </w:t>
      </w:r>
      <w:r>
        <w:rPr>
          <w:rFonts w:ascii="SimHei" w:hAnsi="SimHei" w:eastAsia="SimHei" w:cs="SimHei"/>
          <w:sz w:val="75"/>
          <w:szCs w:val="75"/>
          <w:b/>
          <w:bCs/>
          <w:spacing w:val="-40"/>
        </w:rPr>
        <w:t>书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1"/>
        </w:rPr>
        <w:t>项</w:t>
      </w:r>
      <w:r>
        <w:rPr>
          <w:rFonts w:ascii="SimSun" w:hAnsi="SimSun" w:eastAsia="SimSun" w:cs="SimSun"/>
          <w:sz w:val="31"/>
          <w:szCs w:val="31"/>
          <w:spacing w:val="21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-11"/>
        </w:rPr>
        <w:t>目</w:t>
      </w:r>
      <w:r>
        <w:rPr>
          <w:rFonts w:ascii="SimSun" w:hAnsi="SimSun" w:eastAsia="SimSun" w:cs="SimSun"/>
          <w:sz w:val="31"/>
          <w:szCs w:val="31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-11"/>
        </w:rPr>
        <w:t>名</w:t>
      </w:r>
      <w:r>
        <w:rPr>
          <w:rFonts w:ascii="SimSun" w:hAnsi="SimSun" w:eastAsia="SimSun" w:cs="SimSun"/>
          <w:sz w:val="31"/>
          <w:szCs w:val="31"/>
          <w:spacing w:val="1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1"/>
        </w:rPr>
        <w:t>称：重庆国际小球赛事中心项目详细规划</w:t>
      </w:r>
    </w:p>
    <w:p>
      <w:pPr>
        <w:ind w:left="3735"/>
        <w:spacing w:before="3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9"/>
        </w:rPr>
        <w:t>修改前期研究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12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1"/>
        </w:rPr>
        <w:t>合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-21"/>
        </w:rPr>
        <w:t>同</w:t>
      </w:r>
      <w:r>
        <w:rPr>
          <w:rFonts w:ascii="SimSun" w:hAnsi="SimSun" w:eastAsia="SimSun" w:cs="SimSun"/>
          <w:sz w:val="31"/>
          <w:szCs w:val="31"/>
          <w:spacing w:val="14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1"/>
        </w:rPr>
        <w:t>编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-21"/>
        </w:rPr>
        <w:t>号：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12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6"/>
        </w:rPr>
        <w:t>委</w:t>
      </w:r>
      <w:r>
        <w:rPr>
          <w:rFonts w:ascii="SimSun" w:hAnsi="SimSun" w:eastAsia="SimSun" w:cs="SimSun"/>
          <w:sz w:val="31"/>
          <w:szCs w:val="31"/>
          <w:spacing w:val="42"/>
        </w:rPr>
        <w:t xml:space="preserve">   </w:t>
      </w:r>
      <w:r>
        <w:rPr>
          <w:rFonts w:ascii="SimSun" w:hAnsi="SimSun" w:eastAsia="SimSun" w:cs="SimSun"/>
          <w:sz w:val="31"/>
          <w:szCs w:val="31"/>
          <w:spacing w:val="-6"/>
        </w:rPr>
        <w:t>托</w:t>
      </w:r>
      <w:r>
        <w:rPr>
          <w:rFonts w:ascii="SimSun" w:hAnsi="SimSun" w:eastAsia="SimSun" w:cs="SimSun"/>
          <w:sz w:val="31"/>
          <w:szCs w:val="31"/>
          <w:spacing w:val="49"/>
        </w:rPr>
        <w:t xml:space="preserve">   </w:t>
      </w:r>
      <w:r>
        <w:rPr>
          <w:rFonts w:ascii="SimSun" w:hAnsi="SimSun" w:eastAsia="SimSun" w:cs="SimSun"/>
          <w:sz w:val="31"/>
          <w:szCs w:val="31"/>
          <w:spacing w:val="-6"/>
        </w:rPr>
        <w:t>方：重庆市土地储备整治中心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2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8"/>
        </w:rPr>
        <w:t>承</w:t>
      </w:r>
      <w:r>
        <w:rPr>
          <w:rFonts w:ascii="SimSun" w:hAnsi="SimSun" w:eastAsia="SimSun" w:cs="SimSun"/>
          <w:sz w:val="31"/>
          <w:szCs w:val="31"/>
          <w:spacing w:val="43"/>
        </w:rPr>
        <w:t xml:space="preserve">   </w:t>
      </w:r>
      <w:r>
        <w:rPr>
          <w:rFonts w:ascii="SimSun" w:hAnsi="SimSun" w:eastAsia="SimSun" w:cs="SimSun"/>
          <w:sz w:val="31"/>
          <w:szCs w:val="31"/>
          <w:spacing w:val="-8"/>
        </w:rPr>
        <w:t>接</w:t>
      </w:r>
      <w:r>
        <w:rPr>
          <w:rFonts w:ascii="SimSun" w:hAnsi="SimSun" w:eastAsia="SimSun" w:cs="SimSun"/>
          <w:sz w:val="31"/>
          <w:szCs w:val="31"/>
        </w:rPr>
        <w:t xml:space="preserve">    </w:t>
      </w:r>
      <w:r>
        <w:rPr>
          <w:rFonts w:ascii="SimSun" w:hAnsi="SimSun" w:eastAsia="SimSun" w:cs="SimSun"/>
          <w:sz w:val="31"/>
          <w:szCs w:val="31"/>
          <w:spacing w:val="-8"/>
        </w:rPr>
        <w:t>方：重庆市规划设计研究院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294"/>
        <w:spacing w:before="102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签</w:t>
      </w:r>
      <w:r>
        <w:rPr>
          <w:rFonts w:ascii="SimSun" w:hAnsi="SimSun" w:eastAsia="SimSun" w:cs="SimSun"/>
          <w:sz w:val="31"/>
          <w:szCs w:val="31"/>
          <w:spacing w:val="15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6"/>
        </w:rPr>
        <w:t>订</w:t>
      </w:r>
      <w:r>
        <w:rPr>
          <w:rFonts w:ascii="SimSun" w:hAnsi="SimSun" w:eastAsia="SimSun" w:cs="SimSun"/>
          <w:sz w:val="31"/>
          <w:szCs w:val="31"/>
          <w:spacing w:val="12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日</w:t>
      </w:r>
      <w:r>
        <w:rPr>
          <w:rFonts w:ascii="SimSun" w:hAnsi="SimSun" w:eastAsia="SimSun" w:cs="SimSun"/>
          <w:sz w:val="31"/>
          <w:szCs w:val="31"/>
          <w:spacing w:val="17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6"/>
        </w:rPr>
        <w:t>期：2022年8月28日</w:t>
      </w:r>
    </w:p>
    <w:p>
      <w:pPr>
        <w:sectPr>
          <w:pgSz w:w="11900" w:h="16820"/>
          <w:pgMar w:top="1429" w:right="119" w:bottom="0" w:left="1785" w:header="0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6807197</wp:posOffset>
            </wp:positionH>
            <wp:positionV relativeFrom="page">
              <wp:posOffset>2857513</wp:posOffset>
            </wp:positionV>
            <wp:extent cx="666785" cy="79368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85" cy="79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7118373</wp:posOffset>
            </wp:positionH>
            <wp:positionV relativeFrom="page">
              <wp:posOffset>7861315</wp:posOffset>
            </wp:positionV>
            <wp:extent cx="355609" cy="1422348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9" cy="1422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8"/>
        <w:spacing w:before="78" w:line="61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  <w:position w:val="28"/>
        </w:rPr>
        <w:t>委</w:t>
      </w:r>
      <w:r>
        <w:rPr>
          <w:rFonts w:ascii="SimHei" w:hAnsi="SimHei" w:eastAsia="SimHei" w:cs="SimHei"/>
          <w:sz w:val="24"/>
          <w:szCs w:val="24"/>
          <w:spacing w:val="-43"/>
          <w:position w:val="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1"/>
          <w:position w:val="28"/>
        </w:rPr>
        <w:t>托</w:t>
      </w:r>
      <w:r>
        <w:rPr>
          <w:rFonts w:ascii="SimHei" w:hAnsi="SimHei" w:eastAsia="SimHei" w:cs="SimHei"/>
          <w:sz w:val="24"/>
          <w:szCs w:val="24"/>
          <w:spacing w:val="-41"/>
          <w:position w:val="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1"/>
          <w:position w:val="28"/>
        </w:rPr>
        <w:t>方</w:t>
      </w:r>
      <w:r>
        <w:rPr>
          <w:rFonts w:ascii="SimHei" w:hAnsi="SimHei" w:eastAsia="SimHei" w:cs="SimHei"/>
          <w:sz w:val="24"/>
          <w:szCs w:val="24"/>
          <w:spacing w:val="-2"/>
          <w:position w:val="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1"/>
          <w:position w:val="28"/>
        </w:rPr>
        <w:t>(</w:t>
      </w:r>
      <w:r>
        <w:rPr>
          <w:rFonts w:ascii="SimHei" w:hAnsi="SimHei" w:eastAsia="SimHei" w:cs="SimHei"/>
          <w:sz w:val="24"/>
          <w:szCs w:val="24"/>
          <w:spacing w:val="1"/>
          <w:position w:val="28"/>
        </w:rPr>
        <w:t>甲方):重庆市土地储备整治中心</w:t>
      </w:r>
    </w:p>
    <w:p>
      <w:pPr>
        <w:ind w:left="98"/>
        <w:spacing w:before="1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承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接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方</w:t>
      </w:r>
      <w:r>
        <w:rPr>
          <w:rFonts w:ascii="SimHei" w:hAnsi="SimHei" w:eastAsia="SimHei" w:cs="SimHei"/>
          <w:sz w:val="24"/>
          <w:szCs w:val="24"/>
          <w:spacing w:val="-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(</w:t>
      </w:r>
      <w:r>
        <w:rPr>
          <w:rFonts w:ascii="SimHei" w:hAnsi="SimHei" w:eastAsia="SimHei" w:cs="SimHei"/>
          <w:sz w:val="24"/>
          <w:szCs w:val="24"/>
          <w:spacing w:val="-1"/>
        </w:rPr>
        <w:t>乙方):重庆市规划设计研究院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624"/>
        <w:spacing w:before="78" w:line="58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  <w:position w:val="26"/>
        </w:rPr>
        <w:t>甲方委托乙方承担本合同所列规划设计任务，</w:t>
      </w:r>
      <w:r>
        <w:rPr>
          <w:rFonts w:ascii="SimSun" w:hAnsi="SimSun" w:eastAsia="SimSun" w:cs="SimSun"/>
          <w:sz w:val="24"/>
          <w:szCs w:val="24"/>
          <w:position w:val="26"/>
        </w:rPr>
        <w:t>经双方协商一致，签订本合同，并</w:t>
      </w:r>
    </w:p>
    <w:p>
      <w:pPr>
        <w:ind w:left="94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共同遵守履行。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8"/>
        <w:spacing w:before="78" w:line="222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1.本合同签订依据</w:t>
      </w:r>
    </w:p>
    <w:p>
      <w:pPr>
        <w:ind w:left="94"/>
        <w:spacing w:before="296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  <w:position w:val="24"/>
        </w:rPr>
        <w:t>1.1《中华人民共和国民法典》、《中华人民共和国城乡规划法》、《建设工程勘察</w:t>
      </w:r>
      <w:r>
        <w:rPr>
          <w:rFonts w:ascii="SimSun" w:hAnsi="SimSun" w:eastAsia="SimSun" w:cs="SimSun"/>
          <w:sz w:val="24"/>
          <w:szCs w:val="24"/>
          <w:spacing w:val="-13"/>
          <w:position w:val="24"/>
        </w:rPr>
        <w:t>设计管</w:t>
      </w:r>
    </w:p>
    <w:p>
      <w:pPr>
        <w:ind w:left="94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</w:rPr>
        <w:t>理条例》。</w:t>
      </w:r>
    </w:p>
    <w:p>
      <w:pPr>
        <w:ind w:left="94"/>
        <w:spacing w:before="271" w:line="564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  <w:position w:val="25"/>
        </w:rPr>
        <w:t>1.2《城市规划设计计费指导意见》(2004中规协</w:t>
      </w:r>
      <w:r>
        <w:rPr>
          <w:rFonts w:ascii="SimSun" w:hAnsi="SimSun" w:eastAsia="SimSun" w:cs="SimSun"/>
          <w:sz w:val="24"/>
          <w:szCs w:val="24"/>
          <w:spacing w:val="5"/>
          <w:position w:val="25"/>
        </w:rPr>
        <w:t>秘字第022号),《重庆市城乡规划设</w:t>
      </w:r>
    </w:p>
    <w:p>
      <w:pPr>
        <w:ind w:left="94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计计费指导意见》(重规协[2016]15号)。</w:t>
      </w:r>
    </w:p>
    <w:p>
      <w:pPr>
        <w:ind w:left="94"/>
        <w:spacing w:before="2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1.3国家及地方有关规划设计管理法规和规章。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8"/>
        <w:spacing w:before="79" w:line="222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2.本合同的内容</w:t>
      </w:r>
    </w:p>
    <w:p>
      <w:pPr>
        <w:spacing w:line="179" w:lineRule="exact"/>
        <w:rPr/>
      </w:pPr>
      <w:r/>
    </w:p>
    <w:tbl>
      <w:tblPr>
        <w:tblStyle w:val="2"/>
        <w:tblW w:w="914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14"/>
        <w:gridCol w:w="2607"/>
        <w:gridCol w:w="4235"/>
        <w:gridCol w:w="1493"/>
      </w:tblGrid>
      <w:tr>
        <w:trPr>
          <w:trHeight w:val="543" w:hRule="atLeast"/>
        </w:trPr>
        <w:tc>
          <w:tcPr>
            <w:tcW w:w="814" w:type="dxa"/>
            <w:vAlign w:val="top"/>
          </w:tcPr>
          <w:p>
            <w:pPr>
              <w:ind w:left="154"/>
              <w:spacing w:before="3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序号</w:t>
            </w:r>
          </w:p>
        </w:tc>
        <w:tc>
          <w:tcPr>
            <w:tcW w:w="2607" w:type="dxa"/>
            <w:vAlign w:val="top"/>
          </w:tcPr>
          <w:p>
            <w:pPr>
              <w:ind w:left="790"/>
              <w:spacing w:before="5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项目名称</w:t>
            </w:r>
          </w:p>
        </w:tc>
        <w:tc>
          <w:tcPr>
            <w:tcW w:w="4235" w:type="dxa"/>
            <w:vAlign w:val="top"/>
          </w:tcPr>
          <w:p>
            <w:pPr>
              <w:ind w:left="1633"/>
              <w:spacing w:before="4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工作内容</w:t>
            </w:r>
          </w:p>
        </w:tc>
        <w:tc>
          <w:tcPr>
            <w:tcW w:w="1493" w:type="dxa"/>
            <w:vAlign w:val="top"/>
          </w:tcPr>
          <w:p>
            <w:pPr>
              <w:ind w:left="508"/>
              <w:spacing w:before="3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规模</w:t>
            </w:r>
          </w:p>
        </w:tc>
      </w:tr>
      <w:tr>
        <w:trPr>
          <w:trHeight w:val="2196" w:hRule="atLeast"/>
        </w:trPr>
        <w:tc>
          <w:tcPr>
            <w:tcW w:w="814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334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2607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100" w:right="309"/>
              <w:spacing w:before="78" w:line="234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重庆国际小球赛事中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心项目详细规划修改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前期研究</w:t>
            </w:r>
          </w:p>
        </w:tc>
        <w:tc>
          <w:tcPr>
            <w:tcW w:w="4235" w:type="dxa"/>
            <w:vAlign w:val="top"/>
          </w:tcPr>
          <w:p>
            <w:pPr>
              <w:ind w:left="114" w:firstLine="19"/>
              <w:spacing w:before="209" w:line="246" w:lineRule="auto"/>
              <w:jc w:val="both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以《重庆国际小球赛事中心项目策划规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划概念方案》为指导，结合《大渡口区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国土空间分区规划(2021-2035)》确定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的道路结构、用地布局、重要公共服务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设施和基础设施等内容，并进行优化深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化</w:t>
            </w:r>
            <w:r>
              <w:rPr>
                <w:rFonts w:ascii="SimSun" w:hAnsi="SimSun" w:eastAsia="SimSun" w:cs="SimSun"/>
                <w:sz w:val="23"/>
                <w:szCs w:val="23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。</w:t>
            </w:r>
          </w:p>
        </w:tc>
        <w:tc>
          <w:tcPr>
            <w:tcW w:w="1493" w:type="dxa"/>
            <w:vAlign w:val="top"/>
          </w:tcPr>
          <w:p>
            <w:pPr>
              <w:ind w:left="128" w:right="124"/>
              <w:spacing w:before="57" w:line="23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含大渡口组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团〇标准分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区和P标准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分区部分用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地，总面积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共3.50平方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公</w:t>
            </w:r>
            <w:r>
              <w:rPr>
                <w:rFonts w:ascii="SimSun" w:hAnsi="SimSun" w:eastAsia="SimSun" w:cs="SimSun"/>
                <w:sz w:val="24"/>
                <w:szCs w:val="24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里</w:t>
            </w:r>
            <w:r>
              <w:rPr>
                <w:rFonts w:ascii="SimSun" w:hAnsi="SimSun" w:eastAsia="SimSun" w:cs="SimSun"/>
                <w:sz w:val="24"/>
                <w:szCs w:val="24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。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8"/>
        <w:spacing w:before="79" w:line="221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3.甲方应向乙方提交的基础资料和文件</w:t>
      </w:r>
    </w:p>
    <w:p>
      <w:pPr>
        <w:spacing w:line="233" w:lineRule="exact"/>
        <w:rPr/>
      </w:pPr>
      <w:r/>
    </w:p>
    <w:tbl>
      <w:tblPr>
        <w:tblStyle w:val="2"/>
        <w:tblW w:w="9129" w:type="dxa"/>
        <w:tblInd w:w="4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94"/>
        <w:gridCol w:w="4605"/>
        <w:gridCol w:w="1947"/>
        <w:gridCol w:w="1783"/>
      </w:tblGrid>
      <w:tr>
        <w:trPr>
          <w:trHeight w:val="532" w:hRule="atLeast"/>
        </w:trPr>
        <w:tc>
          <w:tcPr>
            <w:tcW w:w="794" w:type="dxa"/>
            <w:vAlign w:val="top"/>
          </w:tcPr>
          <w:p>
            <w:pPr>
              <w:ind w:left="154"/>
              <w:spacing w:before="45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序号</w:t>
            </w:r>
          </w:p>
        </w:tc>
        <w:tc>
          <w:tcPr>
            <w:tcW w:w="4605" w:type="dxa"/>
            <w:vAlign w:val="top"/>
          </w:tcPr>
          <w:p>
            <w:pPr>
              <w:ind w:left="1110"/>
              <w:spacing w:before="54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基础资料和文件的名称</w:t>
            </w:r>
          </w:p>
        </w:tc>
        <w:tc>
          <w:tcPr>
            <w:tcW w:w="1947" w:type="dxa"/>
            <w:vAlign w:val="top"/>
          </w:tcPr>
          <w:p>
            <w:pPr>
              <w:ind w:left="275"/>
              <w:spacing w:before="45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纸质或电子版</w:t>
            </w:r>
          </w:p>
        </w:tc>
        <w:tc>
          <w:tcPr>
            <w:tcW w:w="1783" w:type="dxa"/>
            <w:vAlign w:val="top"/>
          </w:tcPr>
          <w:p>
            <w:pPr>
              <w:ind w:left="659"/>
              <w:spacing w:before="45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备注</w:t>
            </w:r>
          </w:p>
        </w:tc>
      </w:tr>
      <w:tr>
        <w:trPr>
          <w:trHeight w:val="538" w:hRule="atLeast"/>
        </w:trPr>
        <w:tc>
          <w:tcPr>
            <w:tcW w:w="794" w:type="dxa"/>
            <w:vAlign w:val="top"/>
          </w:tcPr>
          <w:p>
            <w:pPr>
              <w:ind w:left="324"/>
              <w:spacing w:before="120" w:line="18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1</w:t>
            </w:r>
          </w:p>
        </w:tc>
        <w:tc>
          <w:tcPr>
            <w:tcW w:w="4605" w:type="dxa"/>
            <w:vAlign w:val="top"/>
          </w:tcPr>
          <w:p>
            <w:pPr>
              <w:ind w:left="110"/>
              <w:spacing w:before="5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项目任务书或规划设计委托书；</w:t>
            </w:r>
          </w:p>
        </w:tc>
        <w:tc>
          <w:tcPr>
            <w:tcW w:w="19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7" w:hRule="atLeast"/>
        </w:trPr>
        <w:tc>
          <w:tcPr>
            <w:tcW w:w="794" w:type="dxa"/>
            <w:vAlign w:val="top"/>
          </w:tcPr>
          <w:p>
            <w:pPr>
              <w:ind w:left="324"/>
              <w:spacing w:before="103" w:line="18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2</w:t>
            </w:r>
          </w:p>
        </w:tc>
        <w:tc>
          <w:tcPr>
            <w:tcW w:w="4605" w:type="dxa"/>
            <w:vAlign w:val="top"/>
          </w:tcPr>
          <w:p>
            <w:pPr>
              <w:ind w:left="110"/>
              <w:spacing w:before="52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可行性研究报告；</w:t>
            </w:r>
          </w:p>
        </w:tc>
        <w:tc>
          <w:tcPr>
            <w:tcW w:w="19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2" w:hRule="atLeast"/>
        </w:trPr>
        <w:tc>
          <w:tcPr>
            <w:tcW w:w="794" w:type="dxa"/>
            <w:vAlign w:val="top"/>
          </w:tcPr>
          <w:p>
            <w:pPr>
              <w:ind w:left="324"/>
              <w:spacing w:before="96" w:line="18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3</w:t>
            </w:r>
          </w:p>
        </w:tc>
        <w:tc>
          <w:tcPr>
            <w:tcW w:w="4605" w:type="dxa"/>
            <w:vAlign w:val="top"/>
          </w:tcPr>
          <w:p>
            <w:pPr>
              <w:ind w:left="110"/>
              <w:spacing w:before="5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符合规划设计要求的地形图、影像图；</w:t>
            </w:r>
          </w:p>
        </w:tc>
        <w:tc>
          <w:tcPr>
            <w:tcW w:w="19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20"/>
          <w:pgMar w:top="1429" w:right="129" w:bottom="0" w:left="1385" w:header="0" w:footer="0" w:gutter="0"/>
        </w:sectPr>
        <w:rPr/>
      </w:pPr>
    </w:p>
    <w:p>
      <w:pPr>
        <w:spacing w:line="25" w:lineRule="exact"/>
        <w:rPr/>
      </w:pPr>
      <w:r/>
    </w:p>
    <w:tbl>
      <w:tblPr>
        <w:tblStyle w:val="2"/>
        <w:tblW w:w="909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84"/>
        <w:gridCol w:w="4585"/>
        <w:gridCol w:w="1957"/>
        <w:gridCol w:w="1773"/>
      </w:tblGrid>
      <w:tr>
        <w:trPr>
          <w:trHeight w:val="552" w:hRule="atLeast"/>
        </w:trPr>
        <w:tc>
          <w:tcPr>
            <w:tcW w:w="784" w:type="dxa"/>
            <w:vAlign w:val="top"/>
          </w:tcPr>
          <w:p>
            <w:pPr>
              <w:ind w:left="324"/>
              <w:spacing w:before="116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4585" w:type="dxa"/>
            <w:vAlign w:val="top"/>
          </w:tcPr>
          <w:p>
            <w:pPr>
              <w:ind w:left="110"/>
              <w:spacing w:before="52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符合规划设计要求的地质灾害评估报告；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7" w:hRule="atLeast"/>
        </w:trPr>
        <w:tc>
          <w:tcPr>
            <w:tcW w:w="784" w:type="dxa"/>
            <w:vAlign w:val="top"/>
          </w:tcPr>
          <w:p>
            <w:pPr>
              <w:ind w:left="324"/>
              <w:spacing w:before="106" w:line="18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4585" w:type="dxa"/>
            <w:vAlign w:val="top"/>
          </w:tcPr>
          <w:p>
            <w:pPr>
              <w:ind w:left="110"/>
              <w:spacing w:before="40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3"/>
              </w:rPr>
              <w:t>环境影响评价报告；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1" w:hRule="atLeast"/>
        </w:trPr>
        <w:tc>
          <w:tcPr>
            <w:tcW w:w="784" w:type="dxa"/>
            <w:vAlign w:val="top"/>
          </w:tcPr>
          <w:p>
            <w:pPr>
              <w:ind w:left="324"/>
              <w:spacing w:before="157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4585" w:type="dxa"/>
            <w:vAlign w:val="top"/>
          </w:tcPr>
          <w:p>
            <w:pPr>
              <w:ind w:left="110"/>
              <w:spacing w:before="11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完成规划设计任务需要的其它基础资料；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3" w:type="dxa"/>
            <w:vAlign w:val="top"/>
          </w:tcPr>
          <w:p>
            <w:pPr>
              <w:ind w:left="108" w:right="202"/>
              <w:spacing w:before="56" w:line="21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以乙方项目组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清单要求为准</w:t>
            </w:r>
          </w:p>
        </w:tc>
      </w:tr>
    </w:tbl>
    <w:p>
      <w:pPr>
        <w:spacing w:line="386" w:lineRule="auto"/>
        <w:rPr>
          <w:rFonts w:ascii="Arial"/>
          <w:sz w:val="21"/>
        </w:rPr>
      </w:pPr>
      <w:r/>
    </w:p>
    <w:p>
      <w:pPr>
        <w:ind w:left="78"/>
        <w:spacing w:before="81" w:line="222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4.规划设计进度</w:t>
      </w:r>
    </w:p>
    <w:p>
      <w:pPr>
        <w:ind w:left="74"/>
        <w:spacing w:before="253" w:line="5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  <w:position w:val="23"/>
        </w:rPr>
        <w:t>4.1本合同生效后乙方开始工作。</w:t>
      </w:r>
    </w:p>
    <w:p>
      <w:pPr>
        <w:ind w:left="74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4.2乙方按下列进度开展规划设计：</w:t>
      </w:r>
    </w:p>
    <w:p>
      <w:pPr>
        <w:ind w:left="74"/>
        <w:spacing w:before="2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4.2.1现场踏勘、调研、初方案设计阶段，约30天；</w:t>
      </w:r>
    </w:p>
    <w:p>
      <w:pPr>
        <w:ind w:left="74"/>
        <w:spacing w:before="2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4.2.2初方案通过市级部门审查、专家审查会后约30天完成正式方案。</w:t>
      </w:r>
    </w:p>
    <w:p>
      <w:pPr>
        <w:ind w:left="74"/>
        <w:spacing w:before="2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4.2.3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正式方案通过市规划和自然资源局专</w:t>
      </w:r>
      <w:r>
        <w:rPr>
          <w:rFonts w:ascii="SimSun" w:hAnsi="SimSun" w:eastAsia="SimSun" w:cs="SimSun"/>
          <w:sz w:val="25"/>
          <w:szCs w:val="25"/>
          <w:spacing w:val="-6"/>
        </w:rPr>
        <w:t>题会后约30天完成规划设计成果，并经验</w:t>
      </w:r>
    </w:p>
    <w:p>
      <w:pPr>
        <w:ind w:left="74"/>
        <w:spacing w:before="2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收合格。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8"/>
        <w:spacing w:before="82" w:line="221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5.乙方应向甲方交付的规划设计成果</w:t>
      </w:r>
    </w:p>
    <w:p>
      <w:pPr>
        <w:ind w:left="74"/>
        <w:spacing w:before="2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5.1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规划设计成果及其要求：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规划设计成果按《重庆市详细规划编制</w:t>
      </w:r>
      <w:r>
        <w:rPr>
          <w:rFonts w:ascii="SimSun" w:hAnsi="SimSun" w:eastAsia="SimSun" w:cs="SimSun"/>
          <w:sz w:val="25"/>
          <w:szCs w:val="25"/>
          <w:spacing w:val="-13"/>
        </w:rPr>
        <w:t>指南》(试行)要</w:t>
      </w:r>
    </w:p>
    <w:p>
      <w:pPr>
        <w:ind w:left="74"/>
        <w:spacing w:before="2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求编制。</w:t>
      </w:r>
    </w:p>
    <w:p>
      <w:pPr>
        <w:ind w:left="74"/>
        <w:spacing w:before="262" w:line="5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  <w:position w:val="23"/>
        </w:rPr>
        <w:t>5.2乙方应向甲方提供正式成果捌套、电子光盘(</w:t>
      </w:r>
      <w:r>
        <w:rPr>
          <w:rFonts w:ascii="SimSun" w:hAnsi="SimSun" w:eastAsia="SimSun" w:cs="SimSun"/>
          <w:sz w:val="25"/>
          <w:szCs w:val="25"/>
          <w:spacing w:val="7"/>
          <w:position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  <w:position w:val="23"/>
        </w:rPr>
        <w:t>PDF</w:t>
      </w:r>
      <w:r>
        <w:rPr>
          <w:rFonts w:ascii="SimSun" w:hAnsi="SimSun" w:eastAsia="SimSun" w:cs="SimSun"/>
          <w:sz w:val="25"/>
          <w:szCs w:val="25"/>
          <w:spacing w:val="25"/>
          <w:position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  <w:position w:val="23"/>
        </w:rPr>
        <w:t>格式、加盖乙方水印)壹张。</w:t>
      </w:r>
    </w:p>
    <w:p>
      <w:pPr>
        <w:ind w:left="74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超过份数由甲方支付成本费用。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8"/>
        <w:spacing w:before="82" w:line="221" w:lineRule="auto"/>
        <w:outlineLvl w:val="0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6.规划设计费及支付方式</w:t>
      </w:r>
    </w:p>
    <w:p>
      <w:pPr>
        <w:ind w:left="74"/>
        <w:spacing w:before="255" w:line="57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  <w:position w:val="24"/>
        </w:rPr>
        <w:t>6.1根据相关收费指导意见，结合本合同实际工作量，甲</w:t>
      </w:r>
      <w:r>
        <w:rPr>
          <w:rFonts w:ascii="SimSun" w:hAnsi="SimSun" w:eastAsia="SimSun" w:cs="SimSun"/>
          <w:sz w:val="25"/>
          <w:szCs w:val="25"/>
          <w:spacing w:val="-11"/>
          <w:position w:val="24"/>
        </w:rPr>
        <w:t>、乙双方约定，甲方应支付本</w:t>
      </w:r>
    </w:p>
    <w:p>
      <w:pPr>
        <w:ind w:left="74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合同项目的设计费为人民币玖拾万元整(¥90.00万元)。</w:t>
      </w:r>
    </w:p>
    <w:p>
      <w:pPr>
        <w:ind w:left="74"/>
        <w:spacing w:before="2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6.2付款方式</w:t>
      </w:r>
    </w:p>
    <w:p>
      <w:pPr>
        <w:ind w:left="74"/>
        <w:spacing w:before="262" w:line="567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  <w:position w:val="24"/>
        </w:rPr>
        <w:t>6.2.1</w:t>
      </w:r>
      <w:r>
        <w:rPr>
          <w:rFonts w:ascii="SimSun" w:hAnsi="SimSun" w:eastAsia="SimSun" w:cs="SimSun"/>
          <w:sz w:val="25"/>
          <w:szCs w:val="25"/>
          <w:spacing w:val="-51"/>
          <w:position w:val="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  <w:position w:val="24"/>
        </w:rPr>
        <w:t>第一次支付：方案通过市级部门审查、专家审查会和市规划和自然资源局专题会</w:t>
      </w:r>
    </w:p>
    <w:p>
      <w:pPr>
        <w:ind w:left="74"/>
        <w:spacing w:before="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后，十个工作日内甲方支付合同额的40%,计叁拾陆万元整(¥36.0</w:t>
      </w:r>
      <w:r>
        <w:rPr>
          <w:rFonts w:ascii="SimSun" w:hAnsi="SimSun" w:eastAsia="SimSun" w:cs="SimSun"/>
          <w:sz w:val="25"/>
          <w:szCs w:val="25"/>
        </w:rPr>
        <w:t>0万元)。</w:t>
      </w:r>
    </w:p>
    <w:p>
      <w:pPr>
        <w:ind w:left="74"/>
        <w:spacing w:before="2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6.2.2第二次支付：乙方提交最终成果并配合甲方完成入库工作后，十个工作日内甲方</w:t>
      </w:r>
    </w:p>
    <w:p>
      <w:pPr>
        <w:sectPr>
          <w:pgSz w:w="11900" w:h="16820"/>
          <w:pgMar w:top="1429" w:right="1435" w:bottom="0" w:left="1355" w:header="0" w:footer="0" w:gutter="0"/>
        </w:sectPr>
        <w:rPr/>
      </w:pPr>
    </w:p>
    <w:p>
      <w:pPr>
        <w:spacing w:before="286" w:line="216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7200891</wp:posOffset>
            </wp:positionH>
            <wp:positionV relativeFrom="page">
              <wp:posOffset>2978099</wp:posOffset>
            </wp:positionV>
            <wp:extent cx="266744" cy="80019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44" cy="8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7118373</wp:posOffset>
            </wp:positionH>
            <wp:positionV relativeFrom="page">
              <wp:posOffset>7689890</wp:posOffset>
            </wp:positionV>
            <wp:extent cx="355609" cy="155575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9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20"/>
        </w:rPr>
        <w:t>支付合同额的60%,计伍拾肆万元整(¥54.0</w:t>
      </w:r>
      <w:r>
        <w:rPr>
          <w:rFonts w:ascii="SimSun" w:hAnsi="SimSun" w:eastAsia="SimSun" w:cs="SimSun"/>
          <w:sz w:val="23"/>
          <w:szCs w:val="23"/>
          <w:spacing w:val="19"/>
        </w:rPr>
        <w:t>0万元)。</w:t>
      </w:r>
    </w:p>
    <w:p>
      <w:pPr>
        <w:spacing w:before="30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6.2.3每次支付前，乙方应当提供正规的增值税专用发票，否则，甲方有权拒绝付款。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"/>
        <w:spacing w:before="75" w:line="562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5"/>
          <w:position w:val="25"/>
        </w:rPr>
        <w:t>7.甲乙双方的权利义务</w:t>
      </w:r>
    </w:p>
    <w:p>
      <w:pPr>
        <w:ind w:left="3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7.1甲方的权利义务</w:t>
      </w:r>
    </w:p>
    <w:p>
      <w:pPr>
        <w:spacing w:before="299" w:line="56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  <w:position w:val="25"/>
        </w:rPr>
        <w:t>7.1.1</w:t>
      </w:r>
      <w:r>
        <w:rPr>
          <w:rFonts w:ascii="SimSun" w:hAnsi="SimSun" w:eastAsia="SimSun" w:cs="SimSun"/>
          <w:sz w:val="23"/>
          <w:szCs w:val="23"/>
          <w:spacing w:val="-15"/>
          <w:position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25"/>
        </w:rPr>
        <w:t>甲方应在本合同签署生效后向乙方提交</w:t>
      </w:r>
      <w:r>
        <w:rPr>
          <w:rFonts w:ascii="SimSun" w:hAnsi="SimSun" w:eastAsia="SimSun" w:cs="SimSun"/>
          <w:sz w:val="23"/>
          <w:szCs w:val="23"/>
          <w:spacing w:val="5"/>
          <w:position w:val="25"/>
        </w:rPr>
        <w:t>基础资料及文件，并对其完整性、正确性</w:t>
      </w:r>
    </w:p>
    <w:p>
      <w:pPr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与时效性负责。</w:t>
      </w:r>
    </w:p>
    <w:p>
      <w:pPr>
        <w:ind w:right="1336"/>
        <w:spacing w:before="285" w:line="4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7.1.2甲方变更规划设计内容、规模、条件，或需重新提交基础资料，应当顺延乙方向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甲方交付阶段性设计成果的时间；若造成乙方重新编制规划设计文件，甲方应根据工</w:t>
      </w:r>
    </w:p>
    <w:p>
      <w:pPr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作量向乙方支付规划设计费并签订补充协议。</w:t>
      </w:r>
    </w:p>
    <w:p>
      <w:pPr>
        <w:ind w:right="1335"/>
        <w:spacing w:before="285" w:line="4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7.1.3甲方不得要求乙方违反国家有关法律、法规、规范和标准进行规划设计。甲方要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求提前交付规划设计文件时，须征得乙方的同意，甲方应根据提前投入的工作量，向</w:t>
      </w:r>
    </w:p>
    <w:p>
      <w:pPr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乙方支付相应的费用。</w:t>
      </w:r>
    </w:p>
    <w:p>
      <w:pPr>
        <w:spacing w:before="286" w:line="56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  <w:position w:val="25"/>
        </w:rPr>
        <w:t>7.1.4甲方应为乙方派驻现场的工作人员提供工作、生活及交通等便利条件，并协助现</w:t>
      </w:r>
    </w:p>
    <w:p>
      <w:pPr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场踏勘和调研。</w:t>
      </w:r>
    </w:p>
    <w:p>
      <w:pPr>
        <w:spacing w:before="2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7.1.5甲方应负责方案论证、审查、评审及相关的组织工</w:t>
      </w:r>
      <w:r>
        <w:rPr>
          <w:rFonts w:ascii="SimSun" w:hAnsi="SimSun" w:eastAsia="SimSun" w:cs="SimSun"/>
          <w:sz w:val="23"/>
          <w:szCs w:val="23"/>
          <w:spacing w:val="7"/>
        </w:rPr>
        <w:t>作，以保证项目顺利进行。</w:t>
      </w:r>
    </w:p>
    <w:p>
      <w:pPr>
        <w:spacing w:before="2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7.1.6甲方只能将乙方提供的加盖“成果专用章”</w:t>
      </w:r>
      <w:r>
        <w:rPr>
          <w:rFonts w:ascii="SimSun" w:hAnsi="SimSun" w:eastAsia="SimSun" w:cs="SimSun"/>
          <w:sz w:val="23"/>
          <w:szCs w:val="23"/>
          <w:spacing w:val="7"/>
        </w:rPr>
        <w:t>的规划设计成果作为使用依据。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3"/>
        <w:spacing w:before="74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7.2乙方的权利义务</w:t>
      </w:r>
    </w:p>
    <w:p>
      <w:pPr>
        <w:spacing w:before="300" w:line="562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  <w:position w:val="25"/>
        </w:rPr>
        <w:t>7.2.1</w:t>
      </w:r>
      <w:r>
        <w:rPr>
          <w:rFonts w:ascii="SimSun" w:hAnsi="SimSun" w:eastAsia="SimSun" w:cs="SimSun"/>
          <w:sz w:val="23"/>
          <w:szCs w:val="23"/>
          <w:spacing w:val="-13"/>
          <w:position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  <w:position w:val="25"/>
        </w:rPr>
        <w:t>乙方应按本合同第四条约定的时限完成各阶段的规划设计文件，并及时提供给甲</w:t>
      </w:r>
    </w:p>
    <w:p>
      <w:pPr>
        <w:spacing w:before="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方。</w:t>
      </w:r>
    </w:p>
    <w:p>
      <w:pPr>
        <w:spacing w:before="283" w:line="56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  <w:position w:val="25"/>
        </w:rPr>
        <w:t>7.2.2乙方应积极配合甲方进行规划动员、方案汇报、公示等工作，以保证项目顺利进</w:t>
      </w:r>
    </w:p>
    <w:p>
      <w:pPr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行。</w:t>
      </w:r>
    </w:p>
    <w:p>
      <w:pPr>
        <w:spacing w:before="285" w:line="56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  <w:position w:val="25"/>
        </w:rPr>
        <w:t>7.2.3乙方应按合同第五条规定的内容、形式，向甲方交付加盖“成果专用章”的规划</w:t>
      </w:r>
    </w:p>
    <w:p>
      <w:pPr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设计成果。</w:t>
      </w:r>
    </w:p>
    <w:p>
      <w:pPr>
        <w:sectPr>
          <w:pgSz w:w="11900" w:h="16820"/>
          <w:pgMar w:top="1429" w:right="129" w:bottom="0" w:left="1470" w:header="0" w:footer="0" w:gutter="0"/>
        </w:sectPr>
        <w:rPr/>
      </w:pPr>
    </w:p>
    <w:p>
      <w:pPr>
        <w:ind w:left="120"/>
        <w:spacing w:before="249" w:line="43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7.2.4乙方对设计成果出现的遗漏或错误负责修改或补充。由于乙方的</w:t>
      </w:r>
      <w:r>
        <w:rPr>
          <w:rFonts w:ascii="SimSun" w:hAnsi="SimSun" w:eastAsia="SimSun" w:cs="SimSun"/>
          <w:sz w:val="24"/>
          <w:szCs w:val="24"/>
          <w:spacing w:val="-2"/>
        </w:rPr>
        <w:t>错误造成甲方工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程质量事故损失时，乙方除负责采取补救措施外，应减收、免收全部的设计费</w:t>
      </w:r>
      <w:r>
        <w:rPr>
          <w:rFonts w:ascii="SimSun" w:hAnsi="SimSun" w:eastAsia="SimSun" w:cs="SimSun"/>
          <w:sz w:val="24"/>
          <w:szCs w:val="24"/>
          <w:spacing w:val="1"/>
        </w:rPr>
        <w:t>，并承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担合同标总额20%的违约金，并对甲方的直接和间接损失予以赔偿，甲方有权解除合</w:t>
      </w:r>
    </w:p>
    <w:p>
      <w:pPr>
        <w:ind w:left="120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同，赔偿金额不超过甲方已支付设计费。</w:t>
      </w:r>
    </w:p>
    <w:p>
      <w:pPr>
        <w:ind w:left="120"/>
        <w:spacing w:before="274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24"/>
        </w:rPr>
        <w:t>7.2.5乙方应当负责在现场勘探、调研期间己方工作人员的人身安全以</w:t>
      </w:r>
      <w:r>
        <w:rPr>
          <w:rFonts w:ascii="SimSun" w:hAnsi="SimSun" w:eastAsia="SimSun" w:cs="SimSun"/>
          <w:sz w:val="24"/>
          <w:szCs w:val="24"/>
          <w:spacing w:val="-2"/>
          <w:position w:val="24"/>
        </w:rPr>
        <w:t>及用工安全，工</w:t>
      </w:r>
    </w:p>
    <w:p>
      <w:pPr>
        <w:ind w:left="120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作现场发生的一切责任事故引起的经济纠纷与法律</w:t>
      </w:r>
      <w:r>
        <w:rPr>
          <w:rFonts w:ascii="SimSun" w:hAnsi="SimSun" w:eastAsia="SimSun" w:cs="SimSun"/>
          <w:sz w:val="24"/>
          <w:szCs w:val="24"/>
          <w:spacing w:val="-2"/>
        </w:rPr>
        <w:t>责任均由乙方自行承担。</w:t>
      </w:r>
    </w:p>
    <w:p>
      <w:pPr>
        <w:ind w:left="120"/>
        <w:spacing w:before="274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  <w:position w:val="24"/>
        </w:rPr>
        <w:t>7.2.6在审批通过前的任何修改、补充完善，</w:t>
      </w:r>
      <w:r>
        <w:rPr>
          <w:rFonts w:ascii="SimSun" w:hAnsi="SimSun" w:eastAsia="SimSun" w:cs="SimSun"/>
          <w:sz w:val="24"/>
          <w:szCs w:val="24"/>
          <w:spacing w:val="-3"/>
          <w:position w:val="24"/>
        </w:rPr>
        <w:t>乙方应按相关审批要求及甲方要求完善，</w:t>
      </w:r>
    </w:p>
    <w:p>
      <w:pPr>
        <w:ind w:left="120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甲方不再另行支付其他任何费用。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2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”乙方应在本项目中充分运用下列科技成果进行科技转化：</w:t>
      </w:r>
    </w:p>
    <w:p>
      <w:pPr>
        <w:spacing w:before="275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“重庆市老旧居住区改造提升规划导则研究”,登记号：20210065。</w:t>
      </w:r>
    </w:p>
    <w:p>
      <w:pPr>
        <w:spacing w:before="279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24"/>
        </w:rPr>
        <w:t>“主城区边角地社区体育文化公园使用绩效评估”,登记号：20210454。</w:t>
      </w:r>
    </w:p>
    <w:p>
      <w:pPr>
        <w:spacing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“应急医疗设施专项规划标准研究”,登记号：20211084。</w:t>
      </w:r>
    </w:p>
    <w:p>
      <w:pPr>
        <w:ind w:right="53"/>
        <w:spacing w:before="278" w:line="43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“山地城市控制性详细规划编制关键技术及应用研究”,登记号：渝科成字2014Y418。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“重庆市城乡公共服务设施规划关键技术开发与应用”,登记号：渝科成字2015R386。</w:t>
      </w:r>
    </w:p>
    <w:p>
      <w:pPr>
        <w:spacing w:before="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“区县城市设计实施情况调查与分析”,登记号：渝科成字2019R514。</w:t>
      </w:r>
    </w:p>
    <w:p>
      <w:pPr>
        <w:spacing w:before="279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“重庆城市社区服务中心配套建设对策研究”,登记号</w:t>
      </w:r>
      <w:r>
        <w:rPr>
          <w:rFonts w:ascii="SimSun" w:hAnsi="SimSun" w:eastAsia="SimSun" w:cs="SimSun"/>
          <w:sz w:val="24"/>
          <w:szCs w:val="24"/>
          <w:spacing w:val="1"/>
        </w:rPr>
        <w:t>：渝科成字2019R519。</w:t>
      </w:r>
    </w:p>
    <w:p>
      <w:pPr>
        <w:spacing w:before="279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“与城市社区治理相协同的社区公共服务中心规划关键技术研究</w:t>
      </w:r>
      <w:r>
        <w:rPr>
          <w:rFonts w:ascii="SimSun" w:hAnsi="SimSun" w:eastAsia="SimSun" w:cs="SimSun"/>
          <w:sz w:val="24"/>
          <w:szCs w:val="24"/>
          <w:spacing w:val="-2"/>
        </w:rPr>
        <w:t>”,登记号：渝科成字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120"/>
        <w:spacing w:before="79" w:line="18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2019Y511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spacing w:before="260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“街道社区数据统计单元划定与协同更新机制研究”,登记号：渝科成字2019Y512。</w:t>
      </w:r>
    </w:p>
    <w:p>
      <w:pPr>
        <w:spacing w:before="282" w:line="557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  <w:position w:val="24"/>
        </w:rPr>
        <w:t>“重庆市中心城区‘两江四岸’周边区域基础设施外观美化提升方案研究—</w:t>
      </w:r>
      <w:r>
        <w:rPr>
          <w:rFonts w:ascii="SimSun" w:hAnsi="SimSun" w:eastAsia="SimSun" w:cs="SimSun"/>
          <w:sz w:val="24"/>
          <w:szCs w:val="24"/>
          <w:spacing w:val="-79"/>
          <w:position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  <w:position w:val="24"/>
        </w:rPr>
        <w:t>以停泊趸</w:t>
      </w:r>
    </w:p>
    <w:p>
      <w:pPr>
        <w:ind w:left="119"/>
        <w:spacing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船为例”,登记号：渝科成字2021Y650。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23"/>
        <w:spacing w:before="78" w:line="221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9.违约责任</w:t>
      </w:r>
    </w:p>
    <w:p>
      <w:pPr>
        <w:sectPr>
          <w:pgSz w:w="11900" w:h="16820"/>
          <w:pgMar w:top="1429" w:right="1476" w:bottom="0" w:left="1350" w:header="0" w:footer="0" w:gutter="0"/>
        </w:sectPr>
        <w:rPr/>
      </w:pPr>
    </w:p>
    <w:p>
      <w:pPr>
        <w:spacing w:before="249" w:line="560" w:lineRule="exact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7118373</wp:posOffset>
            </wp:positionH>
            <wp:positionV relativeFrom="page">
              <wp:posOffset>2965496</wp:posOffset>
            </wp:positionV>
            <wp:extent cx="355609" cy="81910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9" cy="81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7023087</wp:posOffset>
            </wp:positionH>
            <wp:positionV relativeFrom="page">
              <wp:posOffset>7727914</wp:posOffset>
            </wp:positionV>
            <wp:extent cx="450896" cy="144787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9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spacing w:val="-7"/>
          <w:position w:val="24"/>
        </w:rPr>
        <w:t>9.1</w:t>
      </w:r>
      <w:r>
        <w:rPr>
          <w:rFonts w:ascii="SimSun" w:hAnsi="SimSun" w:eastAsia="SimSun" w:cs="SimSun"/>
          <w:sz w:val="24"/>
          <w:szCs w:val="24"/>
          <w:spacing w:val="5"/>
          <w:position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  <w:position w:val="24"/>
        </w:rPr>
        <w:t>在合同履行期间，甲方要求终止或解除合同，甲方应根据乙方已进行的实际工作量，</w:t>
      </w:r>
    </w:p>
    <w:p>
      <w:pPr>
        <w:ind w:left="19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支付相应的费用。</w:t>
      </w:r>
    </w:p>
    <w:p>
      <w:pPr>
        <w:ind w:left="19"/>
        <w:spacing w:before="2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9.2甲方应按合同规定支付款项，乙方以合同</w:t>
      </w:r>
      <w:r>
        <w:rPr>
          <w:rFonts w:ascii="SimSun" w:hAnsi="SimSun" w:eastAsia="SimSun" w:cs="SimSun"/>
          <w:sz w:val="24"/>
          <w:szCs w:val="24"/>
          <w:spacing w:val="-1"/>
        </w:rPr>
        <w:t>生效之日起计算工期。</w:t>
      </w:r>
    </w:p>
    <w:p>
      <w:pPr>
        <w:ind w:left="19" w:right="1290"/>
        <w:spacing w:before="273" w:line="43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9.3本合同规定的基础资料及文件、规划设计方案或成果的交</w:t>
      </w:r>
      <w:r>
        <w:rPr>
          <w:rFonts w:ascii="SimSun" w:hAnsi="SimSun" w:eastAsia="SimSun" w:cs="SimSun"/>
          <w:sz w:val="24"/>
          <w:szCs w:val="24"/>
          <w:spacing w:val="-1"/>
        </w:rPr>
        <w:t>付时间迟延，因乙方原因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导致本合同约定的规划设计成果的交付时间迟延，每延误一天，应按照本合同总额的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万分之五向甲方支付违约金，违约金最高不超过该阶段应付的设计费；迟延超过60天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的，乙方无权要求支付全部合同款项，同时向甲方支付合同总额30%的惩罚性违约金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且甲方有权要求乙方赔偿甲方的全部直接和间接损失，赔偿金额不超过合同约</w:t>
      </w:r>
      <w:r>
        <w:rPr>
          <w:rFonts w:ascii="SimSun" w:hAnsi="SimSun" w:eastAsia="SimSun" w:cs="SimSun"/>
          <w:sz w:val="24"/>
          <w:szCs w:val="24"/>
          <w:spacing w:val="1"/>
        </w:rPr>
        <w:t>定的设</w:t>
      </w:r>
    </w:p>
    <w:p>
      <w:pPr>
        <w:ind w:left="19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计费，甲方有权解除合同。</w:t>
      </w:r>
    </w:p>
    <w:p>
      <w:pPr>
        <w:ind w:left="19"/>
        <w:spacing w:before="274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24"/>
        </w:rPr>
        <w:t>9.4在双方书面认可的情况下，本合同项下规划设计工作可以</w:t>
      </w:r>
      <w:r>
        <w:rPr>
          <w:rFonts w:ascii="SimSun" w:hAnsi="SimSun" w:eastAsia="SimSun" w:cs="SimSun"/>
          <w:sz w:val="24"/>
          <w:szCs w:val="24"/>
          <w:spacing w:val="-1"/>
          <w:position w:val="24"/>
        </w:rPr>
        <w:t>暂停，双方互不承担违约</w:t>
      </w:r>
    </w:p>
    <w:p>
      <w:pPr>
        <w:ind w:left="19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责任，暂停时间达到一年未能恢复的，本合同终止。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3"/>
        <w:spacing w:before="79" w:line="222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10.其它</w:t>
      </w:r>
    </w:p>
    <w:p>
      <w:pPr>
        <w:ind w:left="19"/>
        <w:spacing w:before="2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10.1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关于规划设计方案及成果的特别约定。</w:t>
      </w:r>
    </w:p>
    <w:p>
      <w:pPr>
        <w:ind w:left="19"/>
        <w:spacing w:before="2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10.1.1本合同规划设计成果版权归甲方所有。</w:t>
      </w:r>
    </w:p>
    <w:p>
      <w:pPr>
        <w:ind w:left="19"/>
        <w:spacing w:before="2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10.1.2甲方有权在本合同规划范围内使用规划设</w:t>
      </w:r>
      <w:r>
        <w:rPr>
          <w:rFonts w:ascii="SimSun" w:hAnsi="SimSun" w:eastAsia="SimSun" w:cs="SimSun"/>
          <w:sz w:val="24"/>
          <w:szCs w:val="24"/>
          <w:spacing w:val="-4"/>
        </w:rPr>
        <w:t>计成果，乙方有权将规划成果作为自身</w:t>
      </w:r>
    </w:p>
    <w:p>
      <w:pPr>
        <w:ind w:left="19"/>
        <w:spacing w:before="2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业绩进行宣传。</w:t>
      </w:r>
    </w:p>
    <w:p>
      <w:pPr>
        <w:ind w:left="19"/>
        <w:spacing w:before="2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10.2甲方委托乙方承担本合同内容之外的工作</w:t>
      </w:r>
      <w:r>
        <w:rPr>
          <w:rFonts w:ascii="SimSun" w:hAnsi="SimSun" w:eastAsia="SimSun" w:cs="SimSun"/>
          <w:sz w:val="24"/>
          <w:szCs w:val="24"/>
          <w:spacing w:val="-1"/>
        </w:rPr>
        <w:t>服务，应另行支付费用。</w:t>
      </w:r>
    </w:p>
    <w:p>
      <w:pPr>
        <w:ind w:left="19" w:right="1329"/>
        <w:spacing w:before="275" w:line="43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10.3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履行本合同时，除合同另有约定外，双</w:t>
      </w:r>
      <w:r>
        <w:rPr>
          <w:rFonts w:ascii="SimSun" w:hAnsi="SimSun" w:eastAsia="SimSun" w:cs="SimSun"/>
          <w:sz w:val="24"/>
          <w:szCs w:val="24"/>
          <w:spacing w:val="-2"/>
        </w:rPr>
        <w:t>方应当交付给对方的资料、文件、方案、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成果及相关通知，均以履约代表的书面签字或者发送至合同约定的单位办公</w:t>
      </w:r>
      <w:r>
        <w:rPr>
          <w:rFonts w:ascii="SimSun" w:hAnsi="SimSun" w:eastAsia="SimSun" w:cs="SimSun"/>
          <w:sz w:val="24"/>
          <w:szCs w:val="24"/>
          <w:spacing w:val="1"/>
        </w:rPr>
        <w:t>地址为送</w:t>
      </w:r>
    </w:p>
    <w:p>
      <w:pPr>
        <w:ind w:left="19"/>
        <w:spacing w:before="1" w:line="22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达。</w:t>
      </w:r>
    </w:p>
    <w:p>
      <w:pPr>
        <w:ind w:left="19"/>
        <w:spacing w:before="2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10.4由于不可抗拒的因素致使合同无法履行时</w:t>
      </w:r>
      <w:r>
        <w:rPr>
          <w:rFonts w:ascii="SimSun" w:hAnsi="SimSun" w:eastAsia="SimSun" w:cs="SimSun"/>
          <w:sz w:val="24"/>
          <w:szCs w:val="24"/>
          <w:spacing w:val="-1"/>
        </w:rPr>
        <w:t>，双方应及时协商处理。</w:t>
      </w:r>
    </w:p>
    <w:p>
      <w:pPr>
        <w:ind w:left="19"/>
        <w:spacing w:before="275" w:line="5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24"/>
        </w:rPr>
        <w:t>10.5</w:t>
      </w:r>
      <w:r>
        <w:rPr>
          <w:rFonts w:ascii="SimSun" w:hAnsi="SimSun" w:eastAsia="SimSun" w:cs="SimSun"/>
          <w:sz w:val="24"/>
          <w:szCs w:val="24"/>
          <w:spacing w:val="-14"/>
          <w:position w:val="24"/>
        </w:rPr>
        <w:t xml:space="preserve"> </w:t>
      </w:r>
      <w:r>
        <w:rPr>
          <w:rFonts w:ascii="SimSun" w:hAnsi="SimSun" w:eastAsia="SimSun" w:cs="SimSun"/>
          <w:sz w:val="24"/>
          <w:szCs w:val="24"/>
          <w:position w:val="24"/>
        </w:rPr>
        <w:t>双方如对本合同发生纠纷时，应友好协商解决。</w:t>
      </w:r>
      <w:r>
        <w:rPr>
          <w:rFonts w:ascii="SimSun" w:hAnsi="SimSun" w:eastAsia="SimSun" w:cs="SimSun"/>
          <w:sz w:val="24"/>
          <w:szCs w:val="24"/>
          <w:spacing w:val="-1"/>
          <w:position w:val="24"/>
        </w:rPr>
        <w:t>如不能取得一致意见，双方均有</w:t>
      </w:r>
    </w:p>
    <w:p>
      <w:pPr>
        <w:ind w:left="19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权向甲方所在地有管辖权的人民法院提起诉讼。</w:t>
      </w:r>
    </w:p>
    <w:p>
      <w:pPr>
        <w:ind w:left="19"/>
        <w:spacing w:before="274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10.6本合同如有未尽事宜，双方需商定签订补充合同(协议),补充合同(协商)与本</w:t>
      </w:r>
    </w:p>
    <w:p>
      <w:pPr>
        <w:sectPr>
          <w:pgSz w:w="11900" w:h="16820"/>
          <w:pgMar w:top="1429" w:right="129" w:bottom="0" w:left="1470" w:header="0" w:footer="0" w:gutter="0"/>
        </w:sectPr>
        <w:rPr/>
      </w:pPr>
    </w:p>
    <w:p>
      <w:pPr>
        <w:ind w:left="9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合同具有同等法律效力。</w:t>
      </w:r>
    </w:p>
    <w:p>
      <w:pPr>
        <w:spacing w:before="2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10.7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本合同一式肆份，双方各执贰份，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自双方签字加盖公章或合同专用章后生效。</w:t>
      </w:r>
    </w:p>
    <w:p>
      <w:pPr>
        <w:ind w:left="149"/>
        <w:spacing w:before="26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  <w:w w:val="79"/>
        </w:rPr>
        <w:t>------------------------------------------------以下无正文------------------------------------------</w:t>
      </w:r>
      <w:r>
        <w:rPr>
          <w:rFonts w:ascii="SimSun" w:hAnsi="SimSun" w:eastAsia="SimSun" w:cs="SimSun"/>
          <w:sz w:val="24"/>
          <w:szCs w:val="24"/>
          <w:spacing w:val="-12"/>
          <w:w w:val="79"/>
        </w:rPr>
        <w:t>----</w:t>
      </w:r>
    </w:p>
    <w:p>
      <w:pPr>
        <w:sectPr>
          <w:pgSz w:w="11900" w:h="16820"/>
          <w:pgMar w:top="1429" w:right="1479" w:bottom="0" w:left="1480" w:header="0" w:footer="0" w:gutter="0"/>
        </w:sectPr>
        <w:rPr/>
      </w:pPr>
    </w:p>
    <w:p>
      <w:pPr>
        <w:rPr/>
      </w:pPr>
      <w:r>
        <w:pict>
          <v:shape id="_x0000_s1" style="position:absolute;margin-left:62.7482pt;margin-top:98.7533pt;mso-position-vertical-relative:page;mso-position-horizontal-relative:page;width:24.55pt;height:294pt;z-index:-2516449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40"/>
                  </w:tblGrid>
                  <w:tr>
                    <w:trPr>
                      <w:trHeight w:val="5819" w:hRule="atLeast"/>
                    </w:trPr>
                    <w:tc>
                      <w:tcPr>
                        <w:tcW w:w="440" w:type="dxa"/>
                        <w:vAlign w:val="top"/>
                        <w:textDirection w:val="tbRlV"/>
                      </w:tcPr>
                      <w:p>
                        <w:pPr>
                          <w:ind w:left="1548"/>
                          <w:spacing w:before="75" w:line="208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</w:rPr>
                          <w:t>甲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9"/>
                          </w:rPr>
                          <w:t xml:space="preserve">        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</w:rPr>
                          <w:t>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6292825</wp:posOffset>
            </wp:positionH>
            <wp:positionV relativeFrom="page">
              <wp:posOffset>2793963</wp:posOffset>
            </wp:positionV>
            <wp:extent cx="539761" cy="80649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61" cy="80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62.7482pt;margin-top:390.252pt;mso-position-vertical-relative:page;mso-position-horizontal-relative:page;width:24.55pt;height:366pt;z-index:251678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40"/>
                  </w:tblGrid>
                  <w:tr>
                    <w:trPr>
                      <w:trHeight w:val="7259" w:hRule="atLeast"/>
                    </w:trPr>
                    <w:tc>
                      <w:tcPr>
                        <w:tcW w:w="440" w:type="dxa"/>
                        <w:vAlign w:val="top"/>
                        <w:textDirection w:val="tbRlV"/>
                      </w:tcPr>
                      <w:p>
                        <w:pPr>
                          <w:ind w:left="2484"/>
                          <w:spacing w:before="75" w:line="208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</w:rPr>
                          <w:t>乙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1"/>
                          </w:rPr>
                          <w:t xml:space="preserve">      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</w:rPr>
                          <w:t>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7035781</wp:posOffset>
            </wp:positionH>
            <wp:positionV relativeFrom="page">
              <wp:posOffset>7880326</wp:posOffset>
            </wp:positionV>
            <wp:extent cx="330219" cy="1009646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219" cy="100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2222517</wp:posOffset>
            </wp:positionH>
            <wp:positionV relativeFrom="page">
              <wp:posOffset>5086362</wp:posOffset>
            </wp:positionV>
            <wp:extent cx="2184357" cy="149220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4357" cy="14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2432059</wp:posOffset>
            </wp:positionH>
            <wp:positionV relativeFrom="page">
              <wp:posOffset>7473926</wp:posOffset>
            </wp:positionV>
            <wp:extent cx="990581" cy="927084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581" cy="92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" style="position:absolute;margin-left:84.7513pt;margin-top:390.252pt;mso-position-vertical-relative:page;mso-position-horizontal-relative:page;width:438pt;height:366pt;z-index:2516797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70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8709"/>
                  </w:tblGrid>
                  <w:tr>
                    <w:trPr>
                      <w:trHeight w:val="7259" w:hRule="atLeast"/>
                    </w:trPr>
                    <w:tc>
                      <w:tcPr>
                        <w:tcW w:w="8709" w:type="dxa"/>
                        <w:vAlign w:val="top"/>
                      </w:tcPr>
                      <w:p>
                        <w:pPr>
                          <w:spacing w:line="42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34"/>
                          <w:spacing w:before="78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4"/>
                          </w:rPr>
                          <w:t>单位名称：重庆市规划设计研究院(合同专用章)</w:t>
                        </w:r>
                      </w:p>
                      <w:p>
                        <w:pPr>
                          <w:ind w:left="134"/>
                          <w:spacing w:before="225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4"/>
                          </w:rPr>
                          <w:t>统一社会信用代码：9150010545038446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  <w:t>XK</w:t>
                        </w:r>
                      </w:p>
                      <w:p>
                        <w:pPr>
                          <w:ind w:left="134"/>
                          <w:spacing w:before="196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2"/>
                          </w:rPr>
                          <w:t>地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4"/>
                          </w:rPr>
                          <w:t xml:space="preserve">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2"/>
                          </w:rPr>
                          <w:t>址：重庆市渝北区银桦路66号</w:t>
                        </w:r>
                      </w:p>
                      <w:p>
                        <w:pPr>
                          <w:ind w:left="134"/>
                          <w:spacing w:before="248" w:line="221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3"/>
                          </w:rPr>
                          <w:t>电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9"/>
                          </w:rPr>
                          <w:t xml:space="preserve"> 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3"/>
                          </w:rPr>
                          <w:t>话：(023)67912309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1"/>
                          </w:rPr>
                          <w:t xml:space="preserve"> 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3"/>
                          </w:rPr>
                          <w:t>675277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2"/>
                          </w:rPr>
                          <w:t>90</w:t>
                        </w:r>
                      </w:p>
                      <w:p>
                        <w:pPr>
                          <w:ind w:left="134"/>
                          <w:spacing w:before="210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"/>
                          </w:rPr>
                          <w:t>邮政编码：401147</w:t>
                        </w:r>
                      </w:p>
                      <w:p>
                        <w:pPr>
                          <w:ind w:left="134"/>
                          <w:spacing w:before="215" w:line="511" w:lineRule="exact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position w:val="20"/>
                          </w:rPr>
                          <w:t>开户银行：中国建设银行重庆观音桥支行</w:t>
                        </w:r>
                      </w:p>
                      <w:p>
                        <w:pPr>
                          <w:ind w:left="134"/>
                          <w:spacing w:before="1" w:line="220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"/>
                          </w:rPr>
                          <w:t>账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7"/>
                          </w:rPr>
                          <w:t xml:space="preserve"> 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"/>
                          </w:rPr>
                          <w:t>号：50001063600050016946</w:t>
                        </w:r>
                      </w:p>
                      <w:p>
                        <w:pPr>
                          <w:ind w:left="134"/>
                          <w:spacing w:before="212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法定代表人或</w:t>
                        </w:r>
                      </w:p>
                      <w:p>
                        <w:pPr>
                          <w:ind w:left="134"/>
                          <w:spacing w:before="195" w:line="510" w:lineRule="exact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4"/>
                            <w:position w:val="20"/>
                          </w:rPr>
                          <w:t>委托代理人(签字):</w:t>
                        </w:r>
                      </w:p>
                      <w:p>
                        <w:pPr>
                          <w:ind w:left="134"/>
                          <w:spacing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5"/>
                          </w:rPr>
                          <w:t>合同审核(签字):</w:t>
                        </w:r>
                      </w:p>
                      <w:p>
                        <w:pPr>
                          <w:ind w:left="134"/>
                          <w:spacing w:before="235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2"/>
                          </w:rPr>
                          <w:t>所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34"/>
                          </w:rPr>
                          <w:t xml:space="preserve">   </w:t>
                        </w: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12"/>
                          </w:rPr>
                          <w:t>长(签字):</w:t>
                        </w:r>
                      </w:p>
                      <w:p>
                        <w:pPr>
                          <w:ind w:left="134"/>
                          <w:spacing w:before="186" w:line="219" w:lineRule="auto"/>
                          <w:rPr>
                            <w:rFonts w:ascii="SimSun" w:hAnsi="SimSun" w:eastAsia="SimSun" w:cs="SimSu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4"/>
                            <w:szCs w:val="24"/>
                            <w:spacing w:val="-1"/>
                          </w:rPr>
                          <w:t>承接部门：规划三所</w:t>
                        </w:r>
                      </w:p>
                      <w:p>
                        <w:pPr>
                          <w:ind w:firstLine="5654"/>
                          <w:spacing w:before="75" w:line="42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390622" cy="266697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90622" cy="2666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6" w:lineRule="exact"/>
        <w:rPr/>
      </w:pPr>
      <w:r/>
    </w:p>
    <w:tbl>
      <w:tblPr>
        <w:tblStyle w:val="2"/>
        <w:tblW w:w="8709" w:type="dxa"/>
        <w:tblInd w:w="445" w:type="dxa"/>
        <w:tblLayout w:type="fixed"/>
        <w:tblBorders>
          <w:top w:val="none" w:color="000000" w:sz="8" w:space="0"/>
          <w:left w:val="none" w:color="000000" w:sz="8" w:space="0"/>
          <w:bottom w:val="none" w:color="000000" w:sz="8" w:space="0"/>
          <w:right w:val="none" w:color="000000" w:sz="8" w:space="0"/>
          <w:insideH w:val="none" w:color="000000" w:sz="8" w:space="0"/>
          <w:insideV w:val="none" w:color="000000" w:sz="8" w:space="0"/>
        </w:tblBorders>
      </w:tblPr>
      <w:tblGrid>
        <w:gridCol w:w="4365"/>
        <w:gridCol w:w="1735"/>
        <w:gridCol w:w="2609"/>
      </w:tblGrid>
      <w:tr>
        <w:trPr>
          <w:trHeight w:val="1842" w:hRule="atLeast"/>
        </w:trPr>
        <w:tc>
          <w:tcPr>
            <w:tcW w:w="8709" w:type="dxa"/>
            <w:vAlign w:val="top"/>
            <w:gridSpan w:val="3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spacing w:line="402" w:lineRule="auto"/>
              <w:rPr>
                <w:rFonts w:ascii="Arial"/>
                <w:sz w:val="21"/>
              </w:rPr>
            </w:pPr>
            <w:r/>
          </w:p>
          <w:p>
            <w:pPr>
              <w:ind w:left="13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77696" behindDoc="0" locked="0" layoutInCell="1" allowOverlap="1">
                  <wp:simplePos x="0" y="0"/>
                  <wp:positionH relativeFrom="column">
                    <wp:posOffset>593712</wp:posOffset>
                  </wp:positionH>
                  <wp:positionV relativeFrom="paragraph">
                    <wp:posOffset>-514431</wp:posOffset>
                  </wp:positionV>
                  <wp:extent cx="2184433" cy="1498609"/>
                  <wp:effectExtent l="0" t="0" r="0" b="0"/>
                  <wp:wrapNone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84433" cy="149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单位名称：重庆市土地储备整治中心(公章或合同专用章)</w:t>
            </w:r>
          </w:p>
          <w:p>
            <w:pPr>
              <w:ind w:left="134"/>
              <w:spacing w:before="23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column">
                    <wp:posOffset>2835273</wp:posOffset>
                  </wp:positionH>
                  <wp:positionV relativeFrom="paragraph">
                    <wp:posOffset>283512</wp:posOffset>
                  </wp:positionV>
                  <wp:extent cx="812777" cy="819102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2777" cy="81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统一社会信用代码：12500000</w:t>
            </w:r>
            <w:r>
              <w:rPr>
                <w:rFonts w:ascii="SimSun" w:hAnsi="SimSun" w:eastAsia="SimSun" w:cs="SimSun"/>
                <w:sz w:val="24"/>
                <w:szCs w:val="24"/>
              </w:rPr>
              <w:t>MB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0W21409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>1</w:t>
            </w:r>
          </w:p>
          <w:p>
            <w:pPr>
              <w:ind w:left="134"/>
              <w:spacing w:before="18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>地</w:t>
            </w:r>
            <w:r>
              <w:rPr>
                <w:rFonts w:ascii="SimSun" w:hAnsi="SimSun" w:eastAsia="SimSun" w:cs="SimSun"/>
                <w:sz w:val="24"/>
                <w:szCs w:val="24"/>
                <w:spacing w:val="21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>址：重庆市渝北区天宫殿街道恒明路1号</w:t>
            </w:r>
          </w:p>
        </w:tc>
      </w:tr>
      <w:tr>
        <w:trPr>
          <w:trHeight w:val="1636" w:hRule="atLeast"/>
        </w:trPr>
        <w:tc>
          <w:tcPr>
            <w:tcW w:w="4365" w:type="dxa"/>
            <w:vAlign w:val="top"/>
            <w:vMerge w:val="restart"/>
            <w:tcBorders>
              <w:left w:val="single" w:color="000000" w:sz="4" w:space="0"/>
              <w:bottom w:val="none" w:color="000000" w:sz="2" w:space="0"/>
            </w:tcBorders>
          </w:tcPr>
          <w:p>
            <w:pPr>
              <w:ind w:left="134"/>
              <w:spacing w:before="13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rightMargin">
                    <wp:posOffset>-1577999</wp:posOffset>
                  </wp:positionH>
                  <wp:positionV relativeFrom="topMargin">
                    <wp:posOffset>1227429</wp:posOffset>
                  </wp:positionV>
                  <wp:extent cx="1123953" cy="704818"/>
                  <wp:effectExtent l="0" t="0" r="0" b="0"/>
                  <wp:wrapNone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3953" cy="70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电</w:t>
            </w: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 xml:space="preserve">    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话：(023)61360260</w:t>
            </w:r>
          </w:p>
          <w:p>
            <w:pPr>
              <w:ind w:left="134"/>
              <w:spacing w:before="228" w:line="501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  <w:position w:val="19"/>
              </w:rPr>
              <w:t>传</w:t>
            </w:r>
            <w:r>
              <w:rPr>
                <w:rFonts w:ascii="SimSun" w:hAnsi="SimSun" w:eastAsia="SimSun" w:cs="SimSun"/>
                <w:sz w:val="24"/>
                <w:szCs w:val="24"/>
                <w:spacing w:val="15"/>
                <w:position w:val="19"/>
              </w:rPr>
              <w:t xml:space="preserve">    </w:t>
            </w:r>
            <w:r>
              <w:rPr>
                <w:rFonts w:ascii="SimSun" w:hAnsi="SimSun" w:eastAsia="SimSun" w:cs="SimSun"/>
                <w:sz w:val="24"/>
                <w:szCs w:val="24"/>
                <w:spacing w:val="7"/>
                <w:position w:val="19"/>
              </w:rPr>
              <w:t>真：(023)61360215</w:t>
            </w:r>
          </w:p>
          <w:p>
            <w:pPr>
              <w:ind w:left="134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法定代表人或</w:t>
            </w:r>
          </w:p>
          <w:p>
            <w:pPr>
              <w:ind w:left="134"/>
              <w:spacing w:before="214" w:line="48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  <w:position w:val="18"/>
              </w:rPr>
              <w:t>委托代理人(签字):</w:t>
            </w:r>
          </w:p>
          <w:p>
            <w:pPr>
              <w:ind w:left="134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1"/>
              </w:rPr>
              <w:t>审核人(签字):</w:t>
            </w:r>
          </w:p>
          <w:p>
            <w:pPr>
              <w:ind w:left="134"/>
              <w:spacing w:before="24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1"/>
              </w:rPr>
              <w:t>联系人(签字):</w:t>
            </w:r>
          </w:p>
        </w:tc>
        <w:tc>
          <w:tcPr>
            <w:tcW w:w="4344" w:type="dxa"/>
            <w:vAlign w:val="top"/>
            <w:gridSpan w:val="2"/>
            <w:tcBorders>
              <w:right w:val="single" w:color="000000" w:sz="4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714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邮政编码：401147</w:t>
            </w:r>
          </w:p>
        </w:tc>
      </w:tr>
      <w:tr>
        <w:trPr>
          <w:trHeight w:val="1294" w:hRule="atLeast"/>
        </w:trPr>
        <w:tc>
          <w:tcPr>
            <w:tcW w:w="4365" w:type="dxa"/>
            <w:vAlign w:val="top"/>
            <w:vMerge w:val="continue"/>
            <w:tcBorders>
              <w:left w:val="single" w:color="000000" w:sz="4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5" w:type="dxa"/>
            <w:vAlign w:val="top"/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ind w:left="754"/>
              <w:spacing w:before="78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0"/>
              </w:rPr>
              <w:t>联系电</w:t>
            </w:r>
          </w:p>
        </w:tc>
        <w:tc>
          <w:tcPr>
            <w:tcW w:w="2609" w:type="dxa"/>
            <w:vAlign w:val="top"/>
            <w:tcBorders>
              <w:right w:val="single" w:color="000000" w:sz="4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firstLine="150"/>
              <w:spacing w:line="470" w:lineRule="exact"/>
              <w:textAlignment w:val="center"/>
              <w:rPr/>
            </w:pPr>
            <w:r>
              <w:drawing>
                <wp:inline distT="0" distB="0" distL="0" distR="0">
                  <wp:extent cx="1054056" cy="298418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4056" cy="29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47" w:hRule="atLeast"/>
        </w:trPr>
        <w:tc>
          <w:tcPr>
            <w:tcW w:w="4365" w:type="dxa"/>
            <w:vAlign w:val="top"/>
            <w:vMerge w:val="continue"/>
            <w:tcBorders>
              <w:left w:val="single" w:color="000000" w:sz="4" w:space="0"/>
              <w:bottom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344" w:type="dxa"/>
            <w:vAlign w:val="top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ind w:firstLine="1265"/>
              <w:spacing w:before="52" w:line="470" w:lineRule="exact"/>
              <w:textAlignment w:val="center"/>
              <w:rPr/>
            </w:pPr>
            <w:r>
              <w:drawing>
                <wp:inline distT="0" distB="0" distL="0" distR="0">
                  <wp:extent cx="1396970" cy="298525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96970" cy="2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8"/>
      <w:pgSz w:w="11900" w:h="16820"/>
      <w:pgMar w:top="400" w:right="299" w:bottom="0" w:left="127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header" Target="header1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image" Target="media/image2.png"/><Relationship Id="rId19" Type="http://schemas.openxmlformats.org/officeDocument/2006/relationships/settings" Target="settings.xml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2023-04-22T23:07:24Z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2023-04-22T23:07:26</vt:filetime>
  </property>
  <property fmtid="{D5CDD505-2E9C-101B-9397-08002B2CF9AE}" pid="4" name="UsrData">
    <vt:lpwstr>6443f8220d38b70015e17fdf</vt:lpwstr>
  </property>
</Properties>
</file>