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4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7175496</wp:posOffset>
            </wp:positionH>
            <wp:positionV relativeFrom="page">
              <wp:posOffset>4756163</wp:posOffset>
            </wp:positionV>
            <wp:extent cx="234956" cy="1028682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56" cy="1028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52"/>
        <w:spacing w:before="104" w:line="224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9"/>
        </w:rPr>
        <w:t>正本</w:t>
      </w:r>
    </w:p>
    <w:p>
      <w:pPr>
        <w:ind w:left="664"/>
        <w:spacing w:before="300" w:line="640" w:lineRule="exact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b/>
          <w:bCs/>
          <w:spacing w:val="-3"/>
          <w:position w:val="15"/>
        </w:rPr>
        <w:t>绍兴市会计专业技术资格考试考务服务</w:t>
      </w:r>
    </w:p>
    <w:p>
      <w:pPr>
        <w:ind w:left="2563"/>
        <w:spacing w:before="1" w:line="218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b/>
          <w:bCs/>
          <w:spacing w:val="-5"/>
        </w:rPr>
        <w:t>外包采购项目合同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251"/>
        <w:spacing w:before="85" w:line="51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21"/>
          <w:position w:val="18"/>
        </w:rPr>
        <w:t>甲</w:t>
      </w:r>
      <w:r>
        <w:rPr>
          <w:rFonts w:ascii="SimSun" w:hAnsi="SimSun" w:eastAsia="SimSun" w:cs="SimSun"/>
          <w:sz w:val="26"/>
          <w:szCs w:val="26"/>
          <w:spacing w:val="-53"/>
          <w:position w:val="18"/>
        </w:rPr>
        <w:t xml:space="preserve"> </w:t>
      </w:r>
      <w:r>
        <w:rPr>
          <w:rFonts w:ascii="SimSun" w:hAnsi="SimSun" w:eastAsia="SimSun" w:cs="SimSun"/>
          <w:sz w:val="26"/>
          <w:szCs w:val="26"/>
          <w:b/>
          <w:bCs/>
          <w:spacing w:val="21"/>
          <w:position w:val="18"/>
        </w:rPr>
        <w:t>方</w:t>
      </w:r>
      <w:r>
        <w:rPr>
          <w:rFonts w:ascii="SimSun" w:hAnsi="SimSun" w:eastAsia="SimSun" w:cs="SimSun"/>
          <w:sz w:val="26"/>
          <w:szCs w:val="26"/>
          <w:spacing w:val="13"/>
          <w:position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1"/>
          <w:position w:val="18"/>
        </w:rPr>
        <w:t>(采购人):绍兴市财政干部教育管理中心(以下简称</w:t>
      </w:r>
      <w:r>
        <w:rPr>
          <w:rFonts w:ascii="SimSun" w:hAnsi="SimSun" w:eastAsia="SimSun" w:cs="SimSun"/>
          <w:sz w:val="26"/>
          <w:szCs w:val="26"/>
          <w:spacing w:val="20"/>
          <w:position w:val="18"/>
        </w:rPr>
        <w:t>甲方)</w:t>
      </w:r>
    </w:p>
    <w:p>
      <w:pPr>
        <w:ind w:left="251"/>
        <w:spacing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20"/>
        </w:rPr>
        <w:t>乙方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0"/>
        </w:rPr>
        <w:t>(供应商):浙江天顿信息科技有限公司</w:t>
      </w:r>
      <w:r>
        <w:rPr>
          <w:rFonts w:ascii="SimSun" w:hAnsi="SimSun" w:eastAsia="SimSun" w:cs="SimSun"/>
          <w:sz w:val="26"/>
          <w:szCs w:val="26"/>
          <w:spacing w:val="38"/>
        </w:rPr>
        <w:t xml:space="preserve">   </w:t>
      </w:r>
      <w:r>
        <w:rPr>
          <w:rFonts w:ascii="SimSun" w:hAnsi="SimSun" w:eastAsia="SimSun" w:cs="SimSun"/>
          <w:sz w:val="26"/>
          <w:szCs w:val="26"/>
          <w:spacing w:val="20"/>
        </w:rPr>
        <w:t>(以下简称乙方</w:t>
      </w:r>
      <w:r>
        <w:rPr>
          <w:rFonts w:ascii="SimSun" w:hAnsi="SimSun" w:eastAsia="SimSun" w:cs="SimSun"/>
          <w:sz w:val="26"/>
          <w:szCs w:val="26"/>
          <w:spacing w:val="19"/>
        </w:rPr>
        <w:t>)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248" w:right="1634" w:firstLine="550"/>
        <w:spacing w:before="86" w:line="355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5"/>
        </w:rPr>
        <w:t>甲、乙双方根据绍兴市会计专业技术考试考务服务外包采购项目</w:t>
      </w:r>
      <w:r>
        <w:rPr>
          <w:rFonts w:ascii="FangSong" w:hAnsi="FangSong" w:eastAsia="FangSong" w:cs="FangSong"/>
          <w:sz w:val="26"/>
          <w:szCs w:val="26"/>
          <w:spacing w:val="4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"/>
        </w:rPr>
        <w:t>编号项目(合同编号：</w:t>
      </w:r>
      <w:r>
        <w:rPr>
          <w:rFonts w:ascii="FangSong" w:hAnsi="FangSong" w:eastAsia="FangSong" w:cs="FangSong"/>
          <w:sz w:val="26"/>
          <w:szCs w:val="26"/>
          <w:spacing w:val="-45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"/>
        </w:rPr>
        <w:t>CGSHZJ-2021-N000644,</w:t>
      </w:r>
      <w:r>
        <w:rPr>
          <w:rFonts w:ascii="FangSong" w:hAnsi="FangSong" w:eastAsia="FangSong" w:cs="FangSong"/>
          <w:sz w:val="26"/>
          <w:szCs w:val="26"/>
          <w:spacing w:val="37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"/>
        </w:rPr>
        <w:t>确认书号：(2021)19972</w:t>
      </w:r>
      <w:r>
        <w:rPr>
          <w:rFonts w:ascii="FangSong" w:hAnsi="FangSong" w:eastAsia="FangSong" w:cs="FangSong"/>
          <w:sz w:val="26"/>
          <w:szCs w:val="2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9"/>
        </w:rPr>
        <w:t>号)的竞争性磋商招标采购结果，按照《中华人民共和国民法典》和</w:t>
      </w:r>
      <w:r>
        <w:rPr>
          <w:rFonts w:ascii="FangSong" w:hAnsi="FangSong" w:eastAsia="FangSong" w:cs="FangSong"/>
          <w:sz w:val="26"/>
          <w:szCs w:val="26"/>
          <w:spacing w:val="7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5"/>
        </w:rPr>
        <w:t>本次采购过程中相关文件之规定，本着平等互利和诚实守信的原则，</w:t>
      </w:r>
    </w:p>
    <w:p>
      <w:pPr>
        <w:ind w:left="248"/>
        <w:spacing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5"/>
        </w:rPr>
        <w:t>经甲乙双方协商签署本合同。</w:t>
      </w:r>
    </w:p>
    <w:p>
      <w:pPr>
        <w:ind w:left="801"/>
        <w:spacing w:before="196" w:line="219" w:lineRule="auto"/>
        <w:outlineLvl w:val="0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3"/>
        </w:rPr>
        <w:t>一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  <w:b/>
          <w:bCs/>
          <w:spacing w:val="-3"/>
        </w:rPr>
        <w:t>、服务内容</w:t>
      </w:r>
    </w:p>
    <w:p>
      <w:pPr>
        <w:ind w:left="248" w:right="1628" w:firstLine="550"/>
        <w:spacing w:before="214" w:line="354" w:lineRule="auto"/>
        <w:jc w:val="both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8"/>
        </w:rPr>
        <w:t>本项目为绍兴市2022年度会计专业技术资格考试(初、中、高</w:t>
      </w:r>
      <w:r>
        <w:rPr>
          <w:rFonts w:ascii="FangSong" w:hAnsi="FangSong" w:eastAsia="FangSong" w:cs="FangSong"/>
          <w:sz w:val="26"/>
          <w:szCs w:val="26"/>
          <w:spacing w:val="1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9"/>
        </w:rPr>
        <w:t>级)提供专项考试服务，并支付相应的考试服务报酬。乙方协</w:t>
      </w:r>
      <w:r>
        <w:rPr>
          <w:rFonts w:ascii="FangSong" w:hAnsi="FangSong" w:eastAsia="FangSong" w:cs="FangSong"/>
          <w:sz w:val="26"/>
          <w:szCs w:val="26"/>
          <w:spacing w:val="8"/>
        </w:rPr>
        <w:t>同甲方</w:t>
      </w:r>
      <w:r>
        <w:rPr>
          <w:rFonts w:ascii="FangSong" w:hAnsi="FangSong" w:eastAsia="FangSong" w:cs="FangSong"/>
          <w:sz w:val="26"/>
          <w:szCs w:val="2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4"/>
        </w:rPr>
        <w:t>做好考试期间的考场考位保障、技术服务、安全保障、监考(巡考)</w:t>
      </w:r>
    </w:p>
    <w:p>
      <w:pPr>
        <w:ind w:left="248"/>
        <w:spacing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2"/>
        </w:rPr>
        <w:t>等考务服务工作。</w:t>
      </w:r>
    </w:p>
    <w:p>
      <w:pPr>
        <w:ind w:left="798"/>
        <w:spacing w:before="203" w:line="507" w:lineRule="exact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5"/>
          <w:position w:val="18"/>
        </w:rPr>
        <w:t>服务目标：为绍兴市提供会计专业技术初级、中级及高级资格无</w:t>
      </w:r>
    </w:p>
    <w:p>
      <w:pPr>
        <w:ind w:left="248"/>
        <w:spacing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6"/>
        </w:rPr>
        <w:t>纸化考试等考务服务工作，确保考试顺利进行。</w:t>
      </w:r>
    </w:p>
    <w:p>
      <w:pPr>
        <w:ind w:left="798"/>
        <w:spacing w:before="203" w:line="493" w:lineRule="exact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-1"/>
          <w:position w:val="17"/>
        </w:rPr>
        <w:t>具体服务内容包括：</w:t>
      </w:r>
    </w:p>
    <w:p>
      <w:pPr>
        <w:ind w:left="948"/>
        <w:spacing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7"/>
        </w:rPr>
        <w:t>(</w:t>
      </w:r>
      <w:r>
        <w:rPr>
          <w:rFonts w:ascii="SimSun" w:hAnsi="SimSun" w:eastAsia="SimSun" w:cs="SimSun"/>
          <w:sz w:val="26"/>
          <w:szCs w:val="26"/>
          <w:spacing w:val="-7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7"/>
        </w:rPr>
        <w:t>一)前期准备</w:t>
      </w:r>
    </w:p>
    <w:p>
      <w:pPr>
        <w:ind w:left="248" w:right="1669" w:firstLine="550"/>
        <w:spacing w:before="186" w:line="355" w:lineRule="auto"/>
        <w:jc w:val="both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8"/>
        </w:rPr>
        <w:t>1.按照市级考办甲方的需求，考试前至少提前4个月按财政部标</w:t>
      </w:r>
      <w:r>
        <w:rPr>
          <w:rFonts w:ascii="FangSong" w:hAnsi="FangSong" w:eastAsia="FangSong" w:cs="FangSong"/>
          <w:sz w:val="26"/>
          <w:szCs w:val="26"/>
          <w:spacing w:val="2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5"/>
        </w:rPr>
        <w:t>准化考场的要求全部落实好考场和机位，与考</w:t>
      </w:r>
      <w:r>
        <w:rPr>
          <w:rFonts w:ascii="FangSong" w:hAnsi="FangSong" w:eastAsia="FangSong" w:cs="FangSong"/>
          <w:sz w:val="26"/>
          <w:szCs w:val="26"/>
          <w:spacing w:val="4"/>
        </w:rPr>
        <w:t>点签订好服务合同、保</w:t>
      </w:r>
    </w:p>
    <w:p>
      <w:pPr>
        <w:ind w:left="248"/>
        <w:spacing w:before="1" w:line="221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-2"/>
        </w:rPr>
        <w:t>密协议等相关合同；</w:t>
      </w:r>
    </w:p>
    <w:p>
      <w:pPr>
        <w:ind w:left="798"/>
        <w:spacing w:before="190"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2"/>
        </w:rPr>
        <w:t>2.</w:t>
      </w:r>
      <w:r>
        <w:rPr>
          <w:rFonts w:ascii="FangSong" w:hAnsi="FangSong" w:eastAsia="FangSong" w:cs="FangSong"/>
          <w:sz w:val="26"/>
          <w:szCs w:val="26"/>
          <w:spacing w:val="-7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2"/>
        </w:rPr>
        <w:t>负责会计专业技术资格考试(初、中、高级)涉及的所有技术</w:t>
      </w:r>
    </w:p>
    <w:p>
      <w:pPr>
        <w:sectPr>
          <w:footerReference w:type="default" r:id="rId1"/>
          <w:pgSz w:w="12080" w:h="16940"/>
          <w:pgMar w:top="1439" w:right="409" w:bottom="1441" w:left="1812" w:header="0" w:footer="1312" w:gutter="0"/>
        </w:sectPr>
        <w:rPr/>
      </w:pPr>
    </w:p>
    <w:p>
      <w:pPr>
        <w:spacing w:line="387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279370</wp:posOffset>
            </wp:positionH>
            <wp:positionV relativeFrom="page">
              <wp:posOffset>4787924</wp:posOffset>
            </wp:positionV>
            <wp:extent cx="222299" cy="100959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299" cy="100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540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5"/>
        </w:rPr>
        <w:t>维护及服务，配合考试技术服务商做好技术服务工作；</w:t>
      </w:r>
    </w:p>
    <w:p>
      <w:pPr>
        <w:ind w:left="1540" w:right="321" w:firstLine="519"/>
        <w:spacing w:before="131" w:line="34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9"/>
        </w:rPr>
        <w:t>3.在考试前至少提前3个月提供技术工作人员的安排名单，技术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人员必须符合考办要求，需提供技术人员相关(计算机专</w:t>
      </w:r>
      <w:r>
        <w:rPr>
          <w:rFonts w:ascii="FangSong" w:hAnsi="FangSong" w:eastAsia="FangSong" w:cs="FangSong"/>
          <w:sz w:val="28"/>
          <w:szCs w:val="28"/>
          <w:spacing w:val="-8"/>
        </w:rPr>
        <w:t>业)专业证</w:t>
      </w:r>
    </w:p>
    <w:p>
      <w:pPr>
        <w:ind w:left="1540"/>
        <w:spacing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4"/>
        </w:rPr>
        <w:t>书、资格、等级证书、工作资历等纸质文件；</w:t>
      </w:r>
    </w:p>
    <w:p>
      <w:pPr>
        <w:ind w:left="1540" w:right="325" w:firstLine="519"/>
        <w:spacing w:before="157" w:line="34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要求：应有计算机等级证书，培训考核合格(纸质报告),从事</w:t>
      </w:r>
      <w:r>
        <w:rPr>
          <w:rFonts w:ascii="SimSun" w:hAnsi="SimSun" w:eastAsia="SimSun" w:cs="SimSun"/>
          <w:sz w:val="28"/>
          <w:szCs w:val="28"/>
          <w:spacing w:val="14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有省内会计资格考试的至少3年的工作经验，本单位的工作证明，本</w:t>
      </w:r>
    </w:p>
    <w:p>
      <w:pPr>
        <w:ind w:left="1540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8"/>
        </w:rPr>
        <w:t>单位的社保证明；</w:t>
      </w:r>
    </w:p>
    <w:p>
      <w:pPr>
        <w:ind w:right="336"/>
        <w:spacing w:before="156" w:line="499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  <w:position w:val="16"/>
        </w:rPr>
        <w:t>4.两次的考点测试和最后的封场测试以及考试时现场的技术人</w:t>
      </w:r>
    </w:p>
    <w:p>
      <w:pPr>
        <w:ind w:left="1540"/>
        <w:spacing w:before="1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5"/>
        </w:rPr>
        <w:t>员必须前后一致；</w:t>
      </w:r>
    </w:p>
    <w:p>
      <w:pPr>
        <w:ind w:left="1540" w:right="339" w:firstLine="519"/>
        <w:spacing w:before="164" w:line="34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5.考试前3个月完成所有考点的初次测试，考试前1个月完成所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有考点的二次测试，对出现的问题及时整改，并出具验收报</w:t>
      </w:r>
      <w:r>
        <w:rPr>
          <w:rFonts w:ascii="FangSong" w:hAnsi="FangSong" w:eastAsia="FangSong" w:cs="FangSong"/>
          <w:sz w:val="28"/>
          <w:szCs w:val="28"/>
          <w:spacing w:val="-16"/>
        </w:rPr>
        <w:t>告和整改</w:t>
      </w:r>
    </w:p>
    <w:p>
      <w:pPr>
        <w:ind w:left="1540"/>
        <w:spacing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0"/>
        </w:rPr>
        <w:t>报</w:t>
      </w:r>
      <w:r>
        <w:rPr>
          <w:rFonts w:ascii="FangSong" w:hAnsi="FangSong" w:eastAsia="FangSong" w:cs="FangSong"/>
          <w:sz w:val="22"/>
          <w:szCs w:val="22"/>
          <w:spacing w:val="-2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0"/>
        </w:rPr>
        <w:t>告</w:t>
      </w:r>
      <w:r>
        <w:rPr>
          <w:rFonts w:ascii="FangSong" w:hAnsi="FangSong" w:eastAsia="FangSong" w:cs="FangSong"/>
          <w:sz w:val="22"/>
          <w:szCs w:val="22"/>
          <w:spacing w:val="-3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0"/>
        </w:rPr>
        <w:t>；</w:t>
      </w:r>
    </w:p>
    <w:p>
      <w:pPr>
        <w:ind w:left="1540" w:right="318" w:firstLine="519"/>
        <w:spacing w:before="176" w:line="32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6.按照会计专业技术资格无纸化考试相关考务规则的规定配备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考试需要并符合考务要求的主考、副主考、监考、巡考、机房管理员</w:t>
      </w:r>
    </w:p>
    <w:p>
      <w:pPr>
        <w:ind w:left="1540"/>
        <w:spacing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6"/>
        </w:rPr>
        <w:t>等考务工作人员；</w:t>
      </w:r>
    </w:p>
    <w:p>
      <w:pPr>
        <w:ind w:right="246"/>
        <w:spacing w:before="167" w:line="499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0"/>
          <w:position w:val="16"/>
        </w:rPr>
        <w:t>7.对主考、副主考、监考老师、巡考老师、机房管理员进行培训，</w:t>
      </w:r>
    </w:p>
    <w:p>
      <w:pPr>
        <w:ind w:left="1540"/>
        <w:spacing w:before="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4"/>
        </w:rPr>
        <w:t>并进行考核，考核合格后才能上岗，并上报培训考核纸</w:t>
      </w:r>
      <w:r>
        <w:rPr>
          <w:rFonts w:ascii="FangSong" w:hAnsi="FangSong" w:eastAsia="FangSong" w:cs="FangSong"/>
          <w:sz w:val="28"/>
          <w:szCs w:val="28"/>
          <w:spacing w:val="-15"/>
        </w:rPr>
        <w:t>质报告；</w:t>
      </w:r>
    </w:p>
    <w:p>
      <w:pPr>
        <w:ind w:left="1540" w:right="340" w:firstLine="519"/>
        <w:spacing w:before="166" w:line="33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5"/>
        </w:rPr>
        <w:t>8.负责考前再次确认考场相关设备符合全国会计考办要求，配合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考试技术服务商完成考试软件系统安装和调试，重点关注服务</w:t>
      </w:r>
      <w:r>
        <w:rPr>
          <w:rFonts w:ascii="FangSong" w:hAnsi="FangSong" w:eastAsia="FangSong" w:cs="FangSong"/>
          <w:sz w:val="28"/>
          <w:szCs w:val="28"/>
          <w:spacing w:val="-16"/>
        </w:rPr>
        <w:t>器、考</w:t>
      </w:r>
    </w:p>
    <w:p>
      <w:pPr>
        <w:ind w:left="1540"/>
        <w:spacing w:before="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4"/>
        </w:rPr>
        <w:t>试机、网络环境等，确保系统运行正常；</w:t>
      </w:r>
    </w:p>
    <w:p>
      <w:pPr>
        <w:ind w:right="324"/>
        <w:spacing w:before="164" w:line="503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4"/>
          <w:position w:val="16"/>
        </w:rPr>
        <w:t>9.完成考前各项检查和封场工作，组织对所有考务工作人员进行</w:t>
      </w:r>
    </w:p>
    <w:p>
      <w:pPr>
        <w:ind w:left="1540"/>
        <w:spacing w:before="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8"/>
        </w:rPr>
        <w:t>最终培训；</w:t>
      </w:r>
    </w:p>
    <w:p>
      <w:pPr>
        <w:ind w:left="2230"/>
        <w:spacing w:before="225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9"/>
        </w:rPr>
        <w:t>(二)考中事项</w:t>
      </w:r>
    </w:p>
    <w:p>
      <w:pPr>
        <w:ind w:left="1540" w:right="366" w:firstLine="519"/>
        <w:spacing w:before="168" w:line="336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5"/>
        </w:rPr>
        <w:t>1.考前制定考试突发事件应急预案，考中对突发事故进</w:t>
      </w:r>
      <w:r>
        <w:rPr>
          <w:rFonts w:ascii="SimSun" w:hAnsi="SimSun" w:eastAsia="SimSun" w:cs="SimSun"/>
          <w:sz w:val="28"/>
          <w:szCs w:val="28"/>
          <w:spacing w:val="-16"/>
        </w:rPr>
        <w:t>行合理处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置，安抚考生并及时汇报考办，能在半小时内确定事故原因和解决方</w:t>
      </w:r>
    </w:p>
    <w:p>
      <w:pPr>
        <w:ind w:left="1540"/>
        <w:spacing w:before="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5"/>
        </w:rPr>
        <w:t>案，解决后对突发事件记录在案，统一上报；</w:t>
      </w:r>
    </w:p>
    <w:p>
      <w:pPr>
        <w:sectPr>
          <w:footerReference w:type="default" r:id="rId3"/>
          <w:pgSz w:w="12080" w:h="16950"/>
          <w:pgMar w:top="1440" w:right="1812" w:bottom="1388" w:left="439" w:header="0" w:footer="1249" w:gutter="0"/>
        </w:sectPr>
        <w:rPr/>
      </w:pPr>
    </w:p>
    <w:p>
      <w:pPr>
        <w:spacing w:line="398" w:lineRule="auto"/>
        <w:rPr>
          <w:rFonts w:ascii="Arial"/>
          <w:sz w:val="21"/>
        </w:rPr>
      </w:pPr>
      <w:r/>
    </w:p>
    <w:p>
      <w:pPr>
        <w:ind w:left="284" w:right="248" w:firstLine="520"/>
        <w:spacing w:before="88" w:line="342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2.按照会计专业技术资格无纸化考试监考规则规定，严</w:t>
      </w:r>
      <w:r>
        <w:rPr>
          <w:rFonts w:ascii="SimSun" w:hAnsi="SimSun" w:eastAsia="SimSun" w:cs="SimSun"/>
          <w:sz w:val="27"/>
          <w:szCs w:val="27"/>
          <w:spacing w:val="-6"/>
        </w:rPr>
        <w:t>格履行监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8"/>
        </w:rPr>
        <w:t>考职责，维护考场秩序，根据考试工作方案完成试卷接收、上</w:t>
      </w:r>
      <w:r>
        <w:rPr>
          <w:rFonts w:ascii="SimSun" w:hAnsi="SimSun" w:eastAsia="SimSun" w:cs="SimSun"/>
          <w:sz w:val="27"/>
          <w:szCs w:val="27"/>
          <w:spacing w:val="-9"/>
        </w:rPr>
        <w:t>传工作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6"/>
        </w:rPr>
        <w:t>保证考试正常有序进行；加强对考务工作人员的管理，严格执行保密</w:t>
      </w:r>
    </w:p>
    <w:p>
      <w:pPr>
        <w:ind w:left="284"/>
        <w:spacing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纪律；</w:t>
      </w:r>
    </w:p>
    <w:p>
      <w:pPr>
        <w:ind w:left="805"/>
        <w:spacing w:before="17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"/>
        </w:rPr>
        <w:t>3.确保考试期间考生的安全工作；</w:t>
      </w:r>
    </w:p>
    <w:p>
      <w:pPr>
        <w:ind w:left="805"/>
        <w:spacing w:before="17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"/>
        </w:rPr>
        <w:t>4.配合甲方完成其他考试管理工作。</w:t>
      </w:r>
    </w:p>
    <w:p>
      <w:pPr>
        <w:ind w:left="808"/>
        <w:spacing w:before="214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-5"/>
        </w:rPr>
        <w:t>二、合同金额、考核评价及支付方式</w:t>
      </w:r>
    </w:p>
    <w:p>
      <w:pPr>
        <w:ind w:left="284" w:right="239" w:firstLine="520"/>
        <w:spacing w:before="179" w:line="34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5"/>
        </w:rPr>
        <w:t>本合同为标准单价合同，中标价支付标准为初级每报名科次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3"/>
        </w:rPr>
        <w:t>38.8元，中高级每报名科次41.8元。该价格包含了考场考位保障、</w:t>
      </w:r>
    </w:p>
    <w:p>
      <w:pPr>
        <w:ind w:left="284"/>
        <w:spacing w:before="1" w:line="21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"/>
        </w:rPr>
        <w:t>技术服务、基本的安全保障及疫情防控等方面的费用。</w:t>
      </w:r>
    </w:p>
    <w:p>
      <w:pPr>
        <w:ind w:left="284" w:right="227" w:firstLine="520"/>
        <w:spacing w:before="188" w:line="34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5"/>
        </w:rPr>
        <w:t>每次考试结束后，乙方应按要求向甲方报备考务服务相关考核评</w:t>
      </w:r>
      <w:r>
        <w:rPr>
          <w:rFonts w:ascii="FangSong" w:hAnsi="FangSong" w:eastAsia="FangSong" w:cs="FangSong"/>
          <w:sz w:val="27"/>
          <w:szCs w:val="27"/>
          <w:spacing w:val="16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</w:rPr>
        <w:t>价材料，甲方接收或者未对接收材料提出异议的，不视为免除或减轻</w:t>
      </w:r>
      <w:r>
        <w:rPr>
          <w:rFonts w:ascii="FangSong" w:hAnsi="FangSong" w:eastAsia="FangSong" w:cs="FangSong"/>
          <w:sz w:val="27"/>
          <w:szCs w:val="27"/>
          <w:spacing w:val="16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</w:rPr>
        <w:t>乙方的责任，乙方仍应根据合同约定充分履行自身义务。甲方在考试</w:t>
      </w:r>
      <w:r>
        <w:rPr>
          <w:rFonts w:ascii="FangSong" w:hAnsi="FangSong" w:eastAsia="FangSong" w:cs="FangSong"/>
          <w:sz w:val="27"/>
          <w:szCs w:val="27"/>
          <w:spacing w:val="1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3"/>
        </w:rPr>
        <w:t>结束10个工作日内，按照《结兴市会计专业技术资格无纸化考试考</w:t>
      </w:r>
      <w:r>
        <w:rPr>
          <w:rFonts w:ascii="FangSong" w:hAnsi="FangSong" w:eastAsia="FangSong" w:cs="FangSong"/>
          <w:sz w:val="27"/>
          <w:szCs w:val="27"/>
          <w:spacing w:val="16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"/>
        </w:rPr>
        <w:t>务服务供应商绩效考核评价办法》,完成对乙方考务服务工作的考核</w:t>
      </w:r>
    </w:p>
    <w:p>
      <w:pPr>
        <w:ind w:left="284"/>
        <w:spacing w:before="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6"/>
        </w:rPr>
        <w:t>评价。</w:t>
      </w:r>
    </w:p>
    <w:p>
      <w:pPr>
        <w:ind w:left="284" w:right="238" w:firstLine="520"/>
        <w:spacing w:before="190" w:line="34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7"/>
        </w:rPr>
        <w:t>每次考试结束验收合格后，甲方依据考核评价结果及实际报名科</w:t>
      </w:r>
      <w:r>
        <w:rPr>
          <w:rFonts w:ascii="FangSong" w:hAnsi="FangSong" w:eastAsia="FangSong" w:cs="FangSong"/>
          <w:sz w:val="27"/>
          <w:szCs w:val="27"/>
          <w:spacing w:val="1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</w:rPr>
        <w:t>次数，按约定结算公式计算服务费用，在收到乙方开具的对</w:t>
      </w:r>
      <w:r>
        <w:rPr>
          <w:rFonts w:ascii="FangSong" w:hAnsi="FangSong" w:eastAsia="FangSong" w:cs="FangSong"/>
          <w:sz w:val="27"/>
          <w:szCs w:val="27"/>
          <w:spacing w:val="-6"/>
        </w:rPr>
        <w:t>应金额的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"/>
        </w:rPr>
        <w:t>专业发票后，向乙方进行款项支付。(每次即以省级公布的报名文件</w:t>
      </w:r>
    </w:p>
    <w:p>
      <w:pPr>
        <w:ind w:left="284"/>
        <w:spacing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6"/>
        </w:rPr>
        <w:t>划分的考试时段为一次)。</w:t>
      </w:r>
    </w:p>
    <w:p>
      <w:pPr>
        <w:ind w:left="805"/>
        <w:spacing w:before="185" w:line="496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"/>
          <w:position w:val="17"/>
        </w:rPr>
        <w:t>结算公式为：中标单价×实际报名科次数×(考核评价办法得分</w:t>
      </w:r>
    </w:p>
    <w:p>
      <w:pPr>
        <w:ind w:left="284"/>
        <w:spacing w:before="1" w:line="22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÷100)。</w:t>
      </w:r>
    </w:p>
    <w:p>
      <w:pPr>
        <w:ind w:left="805"/>
        <w:spacing w:before="207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0"/>
        </w:rPr>
        <w:t>乙方收款账户信息：</w:t>
      </w:r>
    </w:p>
    <w:p>
      <w:pPr>
        <w:ind w:left="805"/>
        <w:spacing w:before="176" w:line="498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"/>
          <w:position w:val="16"/>
        </w:rPr>
        <w:t>户名：浙江天顿信息科技有限公司</w:t>
      </w:r>
    </w:p>
    <w:p>
      <w:pPr>
        <w:ind w:left="805"/>
        <w:spacing w:before="2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4"/>
        </w:rPr>
        <w:t>开户银行：杭州银行香积寺路支行</w:t>
      </w:r>
    </w:p>
    <w:p>
      <w:pPr>
        <w:ind w:left="805"/>
        <w:spacing w:before="180" w:line="224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"/>
        </w:rPr>
        <w:t>账号：3301040160002362757</w:t>
      </w:r>
    </w:p>
    <w:p>
      <w:pPr>
        <w:sectPr>
          <w:footerReference w:type="default" r:id="rId5"/>
          <w:pgSz w:w="12100" w:h="16960"/>
          <w:pgMar w:top="1441" w:right="1815" w:bottom="1405" w:left="1815" w:header="0" w:footer="1256" w:gutter="0"/>
        </w:sectPr>
        <w:rPr/>
      </w:pPr>
    </w:p>
    <w:p>
      <w:pPr>
        <w:spacing w:line="405" w:lineRule="auto"/>
        <w:rPr>
          <w:rFonts w:ascii="Arial"/>
          <w:sz w:val="21"/>
        </w:rPr>
      </w:pPr>
      <w:r/>
    </w:p>
    <w:p>
      <w:pPr>
        <w:ind w:left="795"/>
        <w:spacing w:before="87" w:line="220" w:lineRule="auto"/>
        <w:outlineLvl w:val="0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-12"/>
        </w:rPr>
        <w:t>三、技术资料</w:t>
      </w:r>
    </w:p>
    <w:p>
      <w:pPr>
        <w:ind w:left="791"/>
        <w:spacing w:before="185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1.乙方应按采购文件规定的时间向甲方提供有关技术资料。</w:t>
      </w:r>
    </w:p>
    <w:p>
      <w:pPr>
        <w:ind w:left="261" w:right="312" w:firstLine="530"/>
        <w:spacing w:before="189" w:line="34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2.没有甲方事先书面同意，乙方不得将由甲方提供的有关</w:t>
      </w:r>
      <w:r>
        <w:rPr>
          <w:rFonts w:ascii="SimSun" w:hAnsi="SimSun" w:eastAsia="SimSun" w:cs="SimSun"/>
          <w:sz w:val="27"/>
          <w:szCs w:val="27"/>
          <w:spacing w:val="-6"/>
        </w:rPr>
        <w:t>合同或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6"/>
        </w:rPr>
        <w:t>任何合同条文、规格、计划、图纸、样品或资料提供给与履行本合同</w:t>
      </w:r>
      <w:r>
        <w:rPr>
          <w:rFonts w:ascii="SimSun" w:hAnsi="SimSun" w:eastAsia="SimSun" w:cs="SimSun"/>
          <w:sz w:val="27"/>
          <w:szCs w:val="27"/>
          <w:spacing w:val="1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"/>
        </w:rPr>
        <w:t>无关的任何其他人。即使向履行本合同有关的人员提供，也应注意保</w:t>
      </w:r>
    </w:p>
    <w:p>
      <w:pPr>
        <w:ind w:left="261"/>
        <w:spacing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"/>
        </w:rPr>
        <w:t>密并限于履行合同的必需范围。</w:t>
      </w:r>
    </w:p>
    <w:p>
      <w:pPr>
        <w:ind w:left="795"/>
        <w:spacing w:before="176" w:line="219" w:lineRule="auto"/>
        <w:outlineLvl w:val="0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-18"/>
        </w:rPr>
        <w:t>四、</w:t>
      </w:r>
      <w:r>
        <w:rPr>
          <w:rFonts w:ascii="SimSun" w:hAnsi="SimSun" w:eastAsia="SimSun" w:cs="SimSun"/>
          <w:sz w:val="27"/>
          <w:szCs w:val="27"/>
          <w:spacing w:val="-67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18"/>
        </w:rPr>
        <w:t>知识产权</w:t>
      </w:r>
    </w:p>
    <w:p>
      <w:pPr>
        <w:ind w:left="791"/>
        <w:spacing w:before="192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5"/>
        </w:rPr>
        <w:t>乙方提供服务过程中不得侵犯任何第三方的知识产权。</w:t>
      </w:r>
    </w:p>
    <w:p>
      <w:pPr>
        <w:ind w:left="795"/>
        <w:spacing w:before="184" w:line="220" w:lineRule="auto"/>
        <w:outlineLvl w:val="0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-16"/>
        </w:rPr>
        <w:t>五、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16"/>
        </w:rPr>
        <w:t>履约保证金</w:t>
      </w:r>
    </w:p>
    <w:p>
      <w:pPr>
        <w:ind w:left="791"/>
        <w:spacing w:before="170" w:line="510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8"/>
          <w:position w:val="18"/>
        </w:rPr>
        <w:t>乙方在本合同签署后三十天内交纳人民币¥5万元(人民币伍万</w:t>
      </w:r>
    </w:p>
    <w:p>
      <w:pPr>
        <w:ind w:left="261"/>
        <w:spacing w:before="1" w:line="21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2"/>
        </w:rPr>
        <w:t>元整)作为本合同的履约保证金。</w:t>
      </w:r>
    </w:p>
    <w:p>
      <w:pPr>
        <w:ind w:left="791"/>
        <w:spacing w:before="19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甲方收款账户信息：</w:t>
      </w:r>
    </w:p>
    <w:p>
      <w:pPr>
        <w:ind w:left="791"/>
        <w:spacing w:before="17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户名：</w:t>
      </w:r>
      <w:r>
        <w:rPr>
          <w:rFonts w:ascii="SimSun" w:hAnsi="SimSun" w:eastAsia="SimSun" w:cs="SimSun"/>
          <w:sz w:val="27"/>
          <w:szCs w:val="27"/>
          <w:spacing w:val="7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9"/>
        </w:rPr>
        <w:t>绍兴市财政干部教育管理中心</w:t>
      </w:r>
    </w:p>
    <w:p>
      <w:pPr>
        <w:ind w:left="791"/>
        <w:spacing w:before="182" w:line="502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"/>
          <w:position w:val="17"/>
        </w:rPr>
        <w:t>开户银行：绍兴银行望花支行</w:t>
      </w:r>
    </w:p>
    <w:p>
      <w:pPr>
        <w:ind w:left="791"/>
        <w:spacing w:before="1" w:line="22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"/>
        </w:rPr>
        <w:t>账号：000367282400020</w:t>
      </w:r>
    </w:p>
    <w:p>
      <w:pPr>
        <w:ind w:left="795"/>
        <w:spacing w:before="192" w:line="220" w:lineRule="auto"/>
        <w:outlineLvl w:val="0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-18"/>
        </w:rPr>
        <w:t>六、</w:t>
      </w:r>
      <w:r>
        <w:rPr>
          <w:rFonts w:ascii="SimSun" w:hAnsi="SimSun" w:eastAsia="SimSun" w:cs="SimSun"/>
          <w:sz w:val="27"/>
          <w:szCs w:val="27"/>
          <w:spacing w:val="-64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18"/>
        </w:rPr>
        <w:t>合同期限</w:t>
      </w:r>
    </w:p>
    <w:p>
      <w:pPr>
        <w:ind w:left="261" w:right="333" w:firstLine="530"/>
        <w:spacing w:before="168" w:line="342" w:lineRule="auto"/>
        <w:tabs>
          <w:tab w:val="left" w:pos="400"/>
        </w:tabs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3"/>
        </w:rPr>
        <w:t>乙方提供2022年至2024年期间的绍兴市会计专业技术资格考试</w:t>
      </w:r>
      <w:r>
        <w:rPr>
          <w:rFonts w:ascii="FangSong" w:hAnsi="FangSong" w:eastAsia="FangSong" w:cs="FangSong"/>
          <w:sz w:val="27"/>
          <w:szCs w:val="27"/>
          <w:spacing w:val="14"/>
        </w:rPr>
        <w:t xml:space="preserve"> </w:t>
      </w:r>
      <w:r>
        <w:rPr>
          <w:rFonts w:ascii="FangSong" w:hAnsi="FangSong" w:eastAsia="FangSong" w:cs="FangSong"/>
          <w:sz w:val="27"/>
          <w:szCs w:val="27"/>
        </w:rPr>
        <w:tab/>
      </w:r>
      <w:r>
        <w:rPr>
          <w:rFonts w:ascii="FangSong" w:hAnsi="FangSong" w:eastAsia="FangSong" w:cs="FangSong"/>
          <w:sz w:val="27"/>
          <w:szCs w:val="27"/>
          <w:spacing w:val="-2"/>
        </w:rPr>
        <w:t>(初、中、高级)的考务服务，期间乙方上一年度履约完成并经甲方</w:t>
      </w:r>
      <w:r>
        <w:rPr>
          <w:rFonts w:ascii="FangSong" w:hAnsi="FangSong" w:eastAsia="FangSong" w:cs="FangSong"/>
          <w:sz w:val="27"/>
          <w:szCs w:val="27"/>
          <w:spacing w:val="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3"/>
        </w:rPr>
        <w:t>考核验收合格，合同自动续约至下一年度，合同有效期至2024年12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5"/>
        </w:rPr>
        <w:t>月31</w:t>
      </w:r>
      <w:r>
        <w:rPr>
          <w:rFonts w:ascii="FangSong" w:hAnsi="FangSong" w:eastAsia="FangSong" w:cs="FangSong"/>
          <w:sz w:val="27"/>
          <w:szCs w:val="27"/>
          <w:spacing w:val="-4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5"/>
        </w:rPr>
        <w:t>日：若由于乙方原因，上一年验收结果为不合格(考评得分小</w:t>
      </w:r>
    </w:p>
    <w:p>
      <w:pPr>
        <w:ind w:left="261"/>
        <w:spacing w:before="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7"/>
        </w:rPr>
        <w:t>于120分),则自动终止服务合同。</w:t>
      </w:r>
    </w:p>
    <w:p>
      <w:pPr>
        <w:ind w:left="795"/>
        <w:spacing w:before="181" w:line="222" w:lineRule="auto"/>
        <w:outlineLvl w:val="0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七、转包或分包</w:t>
      </w:r>
    </w:p>
    <w:p>
      <w:pPr>
        <w:ind w:left="791"/>
        <w:spacing w:before="193" w:line="219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4"/>
        </w:rPr>
        <w:t>1.本合同范围的服务，应由乙方直接供应，不得转让他</w:t>
      </w:r>
      <w:r>
        <w:rPr>
          <w:rFonts w:ascii="FangSong" w:hAnsi="FangSong" w:eastAsia="FangSong" w:cs="FangSong"/>
          <w:sz w:val="27"/>
          <w:szCs w:val="27"/>
          <w:spacing w:val="-5"/>
        </w:rPr>
        <w:t>人供应；</w:t>
      </w:r>
    </w:p>
    <w:p>
      <w:pPr>
        <w:ind w:left="791"/>
        <w:spacing w:before="180" w:line="502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6"/>
          <w:position w:val="17"/>
        </w:rPr>
        <w:t>2.如有转让和未经甲方同意的分包行为，甲方有权解除合同，没</w:t>
      </w:r>
    </w:p>
    <w:p>
      <w:pPr>
        <w:ind w:left="261"/>
        <w:spacing w:before="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4"/>
        </w:rPr>
        <w:t>收履约保证金并追究乙方的违约责任。</w:t>
      </w:r>
    </w:p>
    <w:p>
      <w:pPr>
        <w:sectPr>
          <w:footerReference w:type="default" r:id="rId6"/>
          <w:pgSz w:w="12190" w:h="17020"/>
          <w:pgMar w:top="1446" w:right="1828" w:bottom="1431" w:left="1828" w:header="0" w:footer="1302" w:gutter="0"/>
        </w:sectPr>
        <w:rPr/>
      </w:pPr>
    </w:p>
    <w:p>
      <w:pPr>
        <w:spacing w:line="430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2203416</wp:posOffset>
            </wp:positionH>
            <wp:positionV relativeFrom="page">
              <wp:posOffset>6597648</wp:posOffset>
            </wp:positionV>
            <wp:extent cx="1505015" cy="1473189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5015" cy="1473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834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23"/>
        </w:rPr>
        <w:t>八、税费</w:t>
      </w:r>
    </w:p>
    <w:p>
      <w:pPr>
        <w:ind w:left="830"/>
        <w:spacing w:before="179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3"/>
        </w:rPr>
        <w:t>本合同执行中相关的一切税费均由乙方负担。</w:t>
      </w:r>
    </w:p>
    <w:p>
      <w:pPr>
        <w:ind w:left="834"/>
        <w:spacing w:before="166" w:line="220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4"/>
        </w:rPr>
        <w:t>九、质量保证</w:t>
      </w:r>
    </w:p>
    <w:p>
      <w:pPr>
        <w:ind w:left="830"/>
        <w:spacing w:before="167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4"/>
        </w:rPr>
        <w:t>乙方应按采购文件规定及投标文件承诺向甲方提供服务。</w:t>
      </w:r>
    </w:p>
    <w:p>
      <w:pPr>
        <w:ind w:left="834"/>
        <w:spacing w:before="176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26"/>
        </w:rPr>
        <w:t>十、</w:t>
      </w:r>
      <w:r>
        <w:rPr>
          <w:rFonts w:ascii="SimSun" w:hAnsi="SimSun" w:eastAsia="SimSun" w:cs="SimSun"/>
          <w:sz w:val="28"/>
          <w:szCs w:val="28"/>
          <w:spacing w:val="-63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26"/>
        </w:rPr>
        <w:t>违约责任</w:t>
      </w:r>
    </w:p>
    <w:p>
      <w:pPr>
        <w:ind w:left="830"/>
        <w:spacing w:before="169" w:line="516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3"/>
          <w:position w:val="17"/>
        </w:rPr>
        <w:t>1.</w:t>
      </w:r>
      <w:r>
        <w:rPr>
          <w:rFonts w:ascii="FangSong" w:hAnsi="FangSong" w:eastAsia="FangSong" w:cs="FangSong"/>
          <w:sz w:val="28"/>
          <w:szCs w:val="28"/>
          <w:spacing w:val="45"/>
          <w:position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  <w:position w:val="17"/>
        </w:rPr>
        <w:t>甲方无正当理由拒收接受服务的，甲方向乙方偿付合同款项</w:t>
      </w:r>
    </w:p>
    <w:p>
      <w:pPr>
        <w:ind w:left="311"/>
        <w:spacing w:before="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1"/>
        </w:rPr>
        <w:t>5%作为违约金。</w:t>
      </w:r>
    </w:p>
    <w:p>
      <w:pPr>
        <w:ind w:left="830"/>
        <w:spacing w:before="189" w:line="521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7"/>
          <w:position w:val="17"/>
        </w:rPr>
        <w:t>2.</w:t>
      </w:r>
      <w:r>
        <w:rPr>
          <w:rFonts w:ascii="FangSong" w:hAnsi="FangSong" w:eastAsia="FangSong" w:cs="FangSong"/>
          <w:sz w:val="28"/>
          <w:szCs w:val="28"/>
          <w:spacing w:val="-37"/>
          <w:position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7"/>
          <w:position w:val="17"/>
        </w:rPr>
        <w:t>甲方无故逾期验收和办理款项支付手续的，甲方应</w:t>
      </w:r>
      <w:r>
        <w:rPr>
          <w:rFonts w:ascii="FangSong" w:hAnsi="FangSong" w:eastAsia="FangSong" w:cs="FangSong"/>
          <w:sz w:val="28"/>
          <w:szCs w:val="28"/>
          <w:spacing w:val="-18"/>
          <w:position w:val="17"/>
        </w:rPr>
        <w:t>按逾期付款</w:t>
      </w:r>
    </w:p>
    <w:p>
      <w:pPr>
        <w:ind w:left="311"/>
        <w:spacing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总额每日1%oo向乙方支付违约金。</w:t>
      </w:r>
    </w:p>
    <w:p>
      <w:pPr>
        <w:ind w:left="830"/>
        <w:spacing w:before="179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3.</w:t>
      </w:r>
      <w:r>
        <w:rPr>
          <w:rFonts w:ascii="FangSong" w:hAnsi="FangSong" w:eastAsia="FangSong" w:cs="FangSong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乙方未能如期提供服务的，每日向甲方支付合同款项的6%</w:t>
      </w:r>
    </w:p>
    <w:p>
      <w:pPr>
        <w:ind w:left="311"/>
        <w:spacing w:before="182" w:line="194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5"/>
        </w:rPr>
        <w:t>作为违约金。乙方因未能如期提供服务或因其他违约行为导致甲方解</w:t>
      </w:r>
    </w:p>
    <w:p>
      <w:pPr>
        <w:spacing w:line="185" w:lineRule="auto"/>
        <w:jc w:val="right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7"/>
        </w:rPr>
        <w:t>,01</w:t>
      </w:r>
    </w:p>
    <w:p>
      <w:pPr>
        <w:ind w:left="311"/>
        <w:spacing w:before="90" w:line="52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  <w:position w:val="17"/>
        </w:rPr>
        <w:t>除合同的，乙方应向甲方支付合同总值5%的违约金，如造成甲方损</w:t>
      </w:r>
    </w:p>
    <w:p>
      <w:pPr>
        <w:ind w:left="311"/>
        <w:spacing w:before="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4"/>
        </w:rPr>
        <w:t>失超过违约金的，超出部分由乙方继续承担赔偿责任。</w:t>
      </w:r>
    </w:p>
    <w:p>
      <w:pPr>
        <w:ind w:left="830"/>
        <w:spacing w:before="178" w:line="523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2"/>
          <w:position w:val="18"/>
        </w:rPr>
        <w:t>4.乙方在考务服务过程中，发生以下情形严重</w:t>
      </w:r>
      <w:r>
        <w:rPr>
          <w:rFonts w:ascii="FangSong" w:hAnsi="FangSong" w:eastAsia="FangSong" w:cs="FangSong"/>
          <w:sz w:val="28"/>
          <w:szCs w:val="28"/>
          <w:spacing w:val="-13"/>
          <w:position w:val="18"/>
        </w:rPr>
        <w:t>影响考试情况的，</w:t>
      </w:r>
    </w:p>
    <w:p>
      <w:pPr>
        <w:ind w:left="311"/>
        <w:spacing w:before="1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4"/>
        </w:rPr>
        <w:t>甲方有权取消乙方会计专业技术资格无纸化考试考务服务资格。</w:t>
      </w:r>
    </w:p>
    <w:p>
      <w:pPr>
        <w:ind w:left="830"/>
        <w:spacing w:before="182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8"/>
        </w:rPr>
        <w:t>(1)发生泄露考务实施工作中应当保密信息的事件；</w:t>
      </w:r>
    </w:p>
    <w:p>
      <w:pPr>
        <w:ind w:left="830"/>
        <w:spacing w:before="167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(2)每次考试自行落实机位数量不超过50%的；</w:t>
      </w:r>
    </w:p>
    <w:p>
      <w:pPr>
        <w:ind w:left="830"/>
        <w:spacing w:before="168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(3)对重大突发事件隐瞒不报；</w:t>
      </w:r>
    </w:p>
    <w:p>
      <w:pPr>
        <w:ind w:left="830"/>
        <w:spacing w:before="160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(4)与其他技术服务公司产生经济纠纷导致影响考试工作的；</w:t>
      </w:r>
    </w:p>
    <w:p>
      <w:pPr>
        <w:ind w:left="830"/>
        <w:spacing w:before="166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(5)对考试前期发现的严重问题未做整改导致影响考</w:t>
      </w:r>
      <w:r>
        <w:rPr>
          <w:rFonts w:ascii="FangSong" w:hAnsi="FangSong" w:eastAsia="FangSong" w:cs="FangSong"/>
          <w:sz w:val="28"/>
          <w:szCs w:val="28"/>
          <w:spacing w:val="-7"/>
        </w:rPr>
        <w:t>试工作正</w:t>
      </w:r>
    </w:p>
    <w:p>
      <w:pPr>
        <w:ind w:left="311"/>
        <w:spacing w:before="167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0"/>
        </w:rPr>
        <w:t>常进行的；</w:t>
      </w:r>
    </w:p>
    <w:p>
      <w:pPr>
        <w:ind w:left="830"/>
        <w:spacing w:before="165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(6)其他影响考试正常进行的事件。</w:t>
      </w:r>
    </w:p>
    <w:p>
      <w:pPr>
        <w:ind w:left="834"/>
        <w:spacing w:before="186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4"/>
        </w:rPr>
        <w:t>十一、不可抗力事件处理</w:t>
      </w:r>
    </w:p>
    <w:p>
      <w:pPr>
        <w:ind w:left="830"/>
        <w:spacing w:before="181" w:line="500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1"/>
          <w:position w:val="16"/>
        </w:rPr>
        <w:t>1.</w:t>
      </w:r>
      <w:r>
        <w:rPr>
          <w:rFonts w:ascii="SimSun" w:hAnsi="SimSun" w:eastAsia="SimSun" w:cs="SimSun"/>
          <w:sz w:val="28"/>
          <w:szCs w:val="28"/>
          <w:spacing w:val="11"/>
          <w:position w:val="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1"/>
          <w:position w:val="16"/>
        </w:rPr>
        <w:t>在合同有效期内，任何一方因不可抗力事件导致不能履行</w:t>
      </w:r>
      <w:r>
        <w:rPr>
          <w:rFonts w:ascii="SimSun" w:hAnsi="SimSun" w:eastAsia="SimSun" w:cs="SimSun"/>
          <w:sz w:val="28"/>
          <w:szCs w:val="28"/>
          <w:spacing w:val="-12"/>
          <w:position w:val="16"/>
        </w:rPr>
        <w:t>合</w:t>
      </w:r>
    </w:p>
    <w:p>
      <w:pPr>
        <w:ind w:left="311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3"/>
        </w:rPr>
        <w:t>同，则合同履行期可延长，其延长期与不可抗力影响期相同。</w:t>
      </w:r>
    </w:p>
    <w:p>
      <w:pPr>
        <w:ind w:left="830"/>
        <w:spacing w:before="166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1"/>
        </w:rPr>
        <w:t>2.</w:t>
      </w:r>
      <w:r>
        <w:rPr>
          <w:rFonts w:ascii="SimSun" w:hAnsi="SimSun" w:eastAsia="SimSun" w:cs="SimSun"/>
          <w:sz w:val="28"/>
          <w:szCs w:val="28"/>
          <w:spacing w:val="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1"/>
        </w:rPr>
        <w:t>不可抗力事件发生后，应立即通知对方，并寄送有关权威机</w:t>
      </w:r>
    </w:p>
    <w:p>
      <w:pPr>
        <w:sectPr>
          <w:footerReference w:type="default" r:id="rId7"/>
          <w:pgSz w:w="12260" w:h="17070"/>
          <w:pgMar w:top="1450" w:right="563" w:bottom="1464" w:left="1839" w:header="0" w:footer="1316" w:gutter="0"/>
        </w:sectPr>
        <w:rPr/>
      </w:pPr>
    </w:p>
    <w:p>
      <w:pPr>
        <w:spacing w:line="285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4241822</wp:posOffset>
            </wp:positionH>
            <wp:positionV relativeFrom="page">
              <wp:posOffset>6635801</wp:posOffset>
            </wp:positionV>
            <wp:extent cx="1447810" cy="1479462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810" cy="147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4883140</wp:posOffset>
            </wp:positionH>
            <wp:positionV relativeFrom="page">
              <wp:posOffset>7461284</wp:posOffset>
            </wp:positionV>
            <wp:extent cx="1866928" cy="400068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6928" cy="40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5645129</wp:posOffset>
            </wp:positionH>
            <wp:positionV relativeFrom="page">
              <wp:posOffset>8032748</wp:posOffset>
            </wp:positionV>
            <wp:extent cx="895341" cy="80013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41" cy="800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0" allowOverlap="1">
            <wp:simplePos x="0" y="0"/>
            <wp:positionH relativeFrom="page">
              <wp:posOffset>3416268</wp:posOffset>
            </wp:positionH>
            <wp:positionV relativeFrom="page">
              <wp:posOffset>8134356</wp:posOffset>
            </wp:positionV>
            <wp:extent cx="660459" cy="558844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459" cy="55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96"/>
        <w:spacing w:before="8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构出具的证明。</w:t>
      </w:r>
    </w:p>
    <w:p>
      <w:pPr>
        <w:ind w:left="926"/>
        <w:spacing w:before="147" w:line="528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3"/>
          <w:position w:val="19"/>
        </w:rPr>
        <w:t>3.</w:t>
      </w:r>
      <w:r>
        <w:rPr>
          <w:rFonts w:ascii="FangSong" w:hAnsi="FangSong" w:eastAsia="FangSong" w:cs="FangSong"/>
          <w:sz w:val="27"/>
          <w:szCs w:val="27"/>
          <w:spacing w:val="20"/>
          <w:position w:val="1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3"/>
          <w:position w:val="19"/>
        </w:rPr>
        <w:t>不可抗力事件延续120天以上，双方应通过友好协商，确定</w:t>
      </w:r>
    </w:p>
    <w:p>
      <w:pPr>
        <w:ind w:left="396"/>
        <w:spacing w:before="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0"/>
        </w:rPr>
        <w:t>是否继续履行合同。</w:t>
      </w:r>
    </w:p>
    <w:p>
      <w:pPr>
        <w:ind w:left="929"/>
        <w:spacing w:before="175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-26"/>
        </w:rPr>
        <w:t>十二、</w:t>
      </w:r>
      <w:r>
        <w:rPr>
          <w:rFonts w:ascii="FangSong" w:hAnsi="FangSong" w:eastAsia="FangSong" w:cs="FangSong"/>
          <w:sz w:val="27"/>
          <w:szCs w:val="27"/>
          <w:spacing w:val="-50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26"/>
        </w:rPr>
        <w:t>诉讼</w:t>
      </w:r>
    </w:p>
    <w:p>
      <w:pPr>
        <w:ind w:left="926"/>
        <w:spacing w:before="170" w:line="541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  <w:position w:val="20"/>
        </w:rPr>
        <w:t>双方在执行合同中所发生的一切争议，应通过协商解决。如协商</w:t>
      </w:r>
    </w:p>
    <w:p>
      <w:pPr>
        <w:ind w:left="396"/>
        <w:spacing w:line="22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不成，可向甲方所在地法院起诉。</w:t>
      </w:r>
    </w:p>
    <w:p>
      <w:pPr>
        <w:ind w:left="929"/>
        <w:spacing w:before="155" w:line="22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-15"/>
        </w:rPr>
        <w:t>十三、</w:t>
      </w:r>
      <w:r>
        <w:rPr>
          <w:rFonts w:ascii="SimSun" w:hAnsi="SimSun" w:eastAsia="SimSun" w:cs="SimSun"/>
          <w:sz w:val="27"/>
          <w:szCs w:val="27"/>
          <w:spacing w:val="-35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15"/>
        </w:rPr>
        <w:t>合同生效及其它</w:t>
      </w:r>
    </w:p>
    <w:p>
      <w:pPr>
        <w:ind w:left="926"/>
        <w:spacing w:before="186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4"/>
        </w:rPr>
        <w:t>1.</w:t>
      </w:r>
      <w:r>
        <w:rPr>
          <w:rFonts w:ascii="FangSong" w:hAnsi="FangSong" w:eastAsia="FangSong" w:cs="FangSong"/>
          <w:sz w:val="27"/>
          <w:szCs w:val="27"/>
          <w:spacing w:val="-1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4"/>
        </w:rPr>
        <w:t>合同经双方法定代表人或授权代表签字并加盖单位公章后生效。</w:t>
      </w:r>
    </w:p>
    <w:p>
      <w:pPr>
        <w:ind w:left="396" w:right="466" w:firstLine="530"/>
        <w:spacing w:before="178" w:line="34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"/>
        </w:rPr>
        <w:t>2.</w:t>
      </w:r>
      <w:r>
        <w:rPr>
          <w:rFonts w:ascii="FangSong" w:hAnsi="FangSong" w:eastAsia="FangSong" w:cs="FangSong"/>
          <w:sz w:val="27"/>
          <w:szCs w:val="27"/>
          <w:spacing w:val="1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"/>
        </w:rPr>
        <w:t>合同执行中涉及采购资金和采购内容修改或补充的，须经财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</w:rPr>
        <w:t>政部门审批，并签书面补充协议报政府采购监督管理部门备案，方可</w:t>
      </w:r>
    </w:p>
    <w:p>
      <w:pPr>
        <w:ind w:left="396"/>
        <w:spacing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5"/>
        </w:rPr>
        <w:t>作为主合同不可分割的一部分。</w:t>
      </w:r>
    </w:p>
    <w:p>
      <w:pPr>
        <w:ind w:left="926"/>
        <w:spacing w:before="181" w:line="497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1"/>
          <w:position w:val="16"/>
        </w:rPr>
        <w:t>3.</w:t>
      </w:r>
      <w:r>
        <w:rPr>
          <w:rFonts w:ascii="FangSong" w:hAnsi="FangSong" w:eastAsia="FangSong" w:cs="FangSong"/>
          <w:sz w:val="27"/>
          <w:szCs w:val="27"/>
          <w:spacing w:val="14"/>
          <w:position w:val="16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1"/>
          <w:position w:val="16"/>
        </w:rPr>
        <w:t>《绍兴市会计专业技术资格无纸化考试考务服务供应商绩效考</w:t>
      </w:r>
    </w:p>
    <w:p>
      <w:pPr>
        <w:ind w:left="396"/>
        <w:spacing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4"/>
        </w:rPr>
        <w:t>核评价办法》作为本合同的附件，与本合同具有同等法律效力。</w:t>
      </w:r>
    </w:p>
    <w:p>
      <w:pPr>
        <w:ind w:left="926"/>
        <w:spacing w:before="179"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5"/>
        </w:rPr>
        <w:t>4.</w:t>
      </w:r>
      <w:r>
        <w:rPr>
          <w:rFonts w:ascii="FangSong" w:hAnsi="FangSong" w:eastAsia="FangSong" w:cs="FangSong"/>
          <w:sz w:val="27"/>
          <w:szCs w:val="27"/>
          <w:spacing w:val="2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</w:rPr>
        <w:t>本合同未尽事宜，遵照《合同法》有关条文执行。</w:t>
      </w:r>
    </w:p>
    <w:p>
      <w:pPr>
        <w:ind w:left="926"/>
        <w:spacing w:before="179" w:line="496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"/>
          <w:position w:val="16"/>
        </w:rPr>
        <w:t>5.</w:t>
      </w:r>
      <w:r>
        <w:rPr>
          <w:rFonts w:ascii="FangSong" w:hAnsi="FangSong" w:eastAsia="FangSong" w:cs="FangSong"/>
          <w:sz w:val="27"/>
          <w:szCs w:val="27"/>
          <w:spacing w:val="35"/>
          <w:position w:val="16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"/>
          <w:position w:val="16"/>
        </w:rPr>
        <w:t>本合同正本一式贰份，具有同等法律效力，甲乙双方各执一</w:t>
      </w:r>
    </w:p>
    <w:p>
      <w:pPr>
        <w:ind w:left="396"/>
        <w:spacing w:line="219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6"/>
        </w:rPr>
        <w:t>份；副本贰份，用于甲方存档及财务支付凭证。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26"/>
        <w:spacing w:before="88" w:line="222" w:lineRule="auto"/>
        <w:rPr>
          <w:rFonts w:ascii="FangSong" w:hAnsi="FangSong" w:eastAsia="FangSong" w:cs="FangSong"/>
          <w:sz w:val="27"/>
          <w:szCs w:val="27"/>
        </w:rPr>
      </w:pPr>
      <w:r>
        <w:pict>
          <v:shape id="_x0000_s1" style="position:absolute;margin-left:225.802pt;margin-top:3.09824pt;mso-position-vertical-relative:text;mso-position-horizontal-relative:text;width:39.9pt;height:18.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5" w:lineRule="auto"/>
                    <w:rPr>
                      <w:rFonts w:ascii="FangSong" w:hAnsi="FangSong" w:eastAsia="FangSong" w:cs="FangSong"/>
                      <w:sz w:val="27"/>
                      <w:szCs w:val="27"/>
                    </w:rPr>
                  </w:pPr>
                  <w:r>
                    <w:rPr>
                      <w:rFonts w:ascii="FangSong" w:hAnsi="FangSong" w:eastAsia="FangSong" w:cs="FangSong"/>
                      <w:sz w:val="27"/>
                      <w:szCs w:val="27"/>
                      <w:spacing w:val="7"/>
                    </w:rPr>
                    <w:t>乙污</w:t>
                  </w:r>
                  <w:r>
                    <w:rPr>
                      <w:rFonts w:ascii="FangSong" w:hAnsi="FangSong" w:eastAsia="FangSong" w:cs="FangSong"/>
                      <w:sz w:val="27"/>
                      <w:szCs w:val="27"/>
                      <w:spacing w:val="-5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7"/>
                      <w:szCs w:val="27"/>
                      <w:spacing w:val="7"/>
                    </w:rPr>
                    <w:t>.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797559</wp:posOffset>
            </wp:positionH>
            <wp:positionV relativeFrom="paragraph">
              <wp:posOffset>-324484</wp:posOffset>
            </wp:positionV>
            <wp:extent cx="1460491" cy="151128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491" cy="15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7"/>
          <w:szCs w:val="27"/>
          <w:spacing w:val="-19"/>
        </w:rPr>
        <w:t>甲方；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26"/>
        <w:spacing w:before="89" w:line="232" w:lineRule="auto"/>
        <w:rPr>
          <w:rFonts w:ascii="FangSong" w:hAnsi="FangSong" w:eastAsia="FangSong" w:cs="FangSong"/>
          <w:sz w:val="27"/>
          <w:szCs w:val="27"/>
        </w:rPr>
      </w:pPr>
      <w:r>
        <w:pict>
          <v:shape id="_x0000_s2" style="position:absolute;margin-left:225.802pt;margin-top:5.40538pt;mso-position-vertical-relative:text;mso-position-horizontal-relative:text;width:47.15pt;height:18.8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auto"/>
                    <w:rPr>
                      <w:rFonts w:ascii="SimHei" w:hAnsi="SimHei" w:eastAsia="SimHei" w:cs="SimHei"/>
                      <w:sz w:val="27"/>
                      <w:szCs w:val="27"/>
                    </w:rPr>
                  </w:pPr>
                  <w:r>
                    <w:rPr>
                      <w:rFonts w:ascii="SimHei" w:hAnsi="SimHei" w:eastAsia="SimHei" w:cs="SimHei"/>
                      <w:sz w:val="27"/>
                      <w:szCs w:val="27"/>
                      <w:spacing w:val="-10"/>
                    </w:rPr>
                    <w:t>地址：!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27"/>
          <w:szCs w:val="27"/>
          <w:spacing w:val="-18"/>
        </w:rPr>
        <w:t>地址：</w:t>
      </w:r>
    </w:p>
    <w:p>
      <w:pPr>
        <w:ind w:firstLine="796"/>
        <w:spacing w:before="68" w:line="470" w:lineRule="exact"/>
        <w:textAlignment w:val="center"/>
        <w:rPr/>
      </w:pPr>
      <w:r>
        <w:drawing>
          <wp:inline distT="0" distB="0" distL="0" distR="0">
            <wp:extent cx="2076447" cy="29835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447" cy="2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6"/>
        <w:spacing w:before="110" w:line="222" w:lineRule="auto"/>
        <w:rPr>
          <w:rFonts w:ascii="FangSong" w:hAnsi="FangSong" w:eastAsia="FangSong" w:cs="FangSong"/>
          <w:sz w:val="27"/>
          <w:szCs w:val="27"/>
        </w:rPr>
      </w:pPr>
      <w:r>
        <w:pict>
          <v:shape id="_x0000_s3" style="position:absolute;margin-left:225.802pt;margin-top:4.47603pt;mso-position-vertical-relative:text;mso-position-horizontal-relative:text;width:124.85pt;height:18.3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FangSong" w:hAnsi="FangSong" w:eastAsia="FangSong" w:cs="FangSong"/>
                      <w:sz w:val="27"/>
                      <w:szCs w:val="27"/>
                    </w:rPr>
                  </w:pPr>
                  <w:r>
                    <w:rPr>
                      <w:rFonts w:ascii="FangSong" w:hAnsi="FangSong" w:eastAsia="FangSong" w:cs="FangSong"/>
                      <w:sz w:val="27"/>
                      <w:szCs w:val="27"/>
                      <w:spacing w:val="32"/>
                    </w:rPr>
                    <w:t>法定(授权)代表人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27"/>
          <w:szCs w:val="27"/>
          <w:spacing w:val="18"/>
        </w:rPr>
        <w:t>法定(授权)代表人：</w:t>
      </w:r>
    </w:p>
    <w:p>
      <w:pPr>
        <w:rPr/>
      </w:pPr>
      <w:r/>
    </w:p>
    <w:p>
      <w:pPr>
        <w:rPr/>
      </w:pPr>
      <w:r/>
    </w:p>
    <w:p>
      <w:pPr>
        <w:spacing w:line="83" w:lineRule="exact"/>
        <w:rPr/>
      </w:pPr>
      <w:r/>
    </w:p>
    <w:p>
      <w:pPr>
        <w:sectPr>
          <w:footerReference w:type="default" r:id="rId9"/>
          <w:pgSz w:w="12560" w:h="17280"/>
          <w:pgMar w:top="1468" w:right="1884" w:bottom="1544" w:left="1884" w:header="0" w:footer="1425" w:gutter="0"/>
          <w:cols w:equalWidth="0" w:num="1">
            <w:col w:w="8792" w:space="0"/>
          </w:cols>
        </w:sectPr>
        <w:rPr/>
      </w:pPr>
    </w:p>
    <w:p>
      <w:pPr>
        <w:ind w:left="926"/>
        <w:spacing w:before="120" w:line="22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3"/>
        </w:rPr>
        <w:t>签字日期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88" w:lineRule="exact"/>
        <w:textAlignment w:val="center"/>
        <w:rPr/>
      </w:pPr>
      <w:r>
        <w:drawing>
          <wp:inline distT="0" distB="0" distL="0" distR="0">
            <wp:extent cx="1346201" cy="31031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201" cy="3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2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6"/>
        </w:rPr>
        <w:t>签字日期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" w:line="530" w:lineRule="exact"/>
        <w:textAlignment w:val="center"/>
        <w:rPr/>
      </w:pPr>
      <w:r>
        <w:drawing>
          <wp:inline distT="0" distB="0" distL="0" distR="0">
            <wp:extent cx="1377944" cy="336535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944" cy="3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560" w:h="17280"/>
          <w:pgMar w:top="1468" w:right="1884" w:bottom="1544" w:left="1884" w:header="0" w:footer="1425" w:gutter="0"/>
          <w:cols w:equalWidth="0" w:num="4">
            <w:col w:w="1956" w:space="30"/>
            <w:col w:w="2601" w:space="100"/>
            <w:col w:w="1108" w:space="12"/>
            <w:col w:w="2987" w:space="0"/>
          </w:cols>
        </w:sectPr>
        <w:rPr/>
      </w:pPr>
    </w:p>
    <w:p>
      <w:pPr>
        <w:spacing w:line="25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1552" behindDoc="0" locked="0" layoutInCell="0" allowOverlap="1">
                <wp:simplePos x="0" y="0"/>
                <wp:positionH relativeFrom="page">
                  <wp:posOffset>7398511</wp:posOffset>
                </wp:positionH>
                <wp:positionV relativeFrom="page">
                  <wp:posOffset>5854212</wp:posOffset>
                </wp:positionV>
                <wp:extent cx="178435" cy="280034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7398511" y="5854212"/>
                          <a:ext cx="178435" cy="28003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1" w:line="234" w:lineRule="auto"/>
                              <w:rPr>
                                <w:rFonts w:ascii="SimSun" w:hAnsi="SimSun" w:eastAsia="SimSun" w:cs="SimSu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6"/>
                                <w:szCs w:val="26"/>
                              </w:rPr>
                              <w:t>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582.56pt;margin-top:460.962pt;mso-position-vertical-relative:page;mso-position-horizontal-relative:page;width:14.05pt;height:22.05pt;z-index:2516715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1" w:line="234" w:lineRule="auto"/>
                        <w:rPr>
                          <w:rFonts w:ascii="SimSun" w:hAnsi="SimSun" w:eastAsia="SimSun" w:cs="SimSun"/>
                          <w:sz w:val="26"/>
                          <w:szCs w:val="26"/>
                        </w:rPr>
                      </w:pPr>
                      <w:r>
                        <w:rPr>
                          <w:rFonts w:ascii="SimSun" w:hAnsi="SimSun" w:eastAsia="SimSun" w:cs="SimSun"/>
                          <w:sz w:val="26"/>
                          <w:szCs w:val="26"/>
                        </w:rPr>
                        <w:t>心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44"/>
        <w:spacing w:before="107" w:line="224" w:lineRule="auto"/>
        <w:rPr>
          <w:rFonts w:ascii="SimHei" w:hAnsi="SimHei" w:eastAsia="SimHei" w:cs="SimHei"/>
          <w:sz w:val="33"/>
          <w:szCs w:val="33"/>
        </w:rPr>
      </w:pPr>
      <w:r>
        <w:rPr>
          <w:rFonts w:ascii="SimHei" w:hAnsi="SimHei" w:eastAsia="SimHei" w:cs="SimHei"/>
          <w:sz w:val="33"/>
          <w:szCs w:val="33"/>
          <w:b/>
          <w:bCs/>
          <w:spacing w:val="-12"/>
        </w:rPr>
        <w:t>附件</w:t>
      </w:r>
    </w:p>
    <w:p>
      <w:pPr>
        <w:ind w:left="1105"/>
        <w:spacing w:before="314" w:line="219" w:lineRule="auto"/>
        <w:rPr>
          <w:rFonts w:ascii="SimSun" w:hAnsi="SimSun" w:eastAsia="SimSun" w:cs="SimSun"/>
          <w:sz w:val="41"/>
          <w:szCs w:val="41"/>
        </w:rPr>
      </w:pPr>
      <w:r>
        <w:rPr>
          <w:rFonts w:ascii="SimSun" w:hAnsi="SimSun" w:eastAsia="SimSun" w:cs="SimSun"/>
          <w:sz w:val="41"/>
          <w:szCs w:val="41"/>
          <w:b/>
          <w:bCs/>
          <w:spacing w:val="-3"/>
        </w:rPr>
        <w:t>绍兴市会计专业技术资格无纸化考试</w:t>
      </w:r>
    </w:p>
    <w:p>
      <w:pPr>
        <w:ind w:left="1325"/>
        <w:spacing w:before="152" w:line="218" w:lineRule="auto"/>
        <w:rPr>
          <w:rFonts w:ascii="SimSun" w:hAnsi="SimSun" w:eastAsia="SimSun" w:cs="SimSun"/>
          <w:sz w:val="41"/>
          <w:szCs w:val="41"/>
        </w:rPr>
      </w:pPr>
      <w:r>
        <w:rPr>
          <w:rFonts w:ascii="SimSun" w:hAnsi="SimSun" w:eastAsia="SimSun" w:cs="SimSun"/>
          <w:sz w:val="41"/>
          <w:szCs w:val="41"/>
          <w:b/>
          <w:bCs/>
          <w:spacing w:val="-3"/>
        </w:rPr>
        <w:t>考务服务供应商绩效考核评价办法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439" w:right="1627" w:firstLine="529"/>
        <w:spacing w:before="88" w:line="353" w:lineRule="auto"/>
        <w:tabs>
          <w:tab w:val="left" w:pos="579"/>
        </w:tabs>
        <w:rPr>
          <w:rFonts w:ascii="FangSong" w:hAnsi="FangSong" w:eastAsia="FangSong" w:cs="FangSong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4"/>
        </w:rPr>
        <w:t>第一条为规范对绍兴市会计专业技术资格考试考务服务供应商</w:t>
      </w:r>
      <w:r>
        <w:rPr>
          <w:rFonts w:ascii="SimSun" w:hAnsi="SimSun" w:eastAsia="SimSun" w:cs="SimSun"/>
          <w:sz w:val="27"/>
          <w:szCs w:val="27"/>
          <w:spacing w:val="8"/>
        </w:rPr>
        <w:t xml:space="preserve"> </w:t>
      </w:r>
      <w:r>
        <w:rPr>
          <w:rFonts w:ascii="FangSong" w:hAnsi="FangSong" w:eastAsia="FangSong" w:cs="FangSong"/>
          <w:sz w:val="27"/>
          <w:szCs w:val="27"/>
        </w:rPr>
        <w:tab/>
      </w:r>
      <w:r>
        <w:rPr>
          <w:rFonts w:ascii="FangSong" w:hAnsi="FangSong" w:eastAsia="FangSong" w:cs="FangSong"/>
          <w:sz w:val="27"/>
          <w:szCs w:val="27"/>
        </w:rPr>
        <w:t>(以下简称“服务供应商”)的管理，提高服务水平和质</w:t>
      </w:r>
      <w:r>
        <w:rPr>
          <w:rFonts w:ascii="FangSong" w:hAnsi="FangSong" w:eastAsia="FangSong" w:cs="FangSong"/>
          <w:sz w:val="27"/>
          <w:szCs w:val="27"/>
          <w:spacing w:val="-1"/>
        </w:rPr>
        <w:t>量，确保我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4"/>
        </w:rPr>
        <w:t>市会计专业技术资格无纸化考试(以下简称“</w:t>
      </w:r>
      <w:r>
        <w:rPr>
          <w:rFonts w:ascii="FangSong" w:hAnsi="FangSong" w:eastAsia="FangSong" w:cs="FangSong"/>
          <w:sz w:val="27"/>
          <w:szCs w:val="27"/>
          <w:spacing w:val="3"/>
        </w:rPr>
        <w:t>会计资格考试”)的顺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</w:rPr>
        <w:t>利开展，根据我市会计资格考试的需要和省会计专业技术资格考试领</w:t>
      </w:r>
    </w:p>
    <w:p>
      <w:pPr>
        <w:ind w:left="439"/>
        <w:spacing w:before="1"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4"/>
        </w:rPr>
        <w:t>导小组的有关规定，制定本办法。</w:t>
      </w:r>
    </w:p>
    <w:p>
      <w:pPr>
        <w:ind w:left="969"/>
        <w:spacing w:before="195" w:line="522" w:lineRule="exact"/>
        <w:rPr>
          <w:rFonts w:ascii="FangSong" w:hAnsi="FangSong" w:eastAsia="FangSong" w:cs="FangSong"/>
          <w:sz w:val="27"/>
          <w:szCs w:val="27"/>
        </w:rPr>
      </w:pPr>
      <w:r>
        <w:pict>
          <v:shape id="_x0000_s5" style="position:absolute;margin-left:486.998pt;margin-top:22.8845pt;mso-position-vertical-relative:text;mso-position-horizontal-relative:text;width:14.85pt;height:15.4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4"/>
                    </w:rPr>
                    <w:t>21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27"/>
          <w:szCs w:val="27"/>
          <w:spacing w:val="3"/>
          <w:position w:val="18"/>
        </w:rPr>
        <w:t>第二条本办法所称的考务服务包含《绍兴市会计专</w:t>
      </w:r>
      <w:r>
        <w:rPr>
          <w:rFonts w:ascii="FangSong" w:hAnsi="FangSong" w:eastAsia="FangSong" w:cs="FangSong"/>
          <w:sz w:val="27"/>
          <w:szCs w:val="27"/>
          <w:spacing w:val="2"/>
          <w:position w:val="18"/>
        </w:rPr>
        <w:t>业技术资格</w:t>
      </w:r>
    </w:p>
    <w:p>
      <w:pPr>
        <w:ind w:left="439"/>
        <w:spacing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4"/>
        </w:rPr>
        <w:t>考试考务服务外包采购项目合同》约定的所有服务内容</w:t>
      </w:r>
      <w:r>
        <w:rPr>
          <w:rFonts w:ascii="FangSong" w:hAnsi="FangSong" w:eastAsia="FangSong" w:cs="FangSong"/>
          <w:sz w:val="27"/>
          <w:szCs w:val="27"/>
          <w:spacing w:val="-5"/>
        </w:rPr>
        <w:t>。</w:t>
      </w:r>
    </w:p>
    <w:p>
      <w:pPr>
        <w:ind w:left="439" w:right="1643" w:firstLine="529"/>
        <w:spacing w:before="192" w:line="356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4"/>
        </w:rPr>
        <w:t>第三条</w:t>
      </w:r>
      <w:r>
        <w:rPr>
          <w:rFonts w:ascii="FangSong" w:hAnsi="FangSong" w:eastAsia="FangSong" w:cs="FangSong"/>
          <w:sz w:val="27"/>
          <w:szCs w:val="27"/>
          <w:spacing w:val="5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4"/>
        </w:rPr>
        <w:t>本办法所称的绩效评价是指绍兴市会计资格考试管理</w:t>
      </w:r>
      <w:r>
        <w:rPr>
          <w:rFonts w:ascii="FangSong" w:hAnsi="FangSong" w:eastAsia="FangSong" w:cs="FangSong"/>
          <w:sz w:val="27"/>
          <w:szCs w:val="27"/>
          <w:spacing w:val="1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</w:rPr>
        <w:t>机构根据与服务供应商签订的服务合同及相关制度规定，对服</w:t>
      </w:r>
      <w:r>
        <w:rPr>
          <w:rFonts w:ascii="FangSong" w:hAnsi="FangSong" w:eastAsia="FangSong" w:cs="FangSong"/>
          <w:sz w:val="27"/>
          <w:szCs w:val="27"/>
          <w:spacing w:val="-6"/>
        </w:rPr>
        <w:t>务供应</w:t>
      </w:r>
    </w:p>
    <w:p>
      <w:pPr>
        <w:ind w:left="439"/>
        <w:spacing w:before="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6"/>
        </w:rPr>
        <w:t>商提供考务服务情况进行的综合评价。</w:t>
      </w:r>
    </w:p>
    <w:p>
      <w:pPr>
        <w:ind w:left="969"/>
        <w:spacing w:before="200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3"/>
        </w:rPr>
        <w:t>第四条</w:t>
      </w:r>
      <w:r>
        <w:rPr>
          <w:rFonts w:ascii="FangSong" w:hAnsi="FangSong" w:eastAsia="FangSong" w:cs="FangSong"/>
          <w:sz w:val="27"/>
          <w:szCs w:val="27"/>
          <w:spacing w:val="11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3"/>
        </w:rPr>
        <w:t>绩效评价遵循科学、规范、公平、公正的原则。</w:t>
      </w:r>
    </w:p>
    <w:p>
      <w:pPr>
        <w:ind w:left="969"/>
        <w:spacing w:before="191" w:line="521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5"/>
          <w:position w:val="18"/>
        </w:rPr>
        <w:t>第五条</w:t>
      </w:r>
      <w:r>
        <w:rPr>
          <w:rFonts w:ascii="FangSong" w:hAnsi="FangSong" w:eastAsia="FangSong" w:cs="FangSong"/>
          <w:sz w:val="27"/>
          <w:szCs w:val="27"/>
          <w:spacing w:val="121"/>
          <w:position w:val="18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  <w:position w:val="18"/>
        </w:rPr>
        <w:t>绩效评价实行百分制，会计资格考试考务中的考务服务</w:t>
      </w:r>
    </w:p>
    <w:p>
      <w:pPr>
        <w:ind w:left="439"/>
        <w:spacing w:before="2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"/>
        </w:rPr>
        <w:t>为100分，采取量化评分的方法。评价具体指标和标准详见附表</w:t>
      </w:r>
      <w:r>
        <w:rPr>
          <w:rFonts w:ascii="FangSong" w:hAnsi="FangSong" w:eastAsia="FangSong" w:cs="FangSong"/>
          <w:sz w:val="27"/>
          <w:szCs w:val="27"/>
        </w:rPr>
        <w:t>。</w:t>
      </w:r>
    </w:p>
    <w:p>
      <w:pPr>
        <w:ind w:left="439" w:right="1632" w:firstLine="529"/>
        <w:spacing w:before="199" w:line="356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4"/>
        </w:rPr>
        <w:t>第六条</w:t>
      </w:r>
      <w:r>
        <w:rPr>
          <w:rFonts w:ascii="FangSong" w:hAnsi="FangSong" w:eastAsia="FangSong" w:cs="FangSong"/>
          <w:sz w:val="27"/>
          <w:szCs w:val="27"/>
          <w:spacing w:val="111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4"/>
        </w:rPr>
        <w:t>绩效评价由市会计资格考试管理机构组织实施，时间为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3"/>
        </w:rPr>
        <w:t>每次会计资格考试结束的10天内进行。年度得分取各次评价的平均</w:t>
      </w:r>
    </w:p>
    <w:p>
      <w:pPr>
        <w:ind w:left="439"/>
        <w:spacing w:before="1" w:line="22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5"/>
        </w:rPr>
        <w:t>分。</w:t>
      </w:r>
    </w:p>
    <w:p>
      <w:pPr>
        <w:ind w:left="439" w:right="1639" w:firstLine="529"/>
        <w:spacing w:before="186" w:line="356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5"/>
        </w:rPr>
        <w:t>第七条</w:t>
      </w:r>
      <w:r>
        <w:rPr>
          <w:rFonts w:ascii="FangSong" w:hAnsi="FangSong" w:eastAsia="FangSong" w:cs="FangSong"/>
          <w:sz w:val="27"/>
          <w:szCs w:val="27"/>
          <w:spacing w:val="11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</w:rPr>
        <w:t>每次考试结束后，市级财政会计管理机构根据每次绩效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"/>
        </w:rPr>
        <w:t>评价总得分支付费用。服务价格为初级每科为</w:t>
      </w:r>
      <w:r>
        <w:rPr>
          <w:rFonts w:ascii="FangSong" w:hAnsi="FangSong" w:eastAsia="FangSong" w:cs="FangSong"/>
          <w:sz w:val="27"/>
          <w:szCs w:val="27"/>
          <w:spacing w:val="39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1"/>
        </w:rPr>
        <w:t>38.8元，</w:t>
      </w:r>
      <w:r>
        <w:rPr>
          <w:rFonts w:ascii="FangSong" w:hAnsi="FangSong" w:eastAsia="FangSong" w:cs="FangSong"/>
          <w:sz w:val="27"/>
          <w:szCs w:val="27"/>
        </w:rPr>
        <w:t>中高级每</w:t>
      </w:r>
      <w:r>
        <w:rPr>
          <w:rFonts w:ascii="FangSong" w:hAnsi="FangSong" w:eastAsia="FangSong" w:cs="FangSong"/>
          <w:sz w:val="27"/>
          <w:szCs w:val="27"/>
          <w:spacing w:val="1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4"/>
        </w:rPr>
        <w:t>科41.8元。具体计算方法为按各科报名人数需支付费用的总</w:t>
      </w:r>
      <w:r>
        <w:rPr>
          <w:rFonts w:ascii="FangSong" w:hAnsi="FangSong" w:eastAsia="FangSong" w:cs="FangSong"/>
          <w:sz w:val="27"/>
          <w:szCs w:val="27"/>
          <w:spacing w:val="3"/>
        </w:rPr>
        <w:t>额乘以</w:t>
      </w:r>
    </w:p>
    <w:p>
      <w:pPr>
        <w:ind w:left="439"/>
        <w:spacing w:before="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6"/>
        </w:rPr>
        <w:t>绩效评价总得分后的百分比支</w:t>
      </w:r>
    </w:p>
    <w:p>
      <w:pPr>
        <w:ind w:left="969"/>
        <w:spacing w:before="24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4"/>
        </w:rPr>
        <w:t>所需支付费用×评价得分/100=实际支付费用。</w:t>
      </w:r>
    </w:p>
    <w:p>
      <w:pPr>
        <w:sectPr>
          <w:footerReference w:type="default" r:id="rId18"/>
          <w:pgSz w:w="12600" w:h="17310"/>
          <w:pgMar w:top="1471" w:right="678" w:bottom="1557" w:left="1890" w:header="0" w:footer="1419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90"/>
        <w:spacing w:before="88" w:line="520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6"/>
          <w:position w:val="18"/>
        </w:rPr>
        <w:t>第八条</w:t>
      </w:r>
      <w:r>
        <w:rPr>
          <w:rFonts w:ascii="FangSong" w:hAnsi="FangSong" w:eastAsia="FangSong" w:cs="FangSong"/>
          <w:sz w:val="27"/>
          <w:szCs w:val="27"/>
          <w:spacing w:val="144"/>
          <w:position w:val="18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  <w:position w:val="18"/>
        </w:rPr>
        <w:t>对年度评价结果为不合格的，按合同规定终止与其签订</w:t>
      </w:r>
    </w:p>
    <w:p>
      <w:pPr>
        <w:ind w:left="360"/>
        <w:spacing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0"/>
        </w:rPr>
        <w:t>的服务合同。</w:t>
      </w:r>
    </w:p>
    <w:p>
      <w:pPr>
        <w:ind w:left="360" w:right="454" w:firstLine="530"/>
        <w:spacing w:before="193" w:line="355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5"/>
        </w:rPr>
        <w:t>第九条</w:t>
      </w:r>
      <w:r>
        <w:rPr>
          <w:rFonts w:ascii="FangSong" w:hAnsi="FangSong" w:eastAsia="FangSong" w:cs="FangSong"/>
          <w:sz w:val="27"/>
          <w:szCs w:val="27"/>
          <w:spacing w:val="2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5"/>
        </w:rPr>
        <w:t>对一个年度内绩效评价结果有一次为不合格的或者两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4"/>
        </w:rPr>
        <w:t>个年度有两次为合格的或者三年度内没有一次为优秀的考试服务供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</w:rPr>
        <w:t>应商，取消其参加下一轮我市会计专业资格考试考务服</w:t>
      </w:r>
      <w:r>
        <w:rPr>
          <w:rFonts w:ascii="FangSong" w:hAnsi="FangSong" w:eastAsia="FangSong" w:cs="FangSong"/>
          <w:sz w:val="27"/>
          <w:szCs w:val="27"/>
          <w:spacing w:val="-7"/>
        </w:rPr>
        <w:t>务供应商入围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</w:rPr>
        <w:t>招标资格。对连续三年度评价结果为优秀的考务服务供应商，在下一</w:t>
      </w:r>
    </w:p>
    <w:p>
      <w:pPr>
        <w:ind w:left="360"/>
        <w:spacing w:line="219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3"/>
        </w:rPr>
        <w:t>轮我市会计资格考试考务服务入围参加招标时给予</w:t>
      </w:r>
      <w:r>
        <w:rPr>
          <w:rFonts w:ascii="FangSong" w:hAnsi="FangSong" w:eastAsia="FangSong" w:cs="FangSong"/>
          <w:sz w:val="27"/>
          <w:szCs w:val="27"/>
          <w:spacing w:val="-4"/>
        </w:rPr>
        <w:t>一定的加分值。</w:t>
      </w:r>
    </w:p>
    <w:p>
      <w:pPr>
        <w:ind w:left="890"/>
        <w:spacing w:before="199" w:line="520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4"/>
          <w:position w:val="18"/>
        </w:rPr>
        <w:t>第十条考务服务供应商在服务过程中发生以下情况之一的，不</w:t>
      </w:r>
    </w:p>
    <w:p>
      <w:pPr>
        <w:ind w:left="360"/>
        <w:spacing w:line="219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5"/>
        </w:rPr>
        <w:t>参与考核评分，直接取消下一轮招标资格：</w:t>
      </w:r>
    </w:p>
    <w:p>
      <w:pPr>
        <w:ind w:left="890"/>
        <w:spacing w:before="256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1.发生泄露考务实施工作中应当保密信息的事件；</w:t>
      </w:r>
    </w:p>
    <w:p>
      <w:pPr>
        <w:ind w:left="890"/>
        <w:spacing w:before="18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2.每次考试自行落实机位数量不超过50%的；</w:t>
      </w:r>
    </w:p>
    <w:p>
      <w:pPr>
        <w:ind w:left="890"/>
        <w:spacing w:before="19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3.对重大突发事件隐瞒不报；</w:t>
      </w:r>
    </w:p>
    <w:p>
      <w:pPr>
        <w:ind w:left="890"/>
        <w:spacing w:before="18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"/>
        </w:rPr>
        <w:t>4.与其他技术服务公司产生经济纠纷导致影响考试工</w:t>
      </w:r>
      <w:r>
        <w:rPr>
          <w:rFonts w:ascii="SimSun" w:hAnsi="SimSun" w:eastAsia="SimSun" w:cs="SimSun"/>
          <w:sz w:val="27"/>
          <w:szCs w:val="27"/>
          <w:spacing w:val="-5"/>
        </w:rPr>
        <w:t>作的；</w:t>
      </w:r>
    </w:p>
    <w:p>
      <w:pPr>
        <w:ind w:left="890"/>
        <w:spacing w:before="190" w:line="511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4"/>
          <w:position w:val="18"/>
        </w:rPr>
        <w:t>5.对考试前期发现的严重问题未做整改导致影</w:t>
      </w:r>
      <w:r>
        <w:rPr>
          <w:rFonts w:ascii="SimSun" w:hAnsi="SimSun" w:eastAsia="SimSun" w:cs="SimSun"/>
          <w:sz w:val="27"/>
          <w:szCs w:val="27"/>
          <w:spacing w:val="3"/>
          <w:position w:val="18"/>
        </w:rPr>
        <w:t>响考试工作正常</w:t>
      </w:r>
    </w:p>
    <w:p>
      <w:pPr>
        <w:ind w:left="360"/>
        <w:spacing w:line="22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进行的；</w:t>
      </w:r>
    </w:p>
    <w:p>
      <w:pPr>
        <w:ind w:left="890"/>
        <w:spacing w:before="18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6.其他影响考试正常进行的事件。</w:t>
      </w:r>
    </w:p>
    <w:p>
      <w:pPr>
        <w:ind w:left="890"/>
        <w:spacing w:before="259" w:line="510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"/>
          <w:position w:val="18"/>
        </w:rPr>
        <w:t>第十一条</w:t>
      </w:r>
      <w:r>
        <w:rPr>
          <w:rFonts w:ascii="SimSun" w:hAnsi="SimSun" w:eastAsia="SimSun" w:cs="SimSun"/>
          <w:sz w:val="27"/>
          <w:szCs w:val="27"/>
          <w:spacing w:val="8"/>
          <w:position w:val="18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4"/>
          <w:position w:val="18"/>
        </w:rPr>
        <w:t>本办法由绍兴市财政局负责解释。</w:t>
      </w:r>
    </w:p>
    <w:p>
      <w:pPr>
        <w:ind w:left="890"/>
        <w:spacing w:before="1" w:line="21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6"/>
        </w:rPr>
        <w:t>第十二条</w:t>
      </w:r>
      <w:r>
        <w:rPr>
          <w:rFonts w:ascii="SimSun" w:hAnsi="SimSun" w:eastAsia="SimSun" w:cs="SimSun"/>
          <w:sz w:val="27"/>
          <w:szCs w:val="27"/>
          <w:spacing w:val="13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16"/>
        </w:rPr>
        <w:t>本办法自2022年1月1日起施行。</w:t>
      </w:r>
    </w:p>
    <w:p>
      <w:pPr>
        <w:sectPr>
          <w:footerReference w:type="default" r:id="rId19"/>
          <w:pgSz w:w="12530" w:h="17260"/>
          <w:pgMar w:top="1467" w:right="1879" w:bottom="1501" w:left="1879" w:header="0" w:footer="1372" w:gutter="0"/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6" w:lineRule="exact"/>
        <w:rPr/>
      </w:pPr>
      <w:r/>
    </w:p>
    <w:tbl>
      <w:tblPr>
        <w:tblStyle w:val="2"/>
        <w:tblW w:w="8259" w:type="dxa"/>
        <w:tblInd w:w="232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74"/>
        <w:gridCol w:w="1378"/>
        <w:gridCol w:w="2747"/>
        <w:gridCol w:w="1228"/>
        <w:gridCol w:w="739"/>
        <w:gridCol w:w="679"/>
        <w:gridCol w:w="714"/>
      </w:tblGrid>
      <w:tr>
        <w:trPr>
          <w:trHeight w:val="1833" w:hRule="atLeast"/>
        </w:trPr>
        <w:tc>
          <w:tcPr>
            <w:tcW w:w="774" w:type="dxa"/>
            <w:vAlign w:val="top"/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ind w:left="164"/>
              <w:spacing w:before="68" w:line="61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  <w:position w:val="31"/>
              </w:rPr>
              <w:t>评价</w:t>
            </w:r>
          </w:p>
          <w:p>
            <w:pPr>
              <w:ind w:left="164"/>
              <w:spacing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项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目</w:t>
            </w:r>
          </w:p>
        </w:tc>
        <w:tc>
          <w:tcPr>
            <w:tcW w:w="1378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评价指标</w:t>
            </w:r>
          </w:p>
        </w:tc>
        <w:tc>
          <w:tcPr>
            <w:tcW w:w="2747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785"/>
              <w:spacing w:before="6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9"/>
              </w:rPr>
              <w:t>评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9"/>
              </w:rPr>
              <w:t>价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9"/>
              </w:rPr>
              <w:t>标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9"/>
              </w:rPr>
              <w:t>准</w:t>
            </w:r>
          </w:p>
        </w:tc>
        <w:tc>
          <w:tcPr>
            <w:tcW w:w="1228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325"/>
              <w:spacing w:before="6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备注</w:t>
            </w:r>
          </w:p>
        </w:tc>
        <w:tc>
          <w:tcPr>
            <w:tcW w:w="739" w:type="dxa"/>
            <w:vAlign w:val="top"/>
          </w:tcPr>
          <w:p>
            <w:pPr>
              <w:spacing w:line="383" w:lineRule="auto"/>
              <w:rPr>
                <w:rFonts w:ascii="Arial"/>
                <w:sz w:val="21"/>
              </w:rPr>
            </w:pPr>
            <w:r/>
          </w:p>
          <w:p>
            <w:pPr>
              <w:ind w:left="158"/>
              <w:spacing w:before="68" w:line="613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  <w:position w:val="31"/>
              </w:rPr>
              <w:t>扣分</w:t>
            </w:r>
          </w:p>
          <w:p>
            <w:pPr>
              <w:ind w:left="158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原因</w:t>
            </w:r>
          </w:p>
        </w:tc>
        <w:tc>
          <w:tcPr>
            <w:tcW w:w="679" w:type="dxa"/>
            <w:vAlign w:val="top"/>
            <w:textDirection w:val="tbRlV"/>
          </w:tcPr>
          <w:p>
            <w:pPr>
              <w:ind w:left="144"/>
              <w:spacing w:before="230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44"/>
                <w:w w:val="175"/>
              </w:rPr>
              <w:t>扣分值</w:t>
            </w:r>
          </w:p>
        </w:tc>
        <w:tc>
          <w:tcPr>
            <w:tcW w:w="714" w:type="dxa"/>
            <w:vAlign w:val="top"/>
            <w:textDirection w:val="tbRlV"/>
          </w:tcPr>
          <w:p>
            <w:pPr>
              <w:ind w:left="144"/>
              <w:spacing w:before="244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44"/>
                <w:w w:val="175"/>
              </w:rPr>
              <w:t>得分值</w:t>
            </w:r>
          </w:p>
        </w:tc>
      </w:tr>
      <w:tr>
        <w:trPr>
          <w:trHeight w:val="5476" w:hRule="atLeast"/>
        </w:trPr>
        <w:tc>
          <w:tcPr>
            <w:tcW w:w="774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164"/>
              <w:spacing w:before="6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1.前</w:t>
            </w:r>
          </w:p>
          <w:p>
            <w:pPr>
              <w:ind w:left="164"/>
              <w:spacing w:before="4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期准</w:t>
            </w:r>
          </w:p>
          <w:p>
            <w:pPr>
              <w:ind w:left="274"/>
              <w:spacing w:before="7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备</w:t>
            </w:r>
          </w:p>
        </w:tc>
        <w:tc>
          <w:tcPr>
            <w:tcW w:w="1378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1.考点考场</w:t>
            </w:r>
          </w:p>
          <w:p>
            <w:pPr>
              <w:ind w:left="111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机位(8分)</w:t>
            </w:r>
          </w:p>
          <w:p>
            <w:pPr>
              <w:ind w:left="111"/>
              <w:spacing w:before="60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2.考点横幅</w:t>
            </w:r>
          </w:p>
          <w:p>
            <w:pPr>
              <w:ind w:left="111"/>
              <w:spacing w:before="6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设置(3分)</w:t>
            </w:r>
          </w:p>
          <w:p>
            <w:pPr>
              <w:ind w:left="111" w:right="185"/>
              <w:spacing w:before="49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3.考场导向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安排(3分)</w:t>
            </w:r>
          </w:p>
          <w:p>
            <w:pPr>
              <w:ind w:left="111" w:right="5"/>
              <w:spacing w:before="59" w:line="25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4.考场规则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考试时间、违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纪违规处理</w:t>
            </w:r>
          </w:p>
          <w:p>
            <w:pPr>
              <w:ind w:left="111" w:right="194"/>
              <w:spacing w:before="56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办法张贴(2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1"/>
                <w:szCs w:val="21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)</w:t>
            </w:r>
          </w:p>
          <w:p>
            <w:pPr>
              <w:ind w:left="111" w:right="194"/>
              <w:spacing w:before="58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5.考点考场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号牌(2分)</w:t>
            </w:r>
          </w:p>
          <w:p>
            <w:pPr>
              <w:ind w:left="111" w:right="60"/>
              <w:spacing w:before="49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6.考场机位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顺序号(2分)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总分：20分</w:t>
            </w:r>
          </w:p>
        </w:tc>
        <w:tc>
          <w:tcPr>
            <w:tcW w:w="2747" w:type="dxa"/>
            <w:vAlign w:val="top"/>
          </w:tcPr>
          <w:p>
            <w:pPr>
              <w:ind w:left="113"/>
              <w:spacing w:before="39" w:line="27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1.根据市级考办提供的实际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报名人数1:1落实机位的不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扣分。超编10%及以下的扣1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分；超编10%—20%(含20%)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扣3分；超编20%-30%(含30%)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的扣5分。不允许超编30%以</w:t>
            </w:r>
          </w:p>
          <w:p>
            <w:pPr>
              <w:ind w:left="113"/>
              <w:spacing w:before="77" w:line="23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上</w:t>
            </w:r>
            <w:r>
              <w:rPr>
                <w:rFonts w:ascii="SimSun" w:hAnsi="SimSun" w:eastAsia="SimSun" w:cs="SimSun"/>
                <w:sz w:val="21"/>
                <w:szCs w:val="21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。</w:t>
            </w:r>
          </w:p>
          <w:p>
            <w:pPr>
              <w:ind w:left="113"/>
              <w:spacing w:before="7" w:line="27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2.未在显著位置设置横幅的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 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扣1分；未设置横幅的扣3分。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3.未在显著位置放置考点考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 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场导向的扣1分；未放置导向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>的扣3分。</w:t>
            </w:r>
          </w:p>
          <w:p>
            <w:pPr>
              <w:ind w:left="113"/>
              <w:spacing w:before="72" w:line="264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4.未在显著位置张贴考场规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则等宣传的扣1分，未张贴的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1"/>
              </w:rPr>
              <w:t>扣2分。</w:t>
            </w:r>
          </w:p>
          <w:p>
            <w:pPr>
              <w:ind w:left="113"/>
              <w:spacing w:before="69" w:line="255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5.未张贴考场号牌的扣2分。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6.未张贴机位序号的扣2分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(超编除外)。</w:t>
            </w:r>
          </w:p>
        </w:tc>
        <w:tc>
          <w:tcPr>
            <w:tcW w:w="1228" w:type="dxa"/>
            <w:vAlign w:val="top"/>
          </w:tcPr>
          <w:p>
            <w:pPr>
              <w:ind w:left="106"/>
              <w:spacing w:before="3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特殊情况</w:t>
            </w:r>
          </w:p>
          <w:p>
            <w:pPr>
              <w:ind w:left="106"/>
              <w:spacing w:before="4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无法避免</w:t>
            </w:r>
          </w:p>
          <w:p>
            <w:pPr>
              <w:ind w:left="106" w:right="69"/>
              <w:spacing w:before="48" w:line="24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超编的，根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据协商处</w:t>
            </w:r>
          </w:p>
          <w:p>
            <w:pPr>
              <w:ind w:left="106"/>
              <w:spacing w:before="92" w:line="22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理</w:t>
            </w:r>
            <w:r>
              <w:rPr>
                <w:rFonts w:ascii="SimSun" w:hAnsi="SimSun" w:eastAsia="SimSun" w:cs="SimSun"/>
                <w:sz w:val="21"/>
                <w:szCs w:val="21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。</w:t>
            </w:r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90" w:hRule="atLeast"/>
        </w:trPr>
        <w:tc>
          <w:tcPr>
            <w:tcW w:w="774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14" w:right="135" w:firstLine="49"/>
              <w:spacing w:before="69" w:line="25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2.考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前2次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4"/>
              </w:rPr>
              <w:t>考点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>测试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第一次测试</w:t>
            </w:r>
          </w:p>
          <w:p>
            <w:pPr>
              <w:ind w:left="111"/>
              <w:spacing w:before="6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工作(8分)</w:t>
            </w:r>
          </w:p>
          <w:p>
            <w:pPr>
              <w:ind w:left="111"/>
              <w:spacing w:before="49" w:line="2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第二次测试、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封场工作(12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分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)</w:t>
            </w:r>
          </w:p>
          <w:p>
            <w:pPr>
              <w:ind w:left="111"/>
              <w:spacing w:before="3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总分：20分</w:t>
            </w:r>
          </w:p>
        </w:tc>
        <w:tc>
          <w:tcPr>
            <w:tcW w:w="2747" w:type="dxa"/>
            <w:vAlign w:val="top"/>
          </w:tcPr>
          <w:p>
            <w:pPr>
              <w:ind w:left="113"/>
              <w:spacing w:before="2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第一次测试</w:t>
            </w:r>
          </w:p>
          <w:p>
            <w:pPr>
              <w:ind w:left="113" w:right="85"/>
              <w:spacing w:before="50" w:line="25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1.未提供测试工作安排的扣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1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分</w:t>
            </w:r>
          </w:p>
          <w:p>
            <w:pPr>
              <w:ind w:left="113"/>
              <w:spacing w:before="3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2.未与考点进行沟通的扣1</w:t>
            </w:r>
          </w:p>
          <w:p>
            <w:pPr>
              <w:ind w:left="113"/>
              <w:spacing w:before="8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1"/>
                <w:szCs w:val="21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。</w:t>
            </w:r>
          </w:p>
          <w:p>
            <w:pPr>
              <w:ind w:left="113"/>
              <w:spacing w:before="2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3.未提供测试时间表的扣]</w:t>
            </w:r>
          </w:p>
          <w:p>
            <w:pPr>
              <w:ind w:left="113"/>
              <w:spacing w:before="9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1"/>
                <w:szCs w:val="21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。</w:t>
            </w:r>
          </w:p>
          <w:p>
            <w:pPr>
              <w:ind w:left="113" w:right="111"/>
              <w:spacing w:before="38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4.未提供测试工作人员安排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>的扣1分，</w:t>
            </w:r>
          </w:p>
          <w:p>
            <w:pPr>
              <w:ind w:left="113" w:right="86"/>
              <w:spacing w:before="49" w:line="243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5.测试过程中发现有重大隐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患未解决的扣1分(不可抗力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除</w:t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外</w:t>
            </w:r>
            <w:r>
              <w:rPr>
                <w:rFonts w:ascii="SimSun" w:hAnsi="SimSun" w:eastAsia="SimSun" w:cs="SimSun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)</w:t>
            </w:r>
            <w:r>
              <w:rPr>
                <w:rFonts w:ascii="SimSun" w:hAnsi="SimSun" w:eastAsia="SimSun" w:cs="SimSun"/>
                <w:sz w:val="21"/>
                <w:szCs w:val="21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。</w:t>
            </w:r>
          </w:p>
          <w:p>
            <w:pPr>
              <w:ind w:left="113" w:right="113"/>
              <w:spacing w:before="71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6.对测试工作情况未作记录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>的扣2分。</w:t>
            </w:r>
          </w:p>
          <w:p>
            <w:pPr>
              <w:ind w:left="113" w:right="134"/>
              <w:spacing w:before="87" w:line="23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7.测试完毕未报告的扣1分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第二次测试、封场</w:t>
            </w:r>
          </w:p>
          <w:p>
            <w:pPr>
              <w:ind w:left="113" w:right="85"/>
              <w:spacing w:before="41" w:line="25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1.未提供封场工作安排的扣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1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分</w:t>
            </w:r>
            <w:r>
              <w:rPr>
                <w:rFonts w:ascii="SimSun" w:hAnsi="SimSun" w:eastAsia="SimSun" w:cs="SimSu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。</w:t>
            </w:r>
          </w:p>
          <w:p>
            <w:pPr>
              <w:ind w:left="113"/>
              <w:spacing w:before="69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2.未与考点进行沟通的扣1</w:t>
            </w:r>
          </w:p>
        </w:tc>
        <w:tc>
          <w:tcPr>
            <w:tcW w:w="1228" w:type="dxa"/>
            <w:vAlign w:val="top"/>
          </w:tcPr>
          <w:p>
            <w:pPr>
              <w:ind w:left="106"/>
              <w:spacing w:before="1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工作安排</w:t>
            </w:r>
          </w:p>
          <w:p>
            <w:pPr>
              <w:ind w:left="106"/>
              <w:spacing w:before="7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包括测试</w:t>
            </w:r>
          </w:p>
          <w:p>
            <w:pPr>
              <w:ind w:left="106"/>
              <w:spacing w:before="49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2"/>
              </w:rPr>
              <w:t>学校顺序，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测试人员</w:t>
            </w:r>
          </w:p>
          <w:p>
            <w:pPr>
              <w:ind w:left="105" w:right="63" w:hanging="10"/>
              <w:spacing w:before="51" w:line="25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安排、测试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时间安排</w:t>
            </w:r>
          </w:p>
          <w:p>
            <w:pPr>
              <w:ind w:left="106"/>
              <w:spacing w:before="4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以上材料</w:t>
            </w:r>
          </w:p>
          <w:p>
            <w:pPr>
              <w:ind w:left="106"/>
              <w:spacing w:before="6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包括封场</w:t>
            </w:r>
          </w:p>
          <w:p>
            <w:pPr>
              <w:ind w:left="106" w:right="51"/>
              <w:spacing w:before="48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安排，都要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报备市级</w:t>
            </w:r>
          </w:p>
          <w:p>
            <w:pPr>
              <w:ind w:left="106"/>
              <w:spacing w:before="6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考办</w:t>
            </w:r>
          </w:p>
          <w:p>
            <w:pPr>
              <w:ind w:left="106"/>
              <w:spacing w:before="40" w:line="311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  <w:position w:val="7"/>
              </w:rPr>
              <w:t>与考点沟</w:t>
            </w:r>
          </w:p>
          <w:p>
            <w:pPr>
              <w:ind w:left="106"/>
              <w:spacing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通是落实</w:t>
            </w:r>
          </w:p>
          <w:p>
            <w:pPr>
              <w:ind w:left="106"/>
              <w:spacing w:before="6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测试时间</w:t>
            </w:r>
          </w:p>
          <w:p>
            <w:pPr>
              <w:ind w:left="106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和测试顺</w:t>
            </w:r>
          </w:p>
          <w:p>
            <w:pPr>
              <w:ind w:left="106"/>
              <w:spacing w:before="7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序</w:t>
            </w:r>
            <w:r>
              <w:rPr>
                <w:rFonts w:ascii="SimSun" w:hAnsi="SimSun" w:eastAsia="SimSun" w:cs="SimSun"/>
                <w:sz w:val="21"/>
                <w:szCs w:val="21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。</w:t>
            </w:r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0"/>
          <w:pgSz w:w="12720" w:h="17390"/>
          <w:pgMar w:top="1478" w:right="1908" w:bottom="400" w:left="1908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131" w:lineRule="exact"/>
        <w:rPr/>
      </w:pPr>
      <w:r/>
    </w:p>
    <w:tbl>
      <w:tblPr>
        <w:tblStyle w:val="2"/>
        <w:tblW w:w="8220" w:type="dxa"/>
        <w:tblInd w:w="101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64"/>
        <w:gridCol w:w="1368"/>
        <w:gridCol w:w="2737"/>
        <w:gridCol w:w="1229"/>
        <w:gridCol w:w="739"/>
        <w:gridCol w:w="669"/>
        <w:gridCol w:w="714"/>
      </w:tblGrid>
      <w:tr>
        <w:trPr>
          <w:trHeight w:val="3372" w:hRule="atLeast"/>
        </w:trPr>
        <w:tc>
          <w:tcPr>
            <w:tcW w:w="7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7" w:type="dxa"/>
            <w:vAlign w:val="top"/>
          </w:tcPr>
          <w:p>
            <w:pPr>
              <w:ind w:left="103"/>
              <w:spacing w:before="23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。</w:t>
            </w:r>
          </w:p>
          <w:p>
            <w:pPr>
              <w:ind w:left="103" w:right="116"/>
              <w:spacing w:before="70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3.未经考点同意强行测试封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>场的扣2分</w:t>
            </w:r>
          </w:p>
          <w:p>
            <w:pPr>
              <w:ind w:left="103" w:right="135"/>
              <w:spacing w:before="61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4.未提供测试时间和工作人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员安排的扣2分。</w:t>
            </w:r>
          </w:p>
          <w:p>
            <w:pPr>
              <w:ind w:left="103" w:right="113"/>
              <w:spacing w:before="50" w:line="25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5.测试过程中有重大隐患未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解决的扣3分(不可抗力除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外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,</w:t>
            </w:r>
          </w:p>
          <w:p>
            <w:pPr>
              <w:ind w:left="103" w:right="114"/>
              <w:spacing w:before="78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6.对测试封场工作未作记录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的扣2分。</w:t>
            </w:r>
          </w:p>
          <w:p>
            <w:pPr>
              <w:ind w:left="103"/>
              <w:spacing w:before="60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7.封场完毕未报告的扣1分。</w:t>
            </w:r>
          </w:p>
        </w:tc>
        <w:tc>
          <w:tcPr>
            <w:tcW w:w="12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24" w:hRule="atLeast"/>
        </w:trPr>
        <w:tc>
          <w:tcPr>
            <w:tcW w:w="764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175"/>
              <w:spacing w:before="65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3.技</w:t>
            </w:r>
          </w:p>
          <w:p>
            <w:pPr>
              <w:ind w:left="175"/>
              <w:spacing w:before="49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术人</w:t>
            </w:r>
          </w:p>
          <w:p>
            <w:pPr>
              <w:ind w:left="275"/>
              <w:spacing w:before="83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员</w:t>
            </w:r>
          </w:p>
        </w:tc>
        <w:tc>
          <w:tcPr>
            <w:tcW w:w="136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120" w:right="209"/>
              <w:spacing w:before="65" w:line="261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1.技术人员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人数配备(5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)</w:t>
            </w:r>
          </w:p>
          <w:p>
            <w:pPr>
              <w:ind w:left="120" w:right="209"/>
              <w:spacing w:before="81" w:line="261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2.技术人员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报备要求(7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)</w:t>
            </w:r>
          </w:p>
          <w:p>
            <w:pPr>
              <w:ind w:left="120" w:right="209"/>
              <w:spacing w:before="71" w:line="258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3.技术人员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工作要求(7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)</w:t>
            </w:r>
          </w:p>
          <w:p>
            <w:pPr>
              <w:ind w:left="120" w:right="209"/>
              <w:spacing w:before="61" w:line="24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4.技术人员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水平要求(3</w:t>
            </w:r>
          </w:p>
          <w:p>
            <w:pPr>
              <w:ind w:left="120"/>
              <w:spacing w:before="83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)</w:t>
            </w:r>
          </w:p>
          <w:p>
            <w:pPr>
              <w:ind w:left="120"/>
              <w:spacing w:before="41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总分：22分</w:t>
            </w:r>
          </w:p>
        </w:tc>
        <w:tc>
          <w:tcPr>
            <w:tcW w:w="2737" w:type="dxa"/>
            <w:vAlign w:val="top"/>
          </w:tcPr>
          <w:p>
            <w:pPr>
              <w:ind w:left="103" w:right="135"/>
              <w:spacing w:before="31" w:line="26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1.技术人员数量满足考试规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定需求的100%的，不扣分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每下降1个百分点扣0.2分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扣完为止。</w:t>
            </w:r>
          </w:p>
          <w:p>
            <w:pPr>
              <w:ind w:left="103" w:right="88"/>
              <w:spacing w:before="58" w:line="27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2.开考前1个月内未将技术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人员信息报备至市级考办的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扣2分；在开考前半个月内报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备的扣3分；开考前1星期内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报备的扣5分。技术人员一经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报备，未经市级考办同意或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没有正当充足理由变更技术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>人员的扣2分</w:t>
            </w:r>
          </w:p>
          <w:p>
            <w:pPr>
              <w:ind w:left="103" w:right="100"/>
              <w:spacing w:before="59" w:line="273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3.发现技术人员未经培训上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岗的扣2分；发现技术人员由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在校大学生充任的扣2分；未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将技术人员信息报备至市级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考办的扣1分；考前、考中发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现技术人员脱岗或处理与考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试无关事情的扣2分。</w:t>
            </w:r>
          </w:p>
          <w:p>
            <w:pPr>
              <w:ind w:left="103" w:right="114"/>
              <w:spacing w:before="72" w:line="27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4.提供参加考试服务技术人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员的毕业证书、专业证书(计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算机专业)、职称证书、等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级证书、工作资历。按个人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计，缺一项材料扣1分。发现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上报的材料有弄虚作假行</w:t>
            </w:r>
          </w:p>
          <w:p>
            <w:pPr>
              <w:ind w:left="103" w:right="134"/>
              <w:spacing w:before="64" w:line="25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为，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一经确认，该项分数全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部扣完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。</w:t>
            </w:r>
          </w:p>
        </w:tc>
        <w:tc>
          <w:tcPr>
            <w:tcW w:w="1229" w:type="dxa"/>
            <w:vAlign w:val="top"/>
          </w:tcPr>
          <w:p>
            <w:pPr>
              <w:ind w:left="105"/>
              <w:spacing w:before="31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1.技术人</w:t>
            </w:r>
          </w:p>
          <w:p>
            <w:pPr>
              <w:ind w:left="105"/>
              <w:spacing w:before="6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员数量根</w:t>
            </w:r>
          </w:p>
          <w:p>
            <w:pPr>
              <w:ind w:left="105"/>
              <w:spacing w:before="7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据考场数</w:t>
            </w:r>
          </w:p>
          <w:p>
            <w:pPr>
              <w:ind w:left="105"/>
              <w:spacing w:before="7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量规模按</w:t>
            </w:r>
          </w:p>
          <w:p>
            <w:pPr>
              <w:ind w:left="105"/>
              <w:spacing w:before="64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比例配置</w:t>
            </w:r>
          </w:p>
          <w:p>
            <w:pPr>
              <w:ind w:left="105"/>
              <w:spacing w:before="69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2.根据服</w:t>
            </w:r>
          </w:p>
          <w:p>
            <w:pPr>
              <w:ind w:left="105" w:right="92"/>
              <w:spacing w:before="62" w:line="25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务合同，向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市级考办</w:t>
            </w:r>
          </w:p>
          <w:p>
            <w:pPr>
              <w:ind w:left="105"/>
              <w:spacing w:before="6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报备相应</w:t>
            </w:r>
          </w:p>
          <w:p>
            <w:pPr>
              <w:ind w:left="105"/>
              <w:spacing w:before="6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数量的技</w:t>
            </w:r>
          </w:p>
          <w:p>
            <w:pPr>
              <w:ind w:left="105"/>
              <w:spacing w:before="7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术人员</w:t>
            </w:r>
            <w:r>
              <w:rPr>
                <w:rFonts w:ascii="SimSun" w:hAnsi="SimSun" w:eastAsia="SimSun" w:cs="SimSun"/>
                <w:sz w:val="20"/>
                <w:szCs w:val="20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。</w:t>
            </w:r>
          </w:p>
          <w:p>
            <w:pPr>
              <w:ind w:left="105"/>
              <w:spacing w:before="6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3.技术员</w:t>
            </w:r>
          </w:p>
          <w:p>
            <w:pPr>
              <w:ind w:left="105"/>
              <w:spacing w:before="6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专业水平</w:t>
            </w:r>
          </w:p>
          <w:p>
            <w:pPr>
              <w:ind w:left="105" w:right="121"/>
              <w:spacing w:before="73" w:line="24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要求，相关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(计算机</w:t>
            </w:r>
          </w:p>
          <w:p>
            <w:pPr>
              <w:ind w:left="105" w:right="221"/>
              <w:spacing w:before="85" w:line="23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专业)专业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证书、资</w:t>
            </w:r>
          </w:p>
          <w:p>
            <w:pPr>
              <w:ind w:left="105" w:right="98"/>
              <w:spacing w:before="93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格、等级证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书、工作资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历</w:t>
            </w:r>
            <w:r>
              <w:rPr>
                <w:rFonts w:ascii="SimSun" w:hAnsi="SimSun" w:eastAsia="SimSun" w:cs="SimSun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等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。</w:t>
            </w:r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23" w:hRule="atLeast"/>
        </w:trPr>
        <w:tc>
          <w:tcPr>
            <w:tcW w:w="764" w:type="dxa"/>
            <w:vAlign w:val="top"/>
          </w:tcPr>
          <w:p>
            <w:pPr>
              <w:ind w:left="175"/>
              <w:spacing w:before="190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4.突</w:t>
            </w:r>
          </w:p>
          <w:p>
            <w:pPr>
              <w:ind w:left="175"/>
              <w:spacing w:before="75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发事</w:t>
            </w:r>
          </w:p>
          <w:p>
            <w:pPr>
              <w:ind w:left="275"/>
              <w:spacing w:before="61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件</w:t>
            </w:r>
          </w:p>
          <w:p>
            <w:pPr>
              <w:ind w:left="175"/>
              <w:spacing w:before="66" w:line="22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处置</w:t>
            </w:r>
          </w:p>
        </w:tc>
        <w:tc>
          <w:tcPr>
            <w:tcW w:w="1368" w:type="dxa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120" w:right="228"/>
              <w:spacing w:before="65" w:line="26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突发事件处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置情况(22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)</w:t>
            </w:r>
          </w:p>
        </w:tc>
        <w:tc>
          <w:tcPr>
            <w:tcW w:w="2737" w:type="dxa"/>
            <w:vAlign w:val="top"/>
          </w:tcPr>
          <w:p>
            <w:pPr>
              <w:ind w:left="103" w:right="113"/>
              <w:spacing w:before="47" w:line="261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未形成工作预案扣2分，必要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的设施设备、人员等未配备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到位的扣2分，</w:t>
            </w:r>
          </w:p>
          <w:p>
            <w:pPr>
              <w:ind w:left="103" w:right="133"/>
              <w:spacing w:before="71" w:line="25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未按突发事故处理方式进行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合理处置的扣2分。</w:t>
            </w:r>
          </w:p>
        </w:tc>
        <w:tc>
          <w:tcPr>
            <w:tcW w:w="1229" w:type="dxa"/>
            <w:vAlign w:val="top"/>
          </w:tcPr>
          <w:p>
            <w:pPr>
              <w:ind w:left="105" w:right="212"/>
              <w:spacing w:before="15" w:line="275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突发事件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分为内部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事件和外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部情况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。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1.</w:t>
            </w:r>
            <w:r>
              <w:rPr>
                <w:rFonts w:ascii="SimSun" w:hAnsi="SimSun" w:eastAsia="SimSun" w:cs="SimSun"/>
                <w:sz w:val="20"/>
                <w:szCs w:val="20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内部一</w:t>
            </w:r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1"/>
          <w:pgSz w:w="12590" w:h="17300"/>
          <w:pgMar w:top="1470" w:right="1888" w:bottom="1564" w:left="1888" w:header="0" w:footer="1445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238" w:lineRule="exact"/>
        <w:rPr/>
      </w:pPr>
      <w:r/>
    </w:p>
    <w:tbl>
      <w:tblPr>
        <w:tblStyle w:val="2"/>
        <w:tblW w:w="8229" w:type="dxa"/>
        <w:tblInd w:w="21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74"/>
        <w:gridCol w:w="1358"/>
        <w:gridCol w:w="2737"/>
        <w:gridCol w:w="1228"/>
        <w:gridCol w:w="739"/>
        <w:gridCol w:w="669"/>
        <w:gridCol w:w="724"/>
      </w:tblGrid>
      <w:tr>
        <w:trPr>
          <w:trHeight w:val="4891" w:hRule="atLeast"/>
        </w:trPr>
        <w:tc>
          <w:tcPr>
            <w:tcW w:w="7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7" w:type="dxa"/>
            <w:vAlign w:val="top"/>
          </w:tcPr>
          <w:p>
            <w:pPr>
              <w:ind w:left="112" w:right="201"/>
              <w:spacing w:before="11" w:line="25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未及时汇报各级考办的扣2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。</w:t>
            </w:r>
          </w:p>
          <w:p>
            <w:pPr>
              <w:ind w:left="112" w:right="116"/>
              <w:spacing w:before="61" w:line="25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未对考生进行解释安抚的扣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1</w:t>
            </w:r>
            <w:r>
              <w:rPr>
                <w:rFonts w:ascii="SimSun" w:hAnsi="SimSun" w:eastAsia="SimSun" w:cs="SimSun"/>
                <w:sz w:val="20"/>
                <w:szCs w:val="20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分</w:t>
            </w:r>
          </w:p>
          <w:p>
            <w:pPr>
              <w:ind w:left="112" w:right="117"/>
              <w:spacing w:before="80" w:line="25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未能在半小时内确定事故原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因和解决方案的扣3分。</w:t>
            </w:r>
          </w:p>
          <w:p>
            <w:pPr>
              <w:ind w:left="112"/>
              <w:spacing w:before="7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影响第二场考试的扣3分。</w:t>
            </w:r>
          </w:p>
          <w:p>
            <w:pPr>
              <w:ind w:left="112" w:right="96"/>
              <w:spacing w:before="62" w:line="24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事后汇报扣1分，隐瞒不报扣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3</w:t>
            </w:r>
            <w:r>
              <w:rPr>
                <w:rFonts w:ascii="SimSun" w:hAnsi="SimSun" w:eastAsia="SimSun" w:cs="SimSun"/>
                <w:sz w:val="20"/>
                <w:szCs w:val="20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</w:p>
          <w:p>
            <w:pPr>
              <w:ind w:left="112" w:right="105"/>
              <w:spacing w:before="70" w:line="261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由于是考试电脑、网络引发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的，在转场过程中发生考生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数据丢失的扣2分，</w:t>
            </w:r>
          </w:p>
          <w:p>
            <w:pPr>
              <w:ind w:left="112" w:right="236"/>
              <w:spacing w:before="84" w:line="25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对突发事件未作记录的扣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。</w:t>
            </w:r>
          </w:p>
          <w:p>
            <w:pPr>
              <w:ind w:left="112" w:right="118"/>
              <w:spacing w:before="52" w:line="25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造成不良影响，引发舆情的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此项分数全部扣完，</w:t>
            </w:r>
          </w:p>
        </w:tc>
        <w:tc>
          <w:tcPr>
            <w:tcW w:w="1228" w:type="dxa"/>
            <w:vAlign w:val="top"/>
          </w:tcPr>
          <w:p>
            <w:pPr>
              <w:ind w:left="95"/>
              <w:spacing w:before="21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般是机房</w:t>
            </w:r>
          </w:p>
          <w:p>
            <w:pPr>
              <w:ind w:left="95" w:right="94"/>
              <w:spacing w:before="74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故障、校内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断网、校内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停电</w:t>
            </w:r>
          </w:p>
          <w:p>
            <w:pPr>
              <w:ind w:left="95"/>
              <w:spacing w:before="81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2.外部有</w:t>
            </w:r>
          </w:p>
          <w:p>
            <w:pPr>
              <w:ind w:left="95" w:right="21"/>
              <w:spacing w:before="73" w:line="26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多种因素，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气候因素，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环境因素，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疫情因素</w:t>
            </w:r>
          </w:p>
          <w:p>
            <w:pPr>
              <w:ind w:left="95"/>
              <w:spacing w:before="6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等</w:t>
            </w:r>
            <w:r>
              <w:rPr>
                <w:rFonts w:ascii="SimSun" w:hAnsi="SimSun" w:eastAsia="SimSun" w:cs="SimSun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等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。</w:t>
            </w:r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57" w:hRule="atLeast"/>
        </w:trPr>
        <w:tc>
          <w:tcPr>
            <w:tcW w:w="774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64"/>
              <w:spacing w:before="65" w:line="297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6"/>
              </w:rPr>
              <w:t>5.合</w:t>
            </w:r>
          </w:p>
          <w:p>
            <w:pPr>
              <w:ind w:left="174"/>
              <w:spacing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同协</w:t>
            </w:r>
          </w:p>
          <w:p>
            <w:pPr>
              <w:ind w:left="94"/>
              <w:spacing w:before="61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议</w:t>
            </w:r>
          </w:p>
        </w:tc>
        <w:tc>
          <w:tcPr>
            <w:tcW w:w="1358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224"/>
              <w:spacing w:before="65" w:line="274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1.签订服务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合同(6分)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2.签订保密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协议(2分)</w:t>
            </w:r>
          </w:p>
          <w:p>
            <w:pPr>
              <w:ind w:left="110" w:right="258" w:firstLine="389"/>
              <w:spacing w:before="51" w:line="25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3.其他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(1分)</w:t>
            </w:r>
          </w:p>
          <w:p>
            <w:pPr>
              <w:ind w:left="110" w:right="136" w:firstLine="389"/>
              <w:spacing w:before="61" w:line="25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总分：9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分</w:t>
            </w:r>
          </w:p>
        </w:tc>
        <w:tc>
          <w:tcPr>
            <w:tcW w:w="2737" w:type="dxa"/>
            <w:vAlign w:val="top"/>
          </w:tcPr>
          <w:p>
            <w:pPr>
              <w:ind w:left="112" w:right="14"/>
              <w:spacing w:before="44" w:line="269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1.未与考点签订服务合同的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扣4分；合同未能体现公平、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公正的，或考点提出相关台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理要求未修改的扣1分；事后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补签合同的扣1分，</w:t>
            </w:r>
          </w:p>
          <w:p>
            <w:pPr>
              <w:ind w:left="112" w:right="78"/>
              <w:spacing w:before="61" w:line="261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2.未与考点签订保密协议的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扣1分；未与市级考办签订保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密协议的扣1分。</w:t>
            </w:r>
          </w:p>
          <w:p>
            <w:pPr>
              <w:ind w:left="112" w:right="114"/>
              <w:spacing w:before="61" w:line="24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3.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以上合同、协议签订后，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未至市级考办备案的扣1分</w:t>
            </w:r>
          </w:p>
        </w:tc>
        <w:tc>
          <w:tcPr>
            <w:tcW w:w="1228" w:type="dxa"/>
            <w:vAlign w:val="top"/>
          </w:tcPr>
          <w:p>
            <w:pPr>
              <w:ind w:left="95"/>
              <w:spacing w:before="1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服务商提</w:t>
            </w:r>
          </w:p>
          <w:p>
            <w:pPr>
              <w:ind w:left="95"/>
              <w:spacing w:before="91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供工作安</w:t>
            </w:r>
          </w:p>
          <w:p>
            <w:pPr>
              <w:ind w:left="95" w:right="129"/>
              <w:spacing w:before="54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排，根据工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作安排时</w:t>
            </w:r>
          </w:p>
          <w:p>
            <w:pPr>
              <w:ind w:left="95"/>
              <w:spacing w:before="50" w:line="311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8"/>
              </w:rPr>
              <w:t>间来确定</w:t>
            </w:r>
          </w:p>
          <w:p>
            <w:pPr>
              <w:ind w:left="95"/>
              <w:spacing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各项工作</w:t>
            </w:r>
          </w:p>
          <w:p>
            <w:pPr>
              <w:ind w:left="95"/>
              <w:spacing w:before="62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开始时间</w:t>
            </w:r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9" w:hRule="atLeast"/>
        </w:trPr>
        <w:tc>
          <w:tcPr>
            <w:tcW w:w="774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174"/>
              <w:spacing w:before="65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6.考</w:t>
            </w:r>
          </w:p>
          <w:p>
            <w:pPr>
              <w:ind w:left="274"/>
              <w:spacing w:before="71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勤</w:t>
            </w:r>
          </w:p>
        </w:tc>
        <w:tc>
          <w:tcPr>
            <w:tcW w:w="1358" w:type="dxa"/>
            <w:vAlign w:val="top"/>
          </w:tcPr>
          <w:p>
            <w:pPr>
              <w:ind w:left="110" w:right="228"/>
              <w:spacing w:before="195" w:line="255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考务技术人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员到位情况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(3分)</w:t>
            </w:r>
          </w:p>
        </w:tc>
        <w:tc>
          <w:tcPr>
            <w:tcW w:w="2737" w:type="dxa"/>
            <w:vAlign w:val="top"/>
          </w:tcPr>
          <w:p>
            <w:pPr>
              <w:ind w:left="112" w:right="125"/>
              <w:spacing w:before="25" w:line="24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根据报备人数及各考点分配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9"/>
              </w:rPr>
              <w:t>人数</w:t>
            </w:r>
          </w:p>
          <w:p>
            <w:pPr>
              <w:ind w:left="112" w:right="86"/>
              <w:spacing w:before="82" w:line="24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迟到、早退1人1次扣1分；缺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勤1人1次扣1分。扣完为止</w:t>
            </w:r>
          </w:p>
        </w:tc>
        <w:tc>
          <w:tcPr>
            <w:tcW w:w="12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38" w:hRule="atLeast"/>
        </w:trPr>
        <w:tc>
          <w:tcPr>
            <w:tcW w:w="774" w:type="dxa"/>
            <w:vAlign w:val="top"/>
          </w:tcPr>
          <w:p>
            <w:pPr>
              <w:spacing w:line="439" w:lineRule="auto"/>
              <w:rPr>
                <w:rFonts w:ascii="Arial"/>
                <w:sz w:val="21"/>
              </w:rPr>
            </w:pPr>
            <w:r/>
          </w:p>
          <w:p>
            <w:pPr>
              <w:ind w:left="174"/>
              <w:spacing w:before="65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7.其</w:t>
            </w:r>
          </w:p>
          <w:p>
            <w:pPr>
              <w:ind w:left="174"/>
              <w:spacing w:before="60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他情</w:t>
            </w:r>
          </w:p>
          <w:p>
            <w:pPr>
              <w:ind w:left="274"/>
              <w:spacing w:before="71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况</w:t>
            </w:r>
          </w:p>
        </w:tc>
        <w:tc>
          <w:tcPr>
            <w:tcW w:w="1358" w:type="dxa"/>
            <w:vAlign w:val="top"/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245"/>
              <w:spacing w:before="65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协调配合(4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)</w:t>
            </w:r>
          </w:p>
        </w:tc>
        <w:tc>
          <w:tcPr>
            <w:tcW w:w="2737" w:type="dxa"/>
            <w:vAlign w:val="top"/>
          </w:tcPr>
          <w:p>
            <w:pPr>
              <w:ind w:left="112" w:right="123"/>
              <w:spacing w:before="44" w:line="25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一般情况未与市级考办进行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积极沟通的扣1分</w:t>
            </w:r>
          </w:p>
          <w:p>
            <w:pPr>
              <w:ind w:left="112" w:right="122"/>
              <w:spacing w:before="60" w:line="25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重大情况未与省、市级考办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进行汇报的扣2分</w:t>
            </w:r>
          </w:p>
          <w:p>
            <w:pPr>
              <w:ind w:left="112" w:right="116"/>
              <w:spacing w:before="71" w:line="24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未交地区考试情况总结的扣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8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8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8"/>
              </w:rPr>
              <w:t>1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8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8"/>
              </w:rPr>
              <w:t>)</w:t>
            </w:r>
          </w:p>
        </w:tc>
        <w:tc>
          <w:tcPr>
            <w:tcW w:w="1228" w:type="dxa"/>
            <w:vAlign w:val="top"/>
          </w:tcPr>
          <w:p>
            <w:pPr>
              <w:ind w:left="95"/>
              <w:spacing w:before="46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一般情况</w:t>
            </w:r>
          </w:p>
          <w:p>
            <w:pPr>
              <w:ind w:left="95"/>
              <w:spacing w:before="69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指；评价项</w:t>
            </w:r>
          </w:p>
          <w:p>
            <w:pPr>
              <w:ind w:left="245"/>
              <w:spacing w:before="78" w:line="29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7"/>
              </w:rPr>
              <w:t>目1.2.3</w:t>
            </w:r>
          </w:p>
          <w:p>
            <w:pPr>
              <w:ind w:left="95"/>
              <w:spacing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重大情况</w:t>
            </w:r>
          </w:p>
          <w:p>
            <w:pPr>
              <w:ind w:left="95"/>
              <w:spacing w:before="69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指：评价项</w:t>
            </w:r>
          </w:p>
          <w:p>
            <w:pPr>
              <w:ind w:left="355"/>
              <w:spacing w:before="68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目4.5</w:t>
            </w:r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24" w:hRule="atLeast"/>
        </w:trPr>
        <w:tc>
          <w:tcPr>
            <w:tcW w:w="774" w:type="dxa"/>
            <w:vAlign w:val="top"/>
            <w:textDirection w:val="tbRlV"/>
          </w:tcPr>
          <w:p>
            <w:pPr>
              <w:ind w:left="119"/>
              <w:spacing w:before="288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7"/>
                <w:w w:val="175"/>
              </w:rPr>
              <w:t>总分</w:t>
            </w:r>
          </w:p>
        </w:tc>
        <w:tc>
          <w:tcPr>
            <w:tcW w:w="5323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57" w:right="547" w:firstLine="19"/>
        <w:spacing w:before="15" w:line="236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SimSun" w:hAnsi="SimSun" w:eastAsia="SimSun" w:cs="SimSun"/>
          <w:sz w:val="25"/>
          <w:szCs w:val="25"/>
        </w:rPr>
        <w:t>备注：90分(含90)以上为优秀；75分-90分(含</w:t>
      </w:r>
      <w:r>
        <w:rPr>
          <w:rFonts w:ascii="SimSun" w:hAnsi="SimSun" w:eastAsia="SimSun" w:cs="SimSun"/>
          <w:sz w:val="25"/>
          <w:szCs w:val="25"/>
          <w:spacing w:val="-1"/>
        </w:rPr>
        <w:t>75分，不含90分)为良好</w:t>
      </w:r>
      <w:r>
        <w:rPr>
          <w:rFonts w:ascii="SimSun" w:hAnsi="SimSun" w:eastAsia="SimSun" w:cs="SimSun"/>
          <w:sz w:val="25"/>
          <w:szCs w:val="25"/>
        </w:rPr>
        <w:t xml:space="preserve">   </w:t>
      </w:r>
      <w:r>
        <w:rPr>
          <w:rFonts w:ascii="FangSong" w:hAnsi="FangSong" w:eastAsia="FangSong" w:cs="FangSong"/>
          <w:sz w:val="24"/>
          <w:szCs w:val="24"/>
          <w:spacing w:val="14"/>
        </w:rPr>
        <w:t>60分-75分(含60分，不含75分)为合格；60(不含60分)以下为不合格。</w:t>
      </w:r>
    </w:p>
    <w:p>
      <w:pPr>
        <w:sectPr>
          <w:footerReference w:type="default" r:id="rId22"/>
          <w:pgSz w:w="12820" w:h="17460"/>
          <w:pgMar w:top="1484" w:right="1923" w:bottom="1578" w:left="1923" w:header="0" w:footer="1439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>
        <w:pict>
          <v:rect id="_x0000_s6" style="position:absolute;margin-left:65.0012pt;margin-top:82.0015pt;mso-position-vertical-relative:page;mso-position-horizontal-relative:page;width:1pt;height:679.55pt;z-index:251707392;" o:allowincell="f" fillcolor="#000000" filled="true" stroked="false"/>
        </w:pict>
      </w: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774727</wp:posOffset>
            </wp:positionH>
            <wp:positionV relativeFrom="page">
              <wp:posOffset>9671101</wp:posOffset>
            </wp:positionV>
            <wp:extent cx="6070579" cy="12600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0579" cy="1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60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spacing w:val="-7"/>
        </w:rPr>
        <w:t>正本</w:t>
      </w:r>
    </w:p>
    <w:p>
      <w:pPr>
        <w:spacing w:line="468" w:lineRule="auto"/>
        <w:rPr>
          <w:rFonts w:ascii="Arial"/>
          <w:sz w:val="21"/>
        </w:rPr>
      </w:pPr>
      <w:r/>
    </w:p>
    <w:p>
      <w:pPr>
        <w:ind w:left="246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0"/>
        </w:rPr>
        <w:t>浙江省会计类资格考试(绍兴考区)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337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5"/>
        </w:rPr>
        <w:t>监管服务采购项目合同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1523"/>
        <w:spacing w:before="78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12"/>
        </w:rPr>
        <w:t>甲</w:t>
      </w:r>
      <w:r>
        <w:rPr>
          <w:rFonts w:ascii="FangSong" w:hAnsi="FangSong" w:eastAsia="FangSong" w:cs="FangSong"/>
          <w:sz w:val="24"/>
          <w:szCs w:val="24"/>
          <w:spacing w:val="20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2"/>
        </w:rPr>
        <w:t>方：绍兴市财政干部教育管理中心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1523"/>
        <w:spacing w:before="79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7"/>
        </w:rPr>
        <w:t>乙</w:t>
      </w:r>
      <w:r>
        <w:rPr>
          <w:rFonts w:ascii="FangSong" w:hAnsi="FangSong" w:eastAsia="FangSong" w:cs="FangSong"/>
          <w:sz w:val="24"/>
          <w:szCs w:val="24"/>
          <w:spacing w:val="13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7"/>
        </w:rPr>
        <w:t>方：浙江天顿信息科技有限公司</w:t>
      </w:r>
    </w:p>
    <w:p>
      <w:pPr>
        <w:ind w:left="1520" w:right="1476" w:firstLine="459"/>
        <w:spacing w:before="192" w:line="370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根据《中华人民共和国政府采购法》、《中华人民共和国民</w:t>
      </w:r>
      <w:r>
        <w:rPr>
          <w:rFonts w:ascii="FangSong" w:hAnsi="FangSong" w:eastAsia="FangSong" w:cs="FangSong"/>
          <w:sz w:val="24"/>
          <w:szCs w:val="24"/>
          <w:spacing w:val="1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法典》的规定，经组织谈判，确定乙方为“浙江省会计类资格考</w:t>
      </w:r>
      <w:r>
        <w:rPr>
          <w:rFonts w:ascii="FangSong" w:hAnsi="FangSong" w:eastAsia="FangSong" w:cs="FangSong"/>
          <w:sz w:val="24"/>
          <w:szCs w:val="24"/>
          <w:spacing w:val="2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试2022-2024年监管服务项目”(编号：</w:t>
      </w:r>
      <w:r>
        <w:rPr>
          <w:rFonts w:ascii="FangSong" w:hAnsi="FangSong" w:eastAsia="FangSong" w:cs="FangSong"/>
          <w:sz w:val="24"/>
          <w:szCs w:val="24"/>
          <w:spacing w:val="-10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ZJ-226</w:t>
      </w:r>
      <w:r>
        <w:rPr>
          <w:rFonts w:ascii="FangSong" w:hAnsi="FangSong" w:eastAsia="FangSong" w:cs="FangSong"/>
          <w:sz w:val="24"/>
          <w:szCs w:val="24"/>
          <w:spacing w:val="-1"/>
        </w:rPr>
        <w:t>0165)</w:t>
      </w:r>
      <w:r>
        <w:rPr>
          <w:rFonts w:ascii="FangSong" w:hAnsi="FangSong" w:eastAsia="FangSong" w:cs="FangSong"/>
          <w:sz w:val="24"/>
          <w:szCs w:val="24"/>
          <w:spacing w:val="-2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公开招标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6"/>
        </w:rPr>
        <w:t>采购的成交单位。按照采购文件(编号为</w:t>
      </w:r>
      <w:r>
        <w:rPr>
          <w:rFonts w:ascii="FangSong" w:hAnsi="FangSong" w:eastAsia="FangSong" w:cs="FangSong"/>
          <w:sz w:val="24"/>
          <w:szCs w:val="24"/>
        </w:rPr>
        <w:t>ZJ</w:t>
      </w:r>
      <w:r>
        <w:rPr>
          <w:rFonts w:ascii="FangSong" w:hAnsi="FangSong" w:eastAsia="FangSong" w:cs="FangSong"/>
          <w:sz w:val="24"/>
          <w:szCs w:val="24"/>
          <w:spacing w:val="6"/>
        </w:rPr>
        <w:t>-226</w:t>
      </w:r>
      <w:r>
        <w:rPr>
          <w:rFonts w:ascii="FangSong" w:hAnsi="FangSong" w:eastAsia="FangSong" w:cs="FangSong"/>
          <w:sz w:val="24"/>
          <w:szCs w:val="24"/>
          <w:spacing w:val="5"/>
        </w:rPr>
        <w:t>0165)</w:t>
      </w:r>
      <w:r>
        <w:rPr>
          <w:rFonts w:ascii="FangSong" w:hAnsi="FangSong" w:eastAsia="FangSong" w:cs="FangSong"/>
          <w:sz w:val="24"/>
          <w:szCs w:val="24"/>
          <w:spacing w:val="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5"/>
        </w:rPr>
        <w:t>的谈判</w:t>
      </w:r>
    </w:p>
    <w:p>
      <w:pPr>
        <w:ind w:left="1520"/>
        <w:spacing w:before="1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1"/>
        </w:rPr>
        <w:t>结果，为明确双方的权利和义务，经甲乙双方协商达成合同如下：</w:t>
      </w:r>
    </w:p>
    <w:p>
      <w:pPr>
        <w:ind w:left="1983"/>
        <w:spacing w:before="197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一、服务内容</w:t>
      </w:r>
    </w:p>
    <w:p>
      <w:pPr>
        <w:ind w:left="1520" w:right="1421" w:firstLine="459"/>
        <w:spacing w:before="198" w:line="369" w:lineRule="auto"/>
        <w:tabs>
          <w:tab w:val="left" w:pos="1668"/>
        </w:tabs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2"/>
        </w:rPr>
        <w:t>本项目是乙方为甲方组织的浙江省会计专业技术资格无纸</w:t>
      </w:r>
      <w:r>
        <w:rPr>
          <w:rFonts w:ascii="FangSong" w:hAnsi="FangSong" w:eastAsia="FangSong" w:cs="FangSong"/>
          <w:sz w:val="24"/>
          <w:szCs w:val="24"/>
          <w:spacing w:val="1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45"/>
        </w:rPr>
        <w:t>化考试绍兴考区提供的会计类资格考试监管服务项目</w:t>
      </w:r>
      <w:r>
        <w:rPr>
          <w:rFonts w:ascii="FangSong" w:hAnsi="FangSong" w:eastAsia="FangSong" w:cs="FangSong"/>
          <w:sz w:val="24"/>
          <w:szCs w:val="24"/>
          <w:spacing w:val="5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ab/>
      </w:r>
      <w:r>
        <w:rPr>
          <w:rFonts w:ascii="FangSong" w:hAnsi="FangSong" w:eastAsia="FangSong" w:cs="FangSong"/>
          <w:sz w:val="24"/>
          <w:szCs w:val="24"/>
          <w:spacing w:val="7"/>
        </w:rPr>
        <w:t>(2022-2024年),甲方支付乙方相应的服务报酬。服务内容包</w:t>
      </w:r>
      <w:r>
        <w:rPr>
          <w:rFonts w:ascii="FangSong" w:hAnsi="FangSong" w:eastAsia="FangSong" w:cs="FangSong"/>
          <w:sz w:val="24"/>
          <w:szCs w:val="24"/>
          <w:spacing w:val="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括：考场监控、考点入场检测和安装隔板等服务，以及上述服务</w:t>
      </w:r>
      <w:r>
        <w:rPr>
          <w:rFonts w:ascii="FangSong" w:hAnsi="FangSong" w:eastAsia="FangSong" w:cs="FangSong"/>
          <w:sz w:val="24"/>
          <w:szCs w:val="24"/>
          <w:spacing w:val="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的后续技术支撑，监控服务和入场检测服务须对接“浙</w:t>
      </w:r>
      <w:r>
        <w:rPr>
          <w:rFonts w:ascii="FangSong" w:hAnsi="FangSong" w:eastAsia="FangSong" w:cs="FangSong"/>
          <w:sz w:val="24"/>
          <w:szCs w:val="24"/>
          <w:spacing w:val="-6"/>
        </w:rPr>
        <w:t>江省会计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类资格考试监管平台”,每次考试结束后，乙方接受甲方和省考</w:t>
      </w:r>
    </w:p>
    <w:p>
      <w:pPr>
        <w:ind w:left="1520"/>
        <w:spacing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4"/>
        </w:rPr>
        <w:t>办的考核评价。</w:t>
      </w:r>
    </w:p>
    <w:p>
      <w:pPr>
        <w:ind w:left="1969"/>
        <w:spacing w:before="182" w:line="517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"/>
          <w:position w:val="21"/>
        </w:rPr>
        <w:t>服务目标：为绍兴市提供2022-2024年度会计类资格考试监</w:t>
      </w:r>
    </w:p>
    <w:p>
      <w:pPr>
        <w:ind w:left="1520"/>
        <w:spacing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管服务工作。</w:t>
      </w:r>
    </w:p>
    <w:p>
      <w:pPr>
        <w:ind w:left="1929"/>
        <w:spacing w:before="217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乙方提供的具体服务内容包括：</w:t>
      </w:r>
    </w:p>
    <w:p>
      <w:pPr>
        <w:sectPr>
          <w:footerReference w:type="default" r:id="rId20"/>
          <w:pgSz w:w="12100" w:h="16960"/>
          <w:pgMar w:top="1441" w:right="1319" w:bottom="400" w:left="1220" w:header="0" w:footer="0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>
        <w:pict>
          <v:rect id="_x0000_s7" style="position:absolute;margin-left:67.9983pt;margin-top:81.4984pt;mso-position-vertical-relative:page;mso-position-horizontal-relative:page;width:1.05pt;height:679.55pt;z-index:251715584;" o:allowincell="f" fillcolor="#000000" filled="true" stroked="false"/>
        </w:pict>
      </w:r>
      <w:r>
        <w:pict>
          <v:rect id="_x0000_s8" style="position:absolute;margin-left:66.5004pt;margin-top:758.497pt;mso-position-vertical-relative:page;mso-position-horizontal-relative:page;width:471pt;height:1pt;z-index:251714560;" o:allowincell="f" fillcolor="#000000" filled="true" stroked="false"/>
        </w:pict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963"/>
        <w:spacing w:before="78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1"/>
        </w:rPr>
        <w:t>(一)考试开始前的服务准备事项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1349" w:right="1557" w:firstLine="450"/>
        <w:spacing w:before="78" w:line="37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8"/>
        </w:rPr>
        <w:t>1.组建和调整服务团队，根据各考区的实际情况确定考区服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3"/>
        </w:rPr>
        <w:t>务小组的架构和人员配备，将服务团队/小组的技术人</w:t>
      </w:r>
      <w:r>
        <w:rPr>
          <w:rFonts w:ascii="FangSong" w:hAnsi="FangSong" w:eastAsia="FangSong" w:cs="FangSong"/>
          <w:sz w:val="24"/>
          <w:szCs w:val="24"/>
          <w:spacing w:val="-4"/>
        </w:rPr>
        <w:t>员名单向</w:t>
      </w:r>
    </w:p>
    <w:p>
      <w:pPr>
        <w:ind w:left="1349"/>
        <w:spacing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8"/>
        </w:rPr>
        <w:t>甲方和省考办备案。</w:t>
      </w:r>
    </w:p>
    <w:p>
      <w:pPr>
        <w:ind w:left="1349" w:right="1573" w:firstLine="450"/>
        <w:spacing w:before="187" w:line="37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3"/>
        </w:rPr>
        <w:t>2.考试监控服务须支持“省-考点”两级部署模型，根据甲</w:t>
      </w:r>
      <w:r>
        <w:rPr>
          <w:rFonts w:ascii="FangSong" w:hAnsi="FangSong" w:eastAsia="FangSong" w:cs="FangSong"/>
          <w:sz w:val="24"/>
          <w:szCs w:val="24"/>
          <w:spacing w:val="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9"/>
        </w:rPr>
        <w:t>方考区的业务量和管理需求，中标服务商建立并维护覆盖全省所</w:t>
      </w:r>
      <w:r>
        <w:rPr>
          <w:rFonts w:ascii="FangSong" w:hAnsi="FangSong" w:eastAsia="FangSong" w:cs="FangSong"/>
          <w:sz w:val="24"/>
          <w:szCs w:val="24"/>
          <w:spacing w:val="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9"/>
        </w:rPr>
        <w:t>有考场的监控系统，确保考点前端视频监控设备能够接入省级监</w:t>
      </w:r>
    </w:p>
    <w:p>
      <w:pPr>
        <w:ind w:left="1349"/>
        <w:spacing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2"/>
        </w:rPr>
        <w:t>管中心。</w:t>
      </w:r>
    </w:p>
    <w:p>
      <w:pPr>
        <w:ind w:left="1349" w:right="1569" w:firstLine="450"/>
        <w:spacing w:before="190" w:line="36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8"/>
        </w:rPr>
        <w:t>3.考前，甲方应主动提前与本地区考点完成沟通、协调、对</w:t>
      </w:r>
      <w:r>
        <w:rPr>
          <w:rFonts w:ascii="FangSong" w:hAnsi="FangSong" w:eastAsia="FangSong" w:cs="FangSong"/>
          <w:sz w:val="24"/>
          <w:szCs w:val="24"/>
          <w:spacing w:val="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8"/>
        </w:rPr>
        <w:t>接后，乙方再进行人脸识别设备和视频监控设备的安装与调试，</w:t>
      </w:r>
    </w:p>
    <w:p>
      <w:pPr>
        <w:ind w:left="1349"/>
        <w:spacing w:before="1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确保视频监控前端摄像头与省级监管中心之间联调测试通</w:t>
      </w:r>
      <w:r>
        <w:rPr>
          <w:rFonts w:ascii="FangSong" w:hAnsi="FangSong" w:eastAsia="FangSong" w:cs="FangSong"/>
          <w:sz w:val="24"/>
          <w:szCs w:val="24"/>
          <w:spacing w:val="-7"/>
        </w:rPr>
        <w:t>过。</w:t>
      </w:r>
    </w:p>
    <w:p>
      <w:pPr>
        <w:ind w:left="1800"/>
        <w:spacing w:before="192" w:line="480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"/>
          <w:position w:val="18"/>
        </w:rPr>
        <w:t>4.对入场检测的工作人员以及各考点的技术人员</w:t>
      </w:r>
      <w:r>
        <w:rPr>
          <w:rFonts w:ascii="FangSong" w:hAnsi="FangSong" w:eastAsia="FangSong" w:cs="FangSong"/>
          <w:sz w:val="24"/>
          <w:szCs w:val="24"/>
          <w:position w:val="18"/>
        </w:rPr>
        <w:t>进行现场</w:t>
      </w:r>
    </w:p>
    <w:p>
      <w:pPr>
        <w:ind w:left="1349"/>
        <w:spacing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培训，确保相关人员熟练掌握人脸识别设备的操</w:t>
      </w:r>
      <w:r>
        <w:rPr>
          <w:rFonts w:ascii="FangSong" w:hAnsi="FangSong" w:eastAsia="FangSong" w:cs="FangSong"/>
          <w:sz w:val="24"/>
          <w:szCs w:val="24"/>
          <w:spacing w:val="-7"/>
        </w:rPr>
        <w:t>作使用。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1963"/>
        <w:spacing w:before="79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1"/>
        </w:rPr>
        <w:t>(二)考试过程中的相关服务事项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1349" w:right="1593" w:firstLine="450"/>
        <w:spacing w:before="78" w:line="378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9"/>
        </w:rPr>
        <w:t>1.为每个考点配备至少一名技术服务人员，在考试期</w:t>
      </w:r>
      <w:r>
        <w:rPr>
          <w:rFonts w:ascii="FangSong" w:hAnsi="FangSong" w:eastAsia="FangSong" w:cs="FangSong"/>
          <w:sz w:val="24"/>
          <w:szCs w:val="24"/>
          <w:spacing w:val="-10"/>
        </w:rPr>
        <w:t>间提供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9"/>
        </w:rPr>
        <w:t>驻点巡查服务，出现问题及时响应、排除故障，确保人脸识别设</w:t>
      </w:r>
    </w:p>
    <w:p>
      <w:pPr>
        <w:ind w:left="1349"/>
        <w:spacing w:before="1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7"/>
        </w:rPr>
        <w:t>备和视频监控设备正常运行。</w:t>
      </w:r>
    </w:p>
    <w:p>
      <w:pPr>
        <w:ind w:left="1800"/>
        <w:spacing w:before="201" w:line="494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8"/>
          <w:position w:val="19"/>
        </w:rPr>
        <w:t>2.为市考办配备一名技术服务人员，在考试期间提供驻点技</w:t>
      </w:r>
    </w:p>
    <w:p>
      <w:pPr>
        <w:ind w:left="1349"/>
        <w:spacing w:before="1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0"/>
        </w:rPr>
        <w:t>术支持服务。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1963"/>
        <w:spacing w:before="78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2"/>
        </w:rPr>
        <w:t>(三)考试结束后的服务收尾事项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1800"/>
        <w:spacing w:before="78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8"/>
        </w:rPr>
        <w:t>1.对各项视频监控数据进行检查和备份，确保考试视频正常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4599"/>
        <w:spacing w:before="46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2</w:t>
      </w:r>
    </w:p>
    <w:p>
      <w:pPr>
        <w:sectPr>
          <w:pgSz w:w="12080" w:h="16940"/>
          <w:pgMar w:top="1439" w:right="1330" w:bottom="400" w:left="1330" w:header="0" w:footer="0" w:gutter="0"/>
        </w:sectPr>
        <w:rPr/>
      </w:pPr>
    </w:p>
    <w:p>
      <w:pPr>
        <w:spacing w:line="288" w:lineRule="auto"/>
        <w:rPr>
          <w:rFonts w:ascii="Arial"/>
          <w:sz w:val="21"/>
        </w:rPr>
      </w:pPr>
      <w:r>
        <w:pict>
          <v:rect id="_x0000_s9" style="position:absolute;margin-left:65.9974pt;margin-top:73.9996pt;mso-position-vertical-relative:page;mso-position-horizontal-relative:page;width:1.05pt;height:680pt;z-index:251721728;" o:allowincell="f" fillcolor="#000000" filled="true" stroked="false"/>
        </w:pict>
      </w:r>
      <w:r>
        <w:pict>
          <v:rect id="_x0000_s10" style="position:absolute;margin-left:59.5pt;margin-top:753.502pt;mso-position-vertical-relative:page;mso-position-horizontal-relative:page;width:468.5pt;height:1.05pt;z-index:251722752;" o:allowincell="f" fillcolor="#000000" filled="true" stroked="false"/>
        </w:pict>
      </w: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450"/>
        <w:spacing w:before="75" w:line="219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"/>
        </w:rPr>
        <w:t>保存不少于四个月，满足甲方和省考办对考试视频的查询、调取。</w:t>
      </w:r>
    </w:p>
    <w:p>
      <w:pPr>
        <w:ind w:left="1619" w:right="1391" w:firstLine="280"/>
        <w:spacing w:before="207" w:line="387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8"/>
        </w:rPr>
        <w:t>2.</w:t>
      </w:r>
      <w:r>
        <w:rPr>
          <w:rFonts w:ascii="FangSong" w:hAnsi="FangSong" w:eastAsia="FangSong" w:cs="FangSong"/>
          <w:sz w:val="23"/>
          <w:szCs w:val="23"/>
          <w:spacing w:val="-4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每次考试工作结束，派驻相关人员专门回收整理各个考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5"/>
        </w:rPr>
        <w:t>(场)点的所有摄像头、人脸识别和隔板等设备，并进行妥善保</w:t>
      </w:r>
    </w:p>
    <w:p>
      <w:pPr>
        <w:ind w:left="1450"/>
        <w:spacing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7"/>
        </w:rPr>
        <w:t>管。</w:t>
      </w:r>
    </w:p>
    <w:p>
      <w:pPr>
        <w:ind w:left="1899"/>
        <w:spacing w:before="197" w:line="482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position w:val="19"/>
        </w:rPr>
        <w:t>3.做好考试服务相关资料的汇总整理及上报工作，接受甲方</w:t>
      </w:r>
    </w:p>
    <w:p>
      <w:pPr>
        <w:ind w:left="1450"/>
        <w:spacing w:before="1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"/>
        </w:rPr>
        <w:t>和市考办的服务验收。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2123"/>
        <w:spacing w:before="75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7"/>
        </w:rPr>
        <w:t>(四)服务中所涉及的相关专业设备要求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2000"/>
        <w:spacing w:before="75"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"/>
        </w:rPr>
        <w:t>1.人脸识别设备</w:t>
      </w:r>
    </w:p>
    <w:p>
      <w:pPr>
        <w:ind w:left="1450" w:right="1484" w:firstLine="449"/>
        <w:spacing w:before="201" w:line="385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</w:rPr>
        <w:t>●人脸识别应采用基于大数据应用的智能终端设备，具有体</w:t>
      </w:r>
      <w:r>
        <w:rPr>
          <w:rFonts w:ascii="FangSong" w:hAnsi="FangSong" w:eastAsia="FangSong" w:cs="FangSong"/>
          <w:sz w:val="23"/>
          <w:szCs w:val="23"/>
          <w:spacing w:val="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"/>
        </w:rPr>
        <w:t>积小、可移动、人机交互好、响应速度快等特点，用于考生进入</w:t>
      </w:r>
    </w:p>
    <w:p>
      <w:pPr>
        <w:ind w:left="1450"/>
        <w:spacing w:before="1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</w:rPr>
        <w:t>考点时的身份验证和防疫信息核验。</w:t>
      </w:r>
    </w:p>
    <w:p>
      <w:pPr>
        <w:ind w:left="1450" w:right="1385" w:firstLine="449"/>
        <w:spacing w:before="205" w:line="385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</w:rPr>
        <w:t>●设备集成人脸识别、红外热成像测温、二代身份证读卡等</w:t>
      </w:r>
      <w:r>
        <w:rPr>
          <w:rFonts w:ascii="FangSong" w:hAnsi="FangSong" w:eastAsia="FangSong" w:cs="FangSong"/>
          <w:sz w:val="23"/>
          <w:szCs w:val="23"/>
          <w:spacing w:val="10"/>
        </w:rPr>
        <w:t xml:space="preserve"> </w:t>
      </w:r>
      <w:r>
        <w:rPr>
          <w:rFonts w:ascii="FangSong" w:hAnsi="FangSong" w:eastAsia="FangSong" w:cs="FangSong"/>
          <w:sz w:val="23"/>
          <w:szCs w:val="23"/>
        </w:rPr>
        <w:t>模块，应实现身份证识别、活体检测、人脸识别、人证比对、准</w:t>
      </w:r>
      <w:r>
        <w:rPr>
          <w:rFonts w:ascii="FangSong" w:hAnsi="FangSong" w:eastAsia="FangSong" w:cs="FangSong"/>
          <w:sz w:val="23"/>
          <w:szCs w:val="23"/>
          <w:spacing w:val="1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5"/>
        </w:rPr>
        <w:t>考证考试信息核验、健康码核验、隔离状态核验、核酸报告核验、</w:t>
      </w:r>
      <w:r>
        <w:rPr>
          <w:rFonts w:ascii="FangSong" w:hAnsi="FangSong" w:eastAsia="FangSong" w:cs="FangSong"/>
          <w:sz w:val="23"/>
          <w:szCs w:val="23"/>
          <w:spacing w:val="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"/>
        </w:rPr>
        <w:t>非接触式体温检测、物联网</w:t>
      </w:r>
      <w:r>
        <w:rPr>
          <w:rFonts w:ascii="FangSong" w:hAnsi="FangSong" w:eastAsia="FangSong" w:cs="FangSong"/>
          <w:sz w:val="23"/>
          <w:szCs w:val="23"/>
        </w:rPr>
        <w:t>APN</w:t>
      </w:r>
      <w:r>
        <w:rPr>
          <w:rFonts w:ascii="FangSong" w:hAnsi="FangSong" w:eastAsia="FangSong" w:cs="FangSong"/>
          <w:sz w:val="23"/>
          <w:szCs w:val="23"/>
          <w:spacing w:val="-50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"/>
        </w:rPr>
        <w:t>传输、图像语音提示与播报、数</w:t>
      </w:r>
    </w:p>
    <w:p>
      <w:pPr>
        <w:ind w:left="1450"/>
        <w:spacing w:before="1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"/>
        </w:rPr>
        <w:t>据实时交互等功能。</w:t>
      </w:r>
    </w:p>
    <w:p>
      <w:pPr>
        <w:ind w:left="1450" w:right="1443" w:firstLine="449"/>
        <w:spacing w:before="200" w:line="387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8"/>
        </w:rPr>
        <w:t>●设备部署在考点入口，立式支架高度可调节，支持4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G</w:t>
      </w:r>
      <w:r>
        <w:rPr>
          <w:rFonts w:ascii="FangSong" w:hAnsi="FangSong" w:eastAsia="FangSong" w:cs="FangSong"/>
          <w:sz w:val="23"/>
          <w:szCs w:val="23"/>
          <w:spacing w:val="8"/>
        </w:rPr>
        <w:t>或</w:t>
      </w:r>
      <w:r>
        <w:rPr>
          <w:rFonts w:ascii="FangSong" w:hAnsi="FangSong" w:eastAsia="FangSong" w:cs="FangSong"/>
          <w:sz w:val="23"/>
          <w:szCs w:val="23"/>
          <w:spacing w:val="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5G</w:t>
      </w:r>
      <w:r>
        <w:rPr>
          <w:rFonts w:ascii="FangSong" w:hAnsi="FangSong" w:eastAsia="FangSong" w:cs="FangSong"/>
          <w:sz w:val="23"/>
          <w:szCs w:val="23"/>
          <w:spacing w:val="-1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网络，可流畅地接入“浙江省会计类考试监管平台”,实现</w:t>
      </w:r>
    </w:p>
    <w:p>
      <w:pPr>
        <w:ind w:left="1450"/>
        <w:spacing w:before="1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"/>
        </w:rPr>
        <w:t>数据实时上传、下发。</w:t>
      </w:r>
    </w:p>
    <w:p>
      <w:pPr>
        <w:ind w:left="1899"/>
        <w:spacing w:before="201" w:line="481" w:lineRule="exac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2"/>
          <w:position w:val="19"/>
        </w:rPr>
        <w:t>●根据甲方要求，以确保考生快速、顺利入场</w:t>
      </w:r>
      <w:r>
        <w:rPr>
          <w:rFonts w:ascii="FangSong" w:hAnsi="FangSong" w:eastAsia="FangSong" w:cs="FangSong"/>
          <w:sz w:val="23"/>
          <w:szCs w:val="23"/>
          <w:spacing w:val="1"/>
          <w:position w:val="19"/>
        </w:rPr>
        <w:t>为原则，每个</w:t>
      </w:r>
    </w:p>
    <w:p>
      <w:pPr>
        <w:ind w:left="1450"/>
        <w:spacing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2"/>
        </w:rPr>
        <w:t>考点应配备相应数量的人脸识别设备。</w:t>
      </w:r>
    </w:p>
    <w:p>
      <w:pPr>
        <w:ind w:left="1899"/>
        <w:spacing w:before="256"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3"/>
        </w:rPr>
        <w:t>2.</w:t>
      </w:r>
      <w:r>
        <w:rPr>
          <w:rFonts w:ascii="FangSong" w:hAnsi="FangSong" w:eastAsia="FangSong" w:cs="FangSong"/>
          <w:sz w:val="23"/>
          <w:szCs w:val="23"/>
          <w:spacing w:val="-5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3"/>
        </w:rPr>
        <w:t>视频监控设备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4630"/>
        <w:spacing w:before="43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</w:rPr>
        <w:t>3</w:t>
      </w:r>
    </w:p>
    <w:p>
      <w:pPr>
        <w:sectPr>
          <w:pgSz w:w="11900" w:h="16820"/>
          <w:pgMar w:top="1429" w:right="1340" w:bottom="400" w:left="1190" w:header="0" w:footer="0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480" w:right="1383" w:firstLine="479"/>
        <w:spacing w:before="78" w:line="368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2"/>
        </w:rPr>
        <w:t>●视频监控采用“省-考点”两级部署模型，省级节点所配</w:t>
      </w:r>
      <w:r>
        <w:rPr>
          <w:rFonts w:ascii="FangSong" w:hAnsi="FangSong" w:eastAsia="FangSong" w:cs="FangSong"/>
          <w:sz w:val="24"/>
          <w:szCs w:val="24"/>
          <w:spacing w:val="1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置软硬件应兼容“浙江省会计类考试监管平台”的设备，相应用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2"/>
        </w:rPr>
        <w:t>于监控录像转储的中心存储服务器应能满足全省四个月考试的</w:t>
      </w:r>
    </w:p>
    <w:p>
      <w:pPr>
        <w:ind w:left="1480"/>
        <w:spacing w:line="21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2"/>
        </w:rPr>
        <w:t>存储容量需求。</w:t>
      </w:r>
    </w:p>
    <w:p>
      <w:pPr>
        <w:ind w:left="1480" w:right="1386" w:firstLine="479"/>
        <w:spacing w:before="236" w:line="36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"/>
        </w:rPr>
        <w:t>●考点前端安装高清摄像头，监控录像采用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TF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卡实</w:t>
      </w:r>
      <w:r>
        <w:rPr>
          <w:rFonts w:ascii="FangSong" w:hAnsi="FangSong" w:eastAsia="FangSong" w:cs="FangSong"/>
          <w:sz w:val="24"/>
          <w:szCs w:val="24"/>
          <w:spacing w:val="-2"/>
        </w:rPr>
        <w:t>现本地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存储，摄像头本地存储容量不少于256GB。</w:t>
      </w:r>
      <w:r>
        <w:rPr>
          <w:rFonts w:ascii="FangSong" w:hAnsi="FangSong" w:eastAsia="FangSong" w:cs="FangSong"/>
          <w:sz w:val="24"/>
          <w:szCs w:val="24"/>
          <w:spacing w:val="-7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通过高速、</w:t>
      </w:r>
      <w:r>
        <w:rPr>
          <w:rFonts w:ascii="FangSong" w:hAnsi="FangSong" w:eastAsia="FangSong" w:cs="FangSong"/>
          <w:sz w:val="24"/>
          <w:szCs w:val="24"/>
          <w:spacing w:val="-6"/>
        </w:rPr>
        <w:t>高带宽线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8"/>
        </w:rPr>
        <w:t>路接入专用APN</w:t>
      </w:r>
      <w:r>
        <w:rPr>
          <w:rFonts w:ascii="FangSong" w:hAnsi="FangSong" w:eastAsia="FangSong" w:cs="FangSong"/>
          <w:sz w:val="24"/>
          <w:szCs w:val="24"/>
          <w:spacing w:val="-30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8"/>
        </w:rPr>
        <w:t>网络，能够对接“浙江省会计类考</w:t>
      </w:r>
      <w:r>
        <w:rPr>
          <w:rFonts w:ascii="FangSong" w:hAnsi="FangSong" w:eastAsia="FangSong" w:cs="FangSong"/>
          <w:sz w:val="24"/>
          <w:szCs w:val="24"/>
          <w:spacing w:val="-9"/>
        </w:rPr>
        <w:t>试监管平台”,</w:t>
      </w:r>
    </w:p>
    <w:p>
      <w:pPr>
        <w:ind w:left="1480"/>
        <w:spacing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7"/>
        </w:rPr>
        <w:t>确保平台中的视频监控播放实时、清晰、流畅。</w:t>
      </w:r>
    </w:p>
    <w:p>
      <w:pPr>
        <w:ind w:left="1480" w:right="1360" w:firstLine="479"/>
        <w:spacing w:before="202" w:line="36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9"/>
        </w:rPr>
        <w:t>●高清摄像头覆盖所有考场，每个考场至少配</w:t>
      </w:r>
      <w:r>
        <w:rPr>
          <w:rFonts w:ascii="FangSong" w:hAnsi="FangSong" w:eastAsia="FangSong" w:cs="FangSong"/>
          <w:sz w:val="24"/>
          <w:szCs w:val="24"/>
          <w:spacing w:val="-10"/>
        </w:rPr>
        <w:t>备2个摄像头，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8"/>
        </w:rPr>
        <w:t>超过100个机位的考场每增加50个机位增加1个摄像头。摄像</w:t>
      </w:r>
      <w:r>
        <w:rPr>
          <w:rFonts w:ascii="FangSong" w:hAnsi="FangSong" w:eastAsia="FangSong" w:cs="FangSong"/>
          <w:sz w:val="24"/>
          <w:szCs w:val="24"/>
          <w:spacing w:val="6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9"/>
        </w:rPr>
        <w:t>头性能参数要符合部级考试管理机构的要求：各摄像头的监控范</w:t>
      </w:r>
      <w:r>
        <w:rPr>
          <w:rFonts w:ascii="FangSong" w:hAnsi="FangSong" w:eastAsia="FangSong" w:cs="FangSong"/>
          <w:sz w:val="24"/>
          <w:szCs w:val="24"/>
          <w:spacing w:val="2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9"/>
        </w:rPr>
        <w:t>围能够覆盖整个考场，调节摄像头图像，使得清晰度达到</w:t>
      </w:r>
      <w:r>
        <w:rPr>
          <w:rFonts w:ascii="FangSong" w:hAnsi="FangSong" w:eastAsia="FangSong" w:cs="FangSong"/>
          <w:sz w:val="24"/>
          <w:szCs w:val="24"/>
          <w:spacing w:val="-10"/>
        </w:rPr>
        <w:t>设备最</w:t>
      </w:r>
      <w:r>
        <w:rPr>
          <w:rFonts w:ascii="FangSong" w:hAnsi="FangSong" w:eastAsia="FangSong" w:cs="FangSong"/>
          <w:sz w:val="24"/>
          <w:szCs w:val="24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5"/>
        </w:rPr>
        <w:t>佳。每个考场中至少有一个摄像头应具备带云台</w:t>
      </w:r>
      <w:r>
        <w:rPr>
          <w:rFonts w:ascii="FangSong" w:hAnsi="FangSong" w:eastAsia="FangSong" w:cs="FangSong"/>
          <w:sz w:val="24"/>
          <w:szCs w:val="24"/>
          <w:spacing w:val="-6"/>
        </w:rPr>
        <w:t>、360度覆盖、</w:t>
      </w:r>
    </w:p>
    <w:p>
      <w:pPr>
        <w:ind w:left="1480"/>
        <w:spacing w:before="1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4"/>
        </w:rPr>
        <w:t>650线高速的功能。</w:t>
      </w:r>
    </w:p>
    <w:p>
      <w:pPr>
        <w:ind w:left="1959"/>
        <w:spacing w:before="234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2"/>
        </w:rPr>
        <w:t>3.</w:t>
      </w:r>
      <w:r>
        <w:rPr>
          <w:rFonts w:ascii="FangSong" w:hAnsi="FangSong" w:eastAsia="FangSong" w:cs="FangSong"/>
          <w:sz w:val="24"/>
          <w:szCs w:val="24"/>
          <w:spacing w:val="-6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隔板设备</w:t>
      </w:r>
    </w:p>
    <w:p>
      <w:pPr>
        <w:ind w:left="1480" w:right="1360" w:firstLine="479"/>
        <w:spacing w:before="201" w:line="36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4"/>
        </w:rPr>
        <w:t>按照甲方和省考办的要求，对于非嵌入式、非隔开式的考场，</w:t>
      </w:r>
      <w:r>
        <w:rPr>
          <w:rFonts w:ascii="FangSong" w:hAnsi="FangSong" w:eastAsia="FangSong" w:cs="FangSong"/>
          <w:sz w:val="24"/>
          <w:szCs w:val="24"/>
          <w:spacing w:val="7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在相邻机位间统一部署隔板。隔板高度不低于40厘米、长度不</w:t>
      </w:r>
      <w:r>
        <w:rPr>
          <w:rFonts w:ascii="FangSong" w:hAnsi="FangSong" w:eastAsia="FangSong" w:cs="FangSong"/>
          <w:sz w:val="24"/>
          <w:szCs w:val="24"/>
          <w:spacing w:val="10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小于40厘米，能够有效遮挡相邻机位的显示屏，防止考生相互</w:t>
      </w:r>
    </w:p>
    <w:p>
      <w:pPr>
        <w:ind w:left="1480"/>
        <w:spacing w:before="1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1"/>
        </w:rPr>
        <w:t>偷看。</w:t>
      </w:r>
    </w:p>
    <w:p>
      <w:pPr>
        <w:ind w:left="1963"/>
        <w:spacing w:before="187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1"/>
        </w:rPr>
        <w:t>二、</w:t>
      </w:r>
      <w:r>
        <w:rPr>
          <w:rFonts w:ascii="SimHei" w:hAnsi="SimHei" w:eastAsia="SimHei" w:cs="SimHei"/>
          <w:sz w:val="24"/>
          <w:szCs w:val="24"/>
          <w:spacing w:val="-5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1"/>
        </w:rPr>
        <w:t>合同金额及支付方式</w:t>
      </w:r>
    </w:p>
    <w:p>
      <w:pPr>
        <w:ind w:left="2040"/>
        <w:spacing w:before="224" w:line="490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5"/>
          <w:position w:val="18"/>
        </w:rPr>
        <w:t>1.</w:t>
      </w:r>
      <w:r>
        <w:rPr>
          <w:rFonts w:ascii="FangSong" w:hAnsi="FangSong" w:eastAsia="FangSong" w:cs="FangSong"/>
          <w:sz w:val="24"/>
          <w:szCs w:val="24"/>
          <w:spacing w:val="-12"/>
          <w:position w:val="1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  <w:position w:val="18"/>
        </w:rPr>
        <w:t>甲方对乙方的服务工作进行考核评价，考核评价办法和</w:t>
      </w:r>
    </w:p>
    <w:p>
      <w:pPr>
        <w:ind w:left="1480"/>
        <w:spacing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5"/>
        </w:rPr>
        <w:t>表格作为本合同的附件，与本合同具有同等法律效力。</w:t>
      </w:r>
    </w:p>
    <w:p>
      <w:pPr>
        <w:ind w:left="1909"/>
        <w:spacing w:before="205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5"/>
        </w:rPr>
        <w:t>2.款项结算：本合同为标准单价合同，中标单价支付标准为</w:t>
      </w:r>
    </w:p>
    <w:p>
      <w:pPr>
        <w:sectPr>
          <w:footerReference w:type="default" r:id="rId24"/>
          <w:pgSz w:w="11900" w:h="16820"/>
          <w:pgMar w:top="1429" w:right="1329" w:bottom="1709" w:left="1140" w:header="0" w:footer="1690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570"/>
        <w:spacing w:before="78" w:line="517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5"/>
          <w:position w:val="20"/>
        </w:rPr>
        <w:t>每人每科次人民币(大写)陆元玖角整(小写：</w:t>
      </w:r>
      <w:r>
        <w:rPr>
          <w:rFonts w:ascii="FangSong" w:hAnsi="FangSong" w:eastAsia="FangSong" w:cs="FangSong"/>
          <w:sz w:val="24"/>
          <w:szCs w:val="24"/>
          <w:spacing w:val="60"/>
          <w:position w:val="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  <w:position w:val="20"/>
        </w:rPr>
        <w:t>¥</w:t>
      </w:r>
      <w:r>
        <w:rPr>
          <w:rFonts w:ascii="FangSong" w:hAnsi="FangSong" w:eastAsia="FangSong" w:cs="FangSong"/>
          <w:sz w:val="24"/>
          <w:szCs w:val="24"/>
          <w:spacing w:val="14"/>
          <w:position w:val="20"/>
        </w:rPr>
        <w:t>6.90元)。</w:t>
      </w:r>
    </w:p>
    <w:p>
      <w:pPr>
        <w:ind w:left="1570"/>
        <w:spacing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4"/>
        </w:rPr>
        <w:t>每次考试结束后，按照结算公式支付款项。</w:t>
      </w:r>
    </w:p>
    <w:p>
      <w:pPr>
        <w:ind w:left="2020"/>
        <w:spacing w:before="194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5"/>
        </w:rPr>
        <w:t>结算公式为：中标单价×当次考试报名科次数(人/科次)</w:t>
      </w:r>
    </w:p>
    <w:p>
      <w:pPr>
        <w:ind w:left="1570"/>
        <w:spacing w:before="212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5"/>
        </w:rPr>
        <w:t>×考核评价结果折算比例=实际应支付费用</w:t>
      </w:r>
    </w:p>
    <w:p>
      <w:pPr>
        <w:ind w:left="1570" w:right="1325" w:firstLine="229"/>
        <w:spacing w:before="42" w:line="378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7"/>
        </w:rPr>
        <w:t>3.</w:t>
      </w:r>
      <w:r>
        <w:rPr>
          <w:rFonts w:ascii="FangSong" w:hAnsi="FangSong" w:eastAsia="FangSong" w:cs="FangSong"/>
          <w:sz w:val="24"/>
          <w:szCs w:val="24"/>
          <w:spacing w:val="2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7"/>
        </w:rPr>
        <w:t>付款方式：每次考试结束后三个月内，按考评结果</w:t>
      </w:r>
      <w:r>
        <w:rPr>
          <w:rFonts w:ascii="FangSong" w:hAnsi="FangSong" w:eastAsia="FangSong" w:cs="FangSong"/>
          <w:sz w:val="24"/>
          <w:szCs w:val="24"/>
          <w:spacing w:val="6"/>
        </w:rPr>
        <w:t>和结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3"/>
        </w:rPr>
        <w:t>算公式进行款项结算支付。款项结算支付前，</w:t>
      </w:r>
      <w:r>
        <w:rPr>
          <w:rFonts w:ascii="FangSong" w:hAnsi="FangSong" w:eastAsia="FangSong" w:cs="FangSong"/>
          <w:sz w:val="24"/>
          <w:szCs w:val="24"/>
          <w:spacing w:val="2"/>
        </w:rPr>
        <w:t>乙方须提供正式</w:t>
      </w:r>
    </w:p>
    <w:p>
      <w:pPr>
        <w:ind w:left="1570"/>
        <w:spacing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2"/>
        </w:rPr>
        <w:t>的税务发票。</w:t>
      </w:r>
    </w:p>
    <w:p>
      <w:pPr>
        <w:ind w:left="1570" w:right="1353" w:firstLine="449"/>
        <w:spacing w:before="196" w:line="379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4.收款方、出具发票方均必须与双方名称一致</w:t>
      </w:r>
      <w:r>
        <w:rPr>
          <w:rFonts w:ascii="FangSong" w:hAnsi="FangSong" w:eastAsia="FangSong" w:cs="FangSong"/>
          <w:sz w:val="24"/>
          <w:szCs w:val="24"/>
          <w:spacing w:val="-7"/>
        </w:rPr>
        <w:t>。乙方须在合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9"/>
        </w:rPr>
        <w:t>同款项支付前向甲方提供等额有效的合法发票，以便甲方办理支</w:t>
      </w:r>
      <w:r>
        <w:rPr>
          <w:rFonts w:ascii="FangSong" w:hAnsi="FangSong" w:eastAsia="FangSong" w:cs="FangSong"/>
          <w:sz w:val="24"/>
          <w:szCs w:val="24"/>
          <w:spacing w:val="1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7"/>
        </w:rPr>
        <w:t>付手续；否则甲方有权拒绝付款，由此造成的一切损失由乙方承</w:t>
      </w:r>
    </w:p>
    <w:p>
      <w:pPr>
        <w:ind w:left="1570"/>
        <w:spacing w:before="1" w:line="225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3"/>
        </w:rPr>
        <w:t>担。</w:t>
      </w:r>
    </w:p>
    <w:p>
      <w:pPr>
        <w:ind w:left="2023"/>
        <w:spacing w:before="220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三、</w:t>
      </w:r>
      <w:r>
        <w:rPr>
          <w:rFonts w:ascii="SimHei" w:hAnsi="SimHei" w:eastAsia="SimHei" w:cs="SimHei"/>
          <w:sz w:val="24"/>
          <w:szCs w:val="24"/>
          <w:spacing w:val="-4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乙方管理要求</w:t>
      </w:r>
    </w:p>
    <w:p>
      <w:pPr>
        <w:ind w:left="1570" w:right="1349" w:firstLine="449"/>
        <w:spacing w:before="203" w:line="37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8"/>
        </w:rPr>
        <w:t>1.本合同范围的服务，应由乙方直接提供，不得转让他人供</w:t>
      </w:r>
      <w:r>
        <w:rPr>
          <w:rFonts w:ascii="FangSong" w:hAnsi="FangSong" w:eastAsia="FangSong" w:cs="FangSong"/>
          <w:sz w:val="24"/>
          <w:szCs w:val="24"/>
          <w:spacing w:val="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7"/>
        </w:rPr>
        <w:t>应。如有转让或分包行为，甲方有权解除合同并追究乙方的违约</w:t>
      </w:r>
    </w:p>
    <w:p>
      <w:pPr>
        <w:ind w:left="1570"/>
        <w:spacing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2"/>
        </w:rPr>
        <w:t>责任。</w:t>
      </w:r>
    </w:p>
    <w:p>
      <w:pPr>
        <w:ind w:left="2020"/>
        <w:spacing w:before="188" w:line="481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3"/>
          <w:position w:val="18"/>
        </w:rPr>
        <w:t>2.所有参与项目服务的技术人员均应通过专门的技术培训</w:t>
      </w:r>
    </w:p>
    <w:p>
      <w:pPr>
        <w:ind w:left="1570"/>
        <w:spacing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和考核方可上岗。</w:t>
      </w:r>
    </w:p>
    <w:p>
      <w:pPr>
        <w:ind w:left="2020"/>
        <w:spacing w:before="190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4"/>
        </w:rPr>
        <w:t>3.服务人员应遵守会计类资格考试其它相关制度及要</w:t>
      </w:r>
      <w:r>
        <w:rPr>
          <w:rFonts w:ascii="FangSong" w:hAnsi="FangSong" w:eastAsia="FangSong" w:cs="FangSong"/>
          <w:sz w:val="24"/>
          <w:szCs w:val="24"/>
          <w:spacing w:val="-5"/>
        </w:rPr>
        <w:t>求。</w:t>
      </w:r>
    </w:p>
    <w:p>
      <w:pPr>
        <w:ind w:left="2023"/>
        <w:spacing w:before="199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0"/>
        </w:rPr>
        <w:t>四、</w:t>
      </w:r>
      <w:r>
        <w:rPr>
          <w:rFonts w:ascii="SimHei" w:hAnsi="SimHei" w:eastAsia="SimHei" w:cs="SimHei"/>
          <w:sz w:val="24"/>
          <w:szCs w:val="24"/>
          <w:spacing w:val="-6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0"/>
        </w:rPr>
        <w:t>服务范围及时间要求</w:t>
      </w:r>
    </w:p>
    <w:p>
      <w:pPr>
        <w:ind w:left="2020"/>
        <w:spacing w:before="207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1、服务范围覆盖全市的所有考点和考场。</w:t>
      </w:r>
    </w:p>
    <w:p>
      <w:pPr>
        <w:ind w:left="2020"/>
        <w:spacing w:before="189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6"/>
        </w:rPr>
        <w:t>2、</w:t>
      </w:r>
      <w:r>
        <w:rPr>
          <w:rFonts w:ascii="FangSong" w:hAnsi="FangSong" w:eastAsia="FangSong" w:cs="FangSong"/>
          <w:sz w:val="24"/>
          <w:szCs w:val="24"/>
          <w:spacing w:val="-4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使用范围为会计专业技术资格考试。根据甲方要求，注</w:t>
      </w:r>
    </w:p>
    <w:p>
      <w:pPr>
        <w:ind w:left="1570"/>
        <w:spacing w:before="191" w:line="481" w:lineRule="exac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7"/>
          <w:position w:val="18"/>
        </w:rPr>
        <w:t>册会计师、资产评估师职业资格考试可纳入使用范围，参照本协</w:t>
      </w:r>
    </w:p>
    <w:p>
      <w:pPr>
        <w:ind w:left="1570"/>
        <w:spacing w:before="1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9"/>
        </w:rPr>
        <w:t>议执行。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4800"/>
        <w:spacing w:before="43" w:line="18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</w:rPr>
        <w:t>5</w:t>
      </w:r>
    </w:p>
    <w:p>
      <w:pPr>
        <w:sectPr>
          <w:footerReference w:type="default" r:id="rId25"/>
          <w:pgSz w:w="12060" w:h="16930"/>
          <w:pgMar w:top="1439" w:right="1429" w:bottom="1799" w:left="1179" w:header="0" w:footer="1780" w:gutter="0"/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670" w:right="1253" w:firstLine="459"/>
        <w:spacing w:before="81" w:line="363" w:lineRule="auto"/>
        <w:jc w:val="both"/>
        <w:rPr>
          <w:rFonts w:ascii="FangSong" w:hAnsi="FangSong" w:eastAsia="FangSong" w:cs="FangSong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1"/>
        </w:rPr>
        <w:t>3</w:t>
      </w:r>
      <w:r>
        <w:rPr>
          <w:rFonts w:ascii="SimSun" w:hAnsi="SimSun" w:eastAsia="SimSun" w:cs="SimSun"/>
          <w:sz w:val="25"/>
          <w:szCs w:val="25"/>
          <w:b/>
          <w:bCs/>
          <w:spacing w:val="-11"/>
        </w:rPr>
        <w:t>、</w:t>
      </w:r>
      <w:r>
        <w:rPr>
          <w:rFonts w:ascii="FangSong" w:hAnsi="FangSong" w:eastAsia="FangSong" w:cs="FangSong"/>
          <w:sz w:val="25"/>
          <w:szCs w:val="25"/>
          <w:b/>
          <w:bCs/>
          <w:spacing w:val="-11"/>
        </w:rPr>
        <w:t>服务期：</w:t>
      </w:r>
      <w:r>
        <w:rPr>
          <w:rFonts w:ascii="FangSong" w:hAnsi="FangSong" w:eastAsia="FangSong" w:cs="FangSong"/>
          <w:sz w:val="25"/>
          <w:szCs w:val="25"/>
          <w:spacing w:val="-3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1"/>
        </w:rPr>
        <w:t>乙方提供2022/2023/2024年的绍兴市会计专业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6"/>
        </w:rPr>
        <w:t>技术资格考试(初、中、高级)的监管服务项目。</w:t>
      </w:r>
      <w:r>
        <w:rPr>
          <w:rFonts w:ascii="FangSong" w:hAnsi="FangSong" w:eastAsia="FangSong" w:cs="FangSong"/>
          <w:sz w:val="25"/>
          <w:szCs w:val="25"/>
          <w:spacing w:val="-7"/>
        </w:rPr>
        <w:t>甲方根据乙方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6"/>
        </w:rPr>
        <w:t>在2022年的合同履约、考核情况及财政资金审批等情况决定是</w:t>
      </w:r>
    </w:p>
    <w:p>
      <w:pPr>
        <w:ind w:left="1670"/>
        <w:spacing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2"/>
        </w:rPr>
        <w:t>否签订下一年合同。</w:t>
      </w:r>
    </w:p>
    <w:p>
      <w:pPr>
        <w:ind w:left="2133"/>
        <w:spacing w:before="185" w:line="221" w:lineRule="auto"/>
        <w:outlineLvl w:val="1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9"/>
        </w:rPr>
        <w:t>五、税费</w:t>
      </w:r>
    </w:p>
    <w:p>
      <w:pPr>
        <w:ind w:left="2129"/>
        <w:spacing w:before="212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4"/>
        </w:rPr>
        <w:t>本合同执行中相关的一切税费均由乙方负担。</w:t>
      </w:r>
    </w:p>
    <w:p>
      <w:pPr>
        <w:ind w:left="2063"/>
        <w:spacing w:before="109" w:line="222" w:lineRule="auto"/>
        <w:outlineLvl w:val="1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六、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验收</w:t>
      </w:r>
    </w:p>
    <w:p>
      <w:pPr>
        <w:ind w:left="1670" w:right="1295" w:firstLine="459"/>
        <w:spacing w:before="129" w:line="341" w:lineRule="auto"/>
        <w:jc w:val="both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3"/>
        </w:rPr>
        <w:t>1.每次考试结束后7个工作日内，甲方对乙方提供的服务组</w:t>
      </w:r>
      <w:r>
        <w:rPr>
          <w:rFonts w:ascii="FangSong" w:hAnsi="FangSong" w:eastAsia="FangSong" w:cs="FangSong"/>
          <w:sz w:val="25"/>
          <w:szCs w:val="25"/>
          <w:spacing w:val="1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7"/>
        </w:rPr>
        <w:t>织验收，乙方应配合验收工作，整理、上报服务记录等资料。验</w:t>
      </w:r>
      <w:r>
        <w:rPr>
          <w:rFonts w:ascii="FangSong" w:hAnsi="FangSong" w:eastAsia="FangSong" w:cs="FangSong"/>
          <w:sz w:val="25"/>
          <w:szCs w:val="25"/>
          <w:spacing w:val="9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9"/>
        </w:rPr>
        <w:t>收后，甲方在15个工作日内按合同约定向中标供应商支付服务</w:t>
      </w:r>
    </w:p>
    <w:p>
      <w:pPr>
        <w:ind w:left="1670"/>
        <w:spacing w:before="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3"/>
        </w:rPr>
        <w:t>费用。</w:t>
      </w:r>
    </w:p>
    <w:p>
      <w:pPr>
        <w:ind w:left="1670" w:right="1325" w:firstLine="459"/>
        <w:spacing w:before="152" w:line="340" w:lineRule="auto"/>
        <w:jc w:val="both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7"/>
        </w:rPr>
        <w:t>2.服务工作成果的验收标准和方法：按照《浙江省会计类资</w:t>
      </w:r>
      <w:r>
        <w:rPr>
          <w:rFonts w:ascii="FangSong" w:hAnsi="FangSong" w:eastAsia="FangSong" w:cs="FangSong"/>
          <w:sz w:val="25"/>
          <w:szCs w:val="25"/>
          <w:spacing w:val="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5"/>
        </w:rPr>
        <w:t>格考试服务供应商考核绩效评价办法》(详见附1)、《会计类</w:t>
      </w:r>
      <w:r>
        <w:rPr>
          <w:rFonts w:ascii="FangSong" w:hAnsi="FangSong" w:eastAsia="FangSong" w:cs="FangSong"/>
          <w:sz w:val="25"/>
          <w:szCs w:val="25"/>
          <w:spacing w:val="1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5"/>
        </w:rPr>
        <w:t>资格考试监管服务考核评价表》(详见附2)以及甲方制定的实</w:t>
      </w:r>
    </w:p>
    <w:p>
      <w:pPr>
        <w:ind w:left="1670"/>
        <w:spacing w:before="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5"/>
        </w:rPr>
        <w:t>施细则进行综合评价，根据评价结果进行支付。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2133"/>
        <w:spacing w:before="82" w:line="221" w:lineRule="auto"/>
        <w:outlineLvl w:val="1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七、安全保密要求</w:t>
      </w:r>
    </w:p>
    <w:p>
      <w:pPr>
        <w:ind w:left="1670" w:right="1267" w:firstLine="459"/>
        <w:spacing w:before="191" w:line="355" w:lineRule="auto"/>
        <w:jc w:val="both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"/>
        </w:rPr>
        <w:t>1.甲乙双方应签订保密协议(详见附3),严格遵守有关法</w:t>
      </w:r>
      <w:r>
        <w:rPr>
          <w:rFonts w:ascii="FangSong" w:hAnsi="FangSong" w:eastAsia="FangSong" w:cs="FangSong"/>
          <w:sz w:val="25"/>
          <w:szCs w:val="25"/>
          <w:spacing w:val="8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7"/>
        </w:rPr>
        <w:t>律法规和政府内部规章制度，在服务过程中获悉的信息要严格保</w:t>
      </w:r>
      <w:r>
        <w:rPr>
          <w:rFonts w:ascii="FangSong" w:hAnsi="FangSong" w:eastAsia="FangSong" w:cs="FangSong"/>
          <w:sz w:val="25"/>
          <w:szCs w:val="25"/>
          <w:spacing w:val="1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6"/>
        </w:rPr>
        <w:t>密，未经管理部门允许不得擅自录制、拷贝、解密、传播、使用</w:t>
      </w:r>
    </w:p>
    <w:p>
      <w:pPr>
        <w:ind w:left="1670"/>
        <w:spacing w:before="1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4"/>
        </w:rPr>
        <w:t>考试相关信息和监控视频。</w:t>
      </w:r>
    </w:p>
    <w:p>
      <w:pPr>
        <w:ind w:left="2129"/>
        <w:spacing w:before="179" w:line="483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5"/>
          <w:position w:val="17"/>
        </w:rPr>
        <w:t>2.本条款约定的乙方保密义务长期有效，不因合同</w:t>
      </w:r>
      <w:r>
        <w:rPr>
          <w:rFonts w:ascii="FangSong" w:hAnsi="FangSong" w:eastAsia="FangSong" w:cs="FangSong"/>
          <w:sz w:val="25"/>
          <w:szCs w:val="25"/>
          <w:spacing w:val="-16"/>
          <w:position w:val="17"/>
        </w:rPr>
        <w:t>效力终止</w:t>
      </w:r>
    </w:p>
    <w:p>
      <w:pPr>
        <w:ind w:left="1670"/>
        <w:spacing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2"/>
        </w:rPr>
        <w:t>而停止。</w:t>
      </w:r>
    </w:p>
    <w:p>
      <w:pPr>
        <w:ind w:left="2133"/>
        <w:spacing w:before="223" w:line="221" w:lineRule="auto"/>
        <w:outlineLvl w:val="1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八、违约责任</w:t>
      </w:r>
    </w:p>
    <w:p>
      <w:pPr>
        <w:sectPr>
          <w:footerReference w:type="default" r:id="rId26"/>
          <w:pgSz w:w="12200" w:h="17030"/>
          <w:pgMar w:top="1447" w:right="1530" w:bottom="1879" w:left="1169" w:header="0" w:footer="1860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>
        <w:pict>
          <v:rect id="_x0000_s14" style="position:absolute;margin-left:69.5029pt;margin-top:82.4985pt;mso-position-vertical-relative:page;mso-position-horizontal-relative:page;width:1pt;height:679.5pt;z-index:251751424;" o:allowincell="f" fillcolor="#000000" filled="true" stroked="false"/>
        </w:pict>
      </w:r>
      <w:r>
        <w:pict>
          <v:rect id="_x0000_s15" style="position:absolute;margin-left:68.4988pt;margin-top:759.003pt;mso-position-vertical-relative:page;mso-position-horizontal-relative:page;width:473pt;height:1pt;z-index:251750400;" o:allowincell="f" fillcolor="#000000" filled="true" stroked="false"/>
        </w:pict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450" w:right="1465" w:firstLine="470"/>
        <w:spacing w:before="81" w:line="354" w:lineRule="auto"/>
        <w:jc w:val="both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6"/>
        </w:rPr>
        <w:t>1.因甲方原因，乙方无法正常提供服务的，或甲方无正当理</w:t>
      </w:r>
      <w:r>
        <w:rPr>
          <w:rFonts w:ascii="FangSong" w:hAnsi="FangSong" w:eastAsia="FangSong" w:cs="FangSong"/>
          <w:sz w:val="25"/>
          <w:szCs w:val="25"/>
          <w:spacing w:val="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7"/>
        </w:rPr>
        <w:t>由拒收项目成果及相关服务的，应向乙方偿付拒收项目成果及相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7"/>
        </w:rPr>
        <w:t>关服务总价的5%违约金。(服务总价=中标单价</w:t>
      </w:r>
      <w:r>
        <w:rPr>
          <w:rFonts w:ascii="FangSong" w:hAnsi="FangSong" w:eastAsia="FangSong" w:cs="FangSong"/>
          <w:sz w:val="25"/>
          <w:szCs w:val="25"/>
          <w:spacing w:val="-8"/>
        </w:rPr>
        <w:t>×当次考试报名</w:t>
      </w:r>
    </w:p>
    <w:p>
      <w:pPr>
        <w:ind w:left="1450"/>
        <w:spacing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20"/>
        </w:rPr>
        <w:t>科次数(人/科次),下同)</w:t>
      </w:r>
    </w:p>
    <w:p>
      <w:pPr>
        <w:ind w:left="1450" w:right="1464" w:firstLine="470"/>
        <w:spacing w:before="175" w:line="355" w:lineRule="auto"/>
        <w:jc w:val="both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6"/>
        </w:rPr>
        <w:t>2.乙方未能如期履行合同义务并提供服务的，向甲方支付服</w:t>
      </w:r>
      <w:r>
        <w:rPr>
          <w:rFonts w:ascii="FangSong" w:hAnsi="FangSong" w:eastAsia="FangSong" w:cs="FangSong"/>
          <w:sz w:val="25"/>
          <w:szCs w:val="25"/>
          <w:spacing w:val="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9"/>
        </w:rPr>
        <w:t>务总价的5%作为违约金。乙方因未能如期提供服务或因其他违</w:t>
      </w:r>
      <w:r>
        <w:rPr>
          <w:rFonts w:ascii="FangSong" w:hAnsi="FangSong" w:eastAsia="FangSong" w:cs="FangSong"/>
          <w:sz w:val="25"/>
          <w:szCs w:val="25"/>
          <w:spacing w:val="18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7"/>
        </w:rPr>
        <w:t>约行为导致甲方解除合同的，乙方应向甲方支付服务总价的2.5%</w:t>
      </w:r>
      <w:r>
        <w:rPr>
          <w:rFonts w:ascii="FangSong" w:hAnsi="FangSong" w:eastAsia="FangSong" w:cs="FangSong"/>
          <w:sz w:val="25"/>
          <w:szCs w:val="25"/>
          <w:spacing w:val="1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7"/>
        </w:rPr>
        <w:t>的违约金，如造成甲方损失超过违约金的，超出部分由乙方继续</w:t>
      </w:r>
    </w:p>
    <w:p>
      <w:pPr>
        <w:ind w:left="1450"/>
        <w:spacing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2"/>
        </w:rPr>
        <w:t>承担赔偿责任。</w:t>
      </w:r>
    </w:p>
    <w:p>
      <w:pPr>
        <w:ind w:left="1923"/>
        <w:spacing w:before="235" w:line="221" w:lineRule="auto"/>
        <w:outlineLvl w:val="1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九、不可抗力事件处理</w:t>
      </w:r>
    </w:p>
    <w:p>
      <w:pPr>
        <w:ind w:left="1920"/>
        <w:spacing w:before="161" w:line="472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4"/>
          <w:position w:val="16"/>
        </w:rPr>
        <w:t>1.</w:t>
      </w:r>
      <w:r>
        <w:rPr>
          <w:rFonts w:ascii="FangSong" w:hAnsi="FangSong" w:eastAsia="FangSong" w:cs="FangSong"/>
          <w:sz w:val="25"/>
          <w:szCs w:val="25"/>
          <w:spacing w:val="-8"/>
          <w:position w:val="1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4"/>
          <w:position w:val="16"/>
        </w:rPr>
        <w:t>在合同有效期内，任何一方因不可抗力事件导致</w:t>
      </w:r>
      <w:r>
        <w:rPr>
          <w:rFonts w:ascii="FangSong" w:hAnsi="FangSong" w:eastAsia="FangSong" w:cs="FangSong"/>
          <w:sz w:val="25"/>
          <w:szCs w:val="25"/>
          <w:spacing w:val="-15"/>
          <w:position w:val="16"/>
        </w:rPr>
        <w:t>不能履</w:t>
      </w:r>
    </w:p>
    <w:p>
      <w:pPr>
        <w:ind w:left="1450"/>
        <w:spacing w:before="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2"/>
        </w:rPr>
        <w:t>行合同，则合同履行期可延长，其延长期与不可抗力影响期相同。</w:t>
      </w:r>
    </w:p>
    <w:p>
      <w:pPr>
        <w:ind w:left="1920"/>
        <w:spacing w:before="170" w:line="473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3"/>
          <w:position w:val="16"/>
        </w:rPr>
        <w:t>2.</w:t>
      </w:r>
      <w:r>
        <w:rPr>
          <w:rFonts w:ascii="FangSong" w:hAnsi="FangSong" w:eastAsia="FangSong" w:cs="FangSong"/>
          <w:sz w:val="25"/>
          <w:szCs w:val="25"/>
          <w:spacing w:val="21"/>
          <w:position w:val="1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3"/>
          <w:position w:val="16"/>
        </w:rPr>
        <w:t>不可抗力事件发生后，应立即通知对方，并寄送有关权</w:t>
      </w:r>
    </w:p>
    <w:p>
      <w:pPr>
        <w:ind w:left="1450"/>
        <w:spacing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5"/>
        </w:rPr>
        <w:t>威机构出具的证明。</w:t>
      </w:r>
    </w:p>
    <w:p>
      <w:pPr>
        <w:ind w:left="1920"/>
        <w:spacing w:before="169" w:line="468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0"/>
          <w:position w:val="16"/>
        </w:rPr>
        <w:t>3.</w:t>
      </w:r>
      <w:r>
        <w:rPr>
          <w:rFonts w:ascii="FangSong" w:hAnsi="FangSong" w:eastAsia="FangSong" w:cs="FangSong"/>
          <w:sz w:val="25"/>
          <w:szCs w:val="25"/>
          <w:spacing w:val="34"/>
          <w:position w:val="1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0"/>
          <w:position w:val="16"/>
        </w:rPr>
        <w:t>不可抗力事件延续120天以上，双方应通过友好协商，</w:t>
      </w:r>
    </w:p>
    <w:p>
      <w:pPr>
        <w:ind w:left="1450"/>
        <w:spacing w:before="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3"/>
        </w:rPr>
        <w:t>确定是否继续履行合同。</w:t>
      </w:r>
    </w:p>
    <w:p>
      <w:pPr>
        <w:ind w:left="1923"/>
        <w:spacing w:before="239" w:line="220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十、诉讼</w:t>
      </w:r>
    </w:p>
    <w:p>
      <w:pPr>
        <w:ind w:left="1920"/>
        <w:spacing w:before="162" w:line="500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7"/>
          <w:position w:val="18"/>
        </w:rPr>
        <w:t>双方在执行合同中所发生的一切争议，应通过协商解决。如</w:t>
      </w:r>
    </w:p>
    <w:p>
      <w:pPr>
        <w:ind w:left="1450"/>
        <w:spacing w:before="1" w:line="219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4"/>
        </w:rPr>
        <w:t>协商不成，任何一方可向甲方所在地法院起诉。</w:t>
      </w:r>
    </w:p>
    <w:p>
      <w:pPr>
        <w:ind w:left="1923"/>
        <w:spacing w:before="173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十一、合同生效及其它</w:t>
      </w:r>
    </w:p>
    <w:p>
      <w:pPr>
        <w:ind w:left="1920"/>
        <w:spacing w:before="192" w:line="493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0"/>
          <w:position w:val="18"/>
        </w:rPr>
        <w:t>1.</w:t>
      </w:r>
      <w:r>
        <w:rPr>
          <w:rFonts w:ascii="FangSong" w:hAnsi="FangSong" w:eastAsia="FangSong" w:cs="FangSong"/>
          <w:sz w:val="25"/>
          <w:szCs w:val="25"/>
          <w:spacing w:val="-53"/>
          <w:position w:val="18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0"/>
          <w:position w:val="18"/>
        </w:rPr>
        <w:t>合同经双方法定代表人或授权代表签字并加盖单位公章</w:t>
      </w:r>
    </w:p>
    <w:p>
      <w:pPr>
        <w:ind w:left="1450"/>
        <w:spacing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7"/>
        </w:rPr>
        <w:t>且缴纳了履约金后生效。</w:t>
      </w:r>
    </w:p>
    <w:p>
      <w:pPr>
        <w:ind w:left="1920"/>
        <w:spacing w:before="187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5"/>
        </w:rPr>
        <w:t>2.合同执行中涉及采购资金和采购内容修改或补充的，</w:t>
      </w:r>
      <w:r>
        <w:rPr>
          <w:rFonts w:ascii="FangSong" w:hAnsi="FangSong" w:eastAsia="FangSong" w:cs="FangSong"/>
          <w:sz w:val="25"/>
          <w:szCs w:val="25"/>
          <w:spacing w:val="-16"/>
        </w:rPr>
        <w:t>须经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4690"/>
        <w:spacing w:before="43" w:line="18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</w:rPr>
        <w:t>7</w:t>
      </w:r>
    </w:p>
    <w:p>
      <w:pPr>
        <w:sectPr>
          <w:footerReference w:type="default" r:id="rId20"/>
          <w:pgSz w:w="12170" w:h="17010"/>
          <w:pgMar w:top="1445" w:right="1340" w:bottom="400" w:left="1369" w:header="0" w:footer="0" w:gutter="0"/>
        </w:sectPr>
        <w:rPr/>
      </w:pPr>
    </w:p>
    <w:p>
      <w:pPr>
        <w:spacing w:line="283" w:lineRule="auto"/>
        <w:rPr>
          <w:rFonts w:ascii="Arial"/>
          <w:sz w:val="21"/>
        </w:rPr>
      </w:pPr>
      <w:r>
        <w:drawing>
          <wp:anchor distT="0" distB="0" distL="0" distR="0" simplePos="0" relativeHeight="251761664" behindDoc="0" locked="0" layoutInCell="0" allowOverlap="1">
            <wp:simplePos x="0" y="0"/>
            <wp:positionH relativeFrom="page">
              <wp:posOffset>3422627</wp:posOffset>
            </wp:positionH>
            <wp:positionV relativeFrom="page">
              <wp:posOffset>6178581</wp:posOffset>
            </wp:positionV>
            <wp:extent cx="634998" cy="622246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8" cy="622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7568" behindDoc="1" locked="0" layoutInCell="0" allowOverlap="1">
            <wp:simplePos x="0" y="0"/>
            <wp:positionH relativeFrom="page">
              <wp:posOffset>4908526</wp:posOffset>
            </wp:positionH>
            <wp:positionV relativeFrom="page">
              <wp:posOffset>6813551</wp:posOffset>
            </wp:positionV>
            <wp:extent cx="1244655" cy="209500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655" cy="20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8592" behindDoc="0" locked="0" layoutInCell="0" allowOverlap="1">
            <wp:simplePos x="0" y="0"/>
            <wp:positionH relativeFrom="page">
              <wp:posOffset>4597420</wp:posOffset>
            </wp:positionH>
            <wp:positionV relativeFrom="page">
              <wp:posOffset>7239020</wp:posOffset>
            </wp:positionV>
            <wp:extent cx="1670067" cy="254031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0067" cy="254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439"/>
        <w:spacing w:before="81" w:line="505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2"/>
          <w:position w:val="19"/>
        </w:rPr>
        <w:t>相关审批，并签书面补充协议，方可作为主合同不可分割的一部</w:t>
      </w:r>
    </w:p>
    <w:p>
      <w:pPr>
        <w:ind w:left="1439"/>
        <w:spacing w:before="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4"/>
        </w:rPr>
        <w:t>分。</w:t>
      </w:r>
    </w:p>
    <w:p>
      <w:pPr>
        <w:ind w:left="1849"/>
        <w:spacing w:before="184" w:line="489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1"/>
          <w:position w:val="17"/>
        </w:rPr>
        <w:t>3.本合同未尽事宜，遵照《中华人民共和国民法典》有关条</w:t>
      </w:r>
    </w:p>
    <w:p>
      <w:pPr>
        <w:ind w:left="1439"/>
        <w:spacing w:before="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0"/>
        </w:rPr>
        <w:t>文执行。</w:t>
      </w:r>
    </w:p>
    <w:p>
      <w:pPr>
        <w:ind w:left="1930"/>
        <w:spacing w:before="192" w:line="490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2"/>
          <w:position w:val="17"/>
        </w:rPr>
        <w:t>4.本合同正本一式四份，具有同等法律效力，甲乙双方各执</w:t>
      </w:r>
    </w:p>
    <w:p>
      <w:pPr>
        <w:ind w:left="1439"/>
        <w:spacing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3"/>
        </w:rPr>
        <w:t>二份。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829"/>
        <w:spacing w:before="81" w:line="503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position w:val="19"/>
        </w:rPr>
        <w:t>附1:浙江省会计类资格考试监管服务供应商考核绩效评价</w:t>
      </w:r>
    </w:p>
    <w:p>
      <w:pPr>
        <w:ind w:left="2709"/>
        <w:spacing w:before="1" w:line="224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7"/>
        </w:rPr>
        <w:t>办法</w:t>
      </w:r>
    </w:p>
    <w:p>
      <w:pPr>
        <w:ind w:left="1849"/>
        <w:spacing w:before="204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"/>
        </w:rPr>
        <w:t>附2:会计类资格考试监管服务考核评价表</w:t>
      </w:r>
    </w:p>
    <w:p>
      <w:pPr>
        <w:ind w:left="1849"/>
        <w:spacing w:before="196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3"/>
        </w:rPr>
        <w:t>附3:绍兴市会计类资格考试监管服务保密协议</w:t>
      </w:r>
    </w:p>
    <w:p>
      <w:pPr>
        <w:rPr/>
      </w:pPr>
      <w:r/>
    </w:p>
    <w:p>
      <w:pPr>
        <w:rPr/>
      </w:pPr>
      <w:r/>
    </w:p>
    <w:p>
      <w:pPr>
        <w:spacing w:line="111" w:lineRule="exact"/>
        <w:rPr/>
      </w:pPr>
      <w:r/>
    </w:p>
    <w:p>
      <w:pPr>
        <w:sectPr>
          <w:footerReference w:type="default" r:id="rId27"/>
          <w:pgSz w:w="12130" w:h="16980"/>
          <w:pgMar w:top="1443" w:right="1259" w:bottom="1829" w:left="1270" w:header="0" w:footer="1810" w:gutter="0"/>
          <w:cols w:equalWidth="0" w:num="1">
            <w:col w:w="9601" w:space="0"/>
          </w:cols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979"/>
        <w:spacing w:before="82" w:line="452" w:lineRule="exact"/>
        <w:rPr>
          <w:rFonts w:ascii="FangSong" w:hAnsi="FangSong" w:eastAsia="FangSong" w:cs="FangSong"/>
          <w:sz w:val="25"/>
          <w:szCs w:val="25"/>
        </w:rPr>
      </w:pPr>
      <w:r>
        <w:drawing>
          <wp:anchor distT="0" distB="0" distL="0" distR="0" simplePos="0" relativeHeight="251760640" behindDoc="0" locked="0" layoutInCell="1" allowOverlap="1">
            <wp:simplePos x="0" y="0"/>
            <wp:positionH relativeFrom="column">
              <wp:posOffset>1562077</wp:posOffset>
            </wp:positionH>
            <wp:positionV relativeFrom="paragraph">
              <wp:posOffset>-334256</wp:posOffset>
            </wp:positionV>
            <wp:extent cx="1238262" cy="1238239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62" cy="123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5"/>
          <w:szCs w:val="25"/>
          <w:spacing w:val="1"/>
          <w:position w:val="15"/>
        </w:rPr>
        <w:t>甲方：</w:t>
      </w:r>
    </w:p>
    <w:p>
      <w:pPr>
        <w:ind w:left="1979"/>
        <w:spacing w:before="1" w:line="23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5"/>
        </w:rPr>
        <w:t>地址</w:t>
      </w:r>
      <w:r>
        <w:rPr>
          <w:rFonts w:ascii="FangSong" w:hAnsi="FangSong" w:eastAsia="FangSong" w:cs="FangSong"/>
          <w:sz w:val="25"/>
          <w:szCs w:val="25"/>
          <w:spacing w:val="-6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5"/>
        </w:rPr>
        <w:t>：</w:t>
      </w:r>
    </w:p>
    <w:p>
      <w:pPr>
        <w:ind w:left="1979"/>
        <w:spacing w:before="155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8"/>
        </w:rPr>
        <w:t>代表：</w:t>
      </w:r>
    </w:p>
    <w:p>
      <w:pPr>
        <w:ind w:left="1979"/>
        <w:spacing w:before="175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2"/>
        </w:rPr>
        <w:t>开户银行：</w:t>
      </w:r>
    </w:p>
    <w:p>
      <w:pPr>
        <w:ind w:left="1979"/>
        <w:spacing w:before="194" w:line="224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6"/>
        </w:rPr>
        <w:t>账号：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9"/>
        <w:spacing w:before="81" w:line="480" w:lineRule="exac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0"/>
          <w:position w:val="17"/>
        </w:rPr>
        <w:t>乙方：</w:t>
      </w:r>
    </w:p>
    <w:p>
      <w:pPr>
        <w:ind w:left="29"/>
        <w:spacing w:before="1" w:line="23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30"/>
        </w:rPr>
        <w:t>地址：</w:t>
      </w:r>
    </w:p>
    <w:p>
      <w:pPr>
        <w:spacing w:before="145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4"/>
        </w:rPr>
        <w:t>代表：</w:t>
      </w:r>
    </w:p>
    <w:p>
      <w:pPr>
        <w:ind w:left="29"/>
        <w:spacing w:before="165" w:line="221" w:lineRule="auto"/>
        <w:rPr>
          <w:rFonts w:ascii="FangSong" w:hAnsi="FangSong" w:eastAsia="FangSong" w:cs="FangSong"/>
          <w:sz w:val="25"/>
          <w:szCs w:val="25"/>
        </w:rPr>
      </w:pPr>
      <w:r>
        <w:drawing>
          <wp:anchor distT="0" distB="0" distL="0" distR="0" simplePos="0" relativeHeight="251759616" behindDoc="0" locked="0" layoutInCell="1" allowOverlap="1">
            <wp:simplePos x="0" y="0"/>
            <wp:positionH relativeFrom="column">
              <wp:posOffset>387361</wp:posOffset>
            </wp:positionH>
            <wp:positionV relativeFrom="paragraph">
              <wp:posOffset>-1093098</wp:posOffset>
            </wp:positionV>
            <wp:extent cx="1289021" cy="1276301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9021" cy="127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5"/>
          <w:szCs w:val="25"/>
          <w:spacing w:val="-22"/>
        </w:rPr>
        <w:t>开户银行：</w:t>
      </w:r>
    </w:p>
    <w:p>
      <w:pPr>
        <w:ind w:left="29"/>
        <w:spacing w:before="174" w:line="216" w:lineRule="auto"/>
        <w:rPr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41"/>
          <w:w w:val="92"/>
        </w:rPr>
        <w:t>账号：</w:t>
      </w:r>
      <w:r>
        <w:rPr>
          <w:sz w:val="25"/>
          <w:szCs w:val="25"/>
          <w:position w:val="-15"/>
        </w:rPr>
        <w:drawing>
          <wp:inline distT="0" distB="0" distL="0" distR="0">
            <wp:extent cx="1511317" cy="196777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317" cy="1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130" w:h="16980"/>
          <w:pgMar w:top="1443" w:right="1259" w:bottom="1829" w:left="1270" w:header="0" w:footer="1810" w:gutter="0"/>
          <w:cols w:equalWidth="0" w:num="2">
            <w:col w:w="5330" w:space="100"/>
            <w:col w:w="4171" w:space="0"/>
          </w:cols>
        </w:sectPr>
        <w:rPr/>
      </w:pPr>
    </w:p>
    <w:p>
      <w:pPr>
        <w:ind w:left="1979"/>
        <w:spacing w:before="14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7"/>
        </w:rPr>
        <w:t>税号：</w:t>
      </w:r>
    </w:p>
    <w:p>
      <w:pPr>
        <w:spacing w:before="190" w:line="207" w:lineRule="auto"/>
        <w:jc w:val="right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1"/>
        </w:rPr>
        <w:t>签约日期：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8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5"/>
        </w:rPr>
        <w:t>税号</w:t>
      </w:r>
    </w:p>
    <w:p>
      <w:pPr>
        <w:ind w:firstLine="40"/>
        <w:spacing w:before="90" w:line="430" w:lineRule="exact"/>
        <w:textAlignment w:val="center"/>
        <w:rPr/>
      </w:pPr>
      <w:r>
        <w:drawing>
          <wp:inline distT="0" distB="0" distL="0" distR="0">
            <wp:extent cx="1606520" cy="27300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6520" cy="2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130" w:h="16980"/>
          <w:pgMar w:top="1443" w:right="1259" w:bottom="1829" w:left="1270" w:header="0" w:footer="1810" w:gutter="0"/>
          <w:cols w:equalWidth="0" w:num="2">
            <w:col w:w="5456" w:space="4"/>
            <w:col w:w="4141" w:space="0"/>
          </w:cols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4779"/>
        <w:spacing w:before="29" w:line="63" w:lineRule="exact"/>
        <w:rPr>
          <w:rFonts w:ascii="SimSun" w:hAnsi="SimSun" w:eastAsia="SimSun" w:cs="SimSun"/>
          <w:sz w:val="9"/>
          <w:szCs w:val="9"/>
        </w:rPr>
      </w:pPr>
      <w:r>
        <w:rPr>
          <w:rFonts w:ascii="SimSun" w:hAnsi="SimSun" w:eastAsia="SimSun" w:cs="SimSun"/>
          <w:sz w:val="9"/>
          <w:szCs w:val="9"/>
          <w:position w:val="-1"/>
        </w:rPr>
        <w:t>8</w:t>
      </w:r>
    </w:p>
    <w:sectPr>
      <w:type w:val="continuous"/>
      <w:pgSz w:w="12130" w:h="16980"/>
      <w:pgMar w:top="1443" w:right="1259" w:bottom="1829" w:left="1270" w:header="0" w:footer="1810" w:gutter="0"/>
      <w:cols w:equalWidth="0" w:num="1">
        <w:col w:w="960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8"/>
      <w:spacing w:line="183" w:lineRule="auto"/>
      <w:rPr>
        <w:rFonts w:ascii="SimSun" w:hAnsi="SimSun" w:eastAsia="SimSun" w:cs="SimSun"/>
        <w:sz w:val="13"/>
        <w:szCs w:val="13"/>
      </w:rPr>
    </w:pPr>
    <w:r>
      <w:rPr>
        <w:rFonts w:ascii="SimSun" w:hAnsi="SimSun" w:eastAsia="SimSun" w:cs="SimSun"/>
        <w:sz w:val="13"/>
        <w:szCs w:val="13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41"/>
      <w:spacing w:line="183" w:lineRule="auto"/>
      <w:rPr>
        <w:rFonts w:ascii="SimSun" w:hAnsi="SimSun" w:eastAsia="SimSun" w:cs="SimSun"/>
        <w:sz w:val="12"/>
        <w:szCs w:val="12"/>
      </w:rPr>
    </w:pPr>
    <w:r>
      <w:rPr>
        <w:rFonts w:ascii="SimSun" w:hAnsi="SimSun" w:eastAsia="SimSun" w:cs="SimSun"/>
        <w:sz w:val="12"/>
        <w:szCs w:val="12"/>
        <w:spacing w:val="-4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7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  <w:spacing w:val="-4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1" style="position:absolute;margin-left:57.001pt;margin-top:755.504pt;mso-position-vertical-relative:page;mso-position-horizontal-relative:page;width:471.55pt;height:1pt;z-index:251658240;" o:allowincell="f" fillcolor="#000000" filled="true" stroked="false"/>
      </w:pict>
    </w:r>
    <w:r/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2" style="position:absolute;margin-left:58.9975pt;margin-top:756.5pt;mso-position-vertical-relative:page;mso-position-horizontal-relative:page;width:472.55pt;height:1pt;z-index:251659264;" o:allowincell="f" fillcolor="#000000" filled="true" stroked="false"/>
      </w:pict>
    </w:r>
    <w:r/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3" style="position:absolute;margin-left:58.499pt;margin-top:757.503pt;mso-position-vertical-relative:page;mso-position-horizontal-relative:page;width:475.05pt;height:1pt;z-index:251660288;" o:allowincell="f" fillcolor="#000000" filled="true" stroked="false"/>
      </w:pict>
    </w:r>
    <w:r/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16" style="position:absolute;margin-left:63.5005pt;margin-top:757.503pt;mso-position-vertical-relative:page;mso-position-horizontal-relative:page;width:480.05pt;height:1pt;z-index:251662336;" o:allowincell="f" fillcolor="#000000" filled="true" stroked="false"/>
      </w:pict>
    </w: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89"/>
      <w:spacing w:line="182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84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1"/>
      <w:spacing w:line="183" w:lineRule="auto"/>
      <w:rPr>
        <w:rFonts w:ascii="SimSun" w:hAnsi="SimSun" w:eastAsia="SimSun" w:cs="SimSun"/>
        <w:sz w:val="13"/>
        <w:szCs w:val="13"/>
      </w:rPr>
    </w:pPr>
    <w:r>
      <w:rPr>
        <w:rFonts w:ascii="SimSun" w:hAnsi="SimSun" w:eastAsia="SimSun" w:cs="SimSun"/>
        <w:sz w:val="13"/>
        <w:szCs w:val="13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80"/>
      <w:spacing w:line="181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35"/>
      <w:spacing w:line="183" w:lineRule="auto"/>
      <w:rPr>
        <w:rFonts w:ascii="SimSun" w:hAnsi="SimSun" w:eastAsia="SimSun" w:cs="SimSun"/>
        <w:sz w:val="12"/>
        <w:szCs w:val="12"/>
      </w:rPr>
    </w:pPr>
    <w:r>
      <w:rPr>
        <w:rFonts w:ascii="SimSun" w:hAnsi="SimSun" w:eastAsia="SimSun" w:cs="SimSun"/>
        <w:sz w:val="12"/>
        <w:szCs w:val="12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09"/>
      <w:spacing w:line="181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0"/>
      <w:spacing w:line="183" w:lineRule="auto"/>
      <w:rPr>
        <w:rFonts w:ascii="SimSun" w:hAnsi="SimSun" w:eastAsia="SimSun" w:cs="SimSun"/>
        <w:sz w:val="13"/>
        <w:szCs w:val="13"/>
      </w:rPr>
    </w:pPr>
    <w:r>
      <w:rPr>
        <w:rFonts w:ascii="SimSun" w:hAnsi="SimSun" w:eastAsia="SimSun" w:cs="SimSun"/>
        <w:sz w:val="13"/>
        <w:szCs w:val="13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image" Target="media/image3.png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image" Target="media/image2.png"/><Relationship Id="rId37" Type="http://schemas.openxmlformats.org/officeDocument/2006/relationships/fontTable" Target="fontTable.xml"/><Relationship Id="rId36" Type="http://schemas.openxmlformats.org/officeDocument/2006/relationships/styles" Target="styles.xml"/><Relationship Id="rId35" Type="http://schemas.openxmlformats.org/officeDocument/2006/relationships/settings" Target="settings.xml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footer" Target="footer2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footer" Target="footer15.xml"/><Relationship Id="rId26" Type="http://schemas.openxmlformats.org/officeDocument/2006/relationships/footer" Target="footer14.xml"/><Relationship Id="rId25" Type="http://schemas.openxmlformats.org/officeDocument/2006/relationships/footer" Target="footer13.xml"/><Relationship Id="rId24" Type="http://schemas.openxmlformats.org/officeDocument/2006/relationships/footer" Target="footer12.xml"/><Relationship Id="rId23" Type="http://schemas.openxmlformats.org/officeDocument/2006/relationships/image" Target="media/image12.jpeg"/><Relationship Id="rId22" Type="http://schemas.openxmlformats.org/officeDocument/2006/relationships/footer" Target="footer11.xml"/><Relationship Id="rId21" Type="http://schemas.openxmlformats.org/officeDocument/2006/relationships/footer" Target="footer10.xml"/><Relationship Id="rId20" Type="http://schemas.openxmlformats.org/officeDocument/2006/relationships/footer" Target="footer9.xml"/><Relationship Id="rId2" Type="http://schemas.openxmlformats.org/officeDocument/2006/relationships/image" Target="media/image1.png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2023-04-22T22:46:24Z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2023-04-22T22:46:27</vt:filetime>
  </property>
  <property fmtid="{D5CDD505-2E9C-101B-9397-08002B2CF9AE}" pid="4" name="UsrData">
    <vt:lpwstr>6443f3330d38b70015e1740f</vt:lpwstr>
  </property>
</Properties>
</file>