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2005"/>
        <w:spacing w:before="138" w:line="630" w:lineRule="exact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b/>
          <w:bCs/>
          <w:spacing w:val="15"/>
          <w:position w:val="20"/>
        </w:rPr>
        <w:t>青田县委宣传部丽水日报社</w:t>
      </w:r>
    </w:p>
    <w:p>
      <w:pPr>
        <w:ind w:left="3535"/>
        <w:spacing w:before="1" w:line="218" w:lineRule="auto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b/>
          <w:bCs/>
          <w:spacing w:val="-8"/>
        </w:rPr>
        <w:t>宣传协议</w:t>
      </w:r>
    </w:p>
    <w:p>
      <w:pPr>
        <w:ind w:left="4"/>
        <w:spacing w:before="234" w:line="621" w:lineRule="exact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-15"/>
          <w:position w:val="25"/>
        </w:rPr>
        <w:t>甲方：青田县委宣传部</w:t>
      </w:r>
    </w:p>
    <w:p>
      <w:pPr>
        <w:ind w:left="3"/>
        <w:spacing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-20"/>
        </w:rPr>
        <w:t>乙方：丽水日报社</w:t>
      </w:r>
    </w:p>
    <w:p>
      <w:pPr>
        <w:ind w:right="138" w:firstLine="530"/>
        <w:spacing w:before="219" w:line="293" w:lineRule="auto"/>
        <w:jc w:val="both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17"/>
        </w:rPr>
        <w:t>为系统地做好青田外宣工作，通过丽水日报社的媒介力量将青田</w:t>
      </w:r>
      <w:r>
        <w:rPr>
          <w:rFonts w:ascii="SimSun" w:hAnsi="SimSun" w:eastAsia="SimSun" w:cs="SimSun"/>
          <w:sz w:val="29"/>
          <w:szCs w:val="29"/>
          <w:spacing w:val="10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16"/>
        </w:rPr>
        <w:t>县域发展新思想、新成果向市内外传递，进一步提升青田特色区域发</w:t>
      </w:r>
      <w:r>
        <w:rPr>
          <w:rFonts w:ascii="SimSun" w:hAnsi="SimSun" w:eastAsia="SimSun" w:cs="SimSun"/>
          <w:sz w:val="29"/>
          <w:szCs w:val="29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6"/>
        </w:rPr>
        <w:t>展的品牌形象和魅力，继续开展2022年度新闻宣传合作，借助丽</w:t>
      </w:r>
      <w:r>
        <w:rPr>
          <w:rFonts w:ascii="SimSun" w:hAnsi="SimSun" w:eastAsia="SimSun" w:cs="SimSun"/>
          <w:sz w:val="29"/>
          <w:szCs w:val="29"/>
          <w:spacing w:val="-7"/>
        </w:rPr>
        <w:t>水</w:t>
      </w:r>
      <w:r>
        <w:rPr>
          <w:rFonts w:ascii="SimSun" w:hAnsi="SimSun" w:eastAsia="SimSun" w:cs="SimSun"/>
          <w:sz w:val="29"/>
          <w:szCs w:val="29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17"/>
        </w:rPr>
        <w:t>日报社各媒介平台全方位、多角度、主题式做好青田政治</w:t>
      </w:r>
      <w:r>
        <w:rPr>
          <w:rFonts w:ascii="SimSun" w:hAnsi="SimSun" w:eastAsia="SimSun" w:cs="SimSun"/>
          <w:sz w:val="29"/>
          <w:szCs w:val="29"/>
          <w:spacing w:val="-18"/>
        </w:rPr>
        <w:t>、经济、文</w:t>
      </w:r>
      <w:r>
        <w:rPr>
          <w:rFonts w:ascii="SimSun" w:hAnsi="SimSun" w:eastAsia="SimSun" w:cs="SimSun"/>
          <w:sz w:val="29"/>
          <w:szCs w:val="29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16"/>
        </w:rPr>
        <w:t>化等各领域的新闻宣传工作，以进一步树立青田形象。具体合作事项</w:t>
      </w:r>
    </w:p>
    <w:p>
      <w:pPr>
        <w:spacing w:line="220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19"/>
        </w:rPr>
        <w:t>如下：</w:t>
      </w:r>
    </w:p>
    <w:p>
      <w:pPr>
        <w:ind w:left="534"/>
        <w:spacing w:before="128" w:line="461" w:lineRule="exact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-8"/>
          <w:position w:val="12"/>
        </w:rPr>
        <w:t>一、</w:t>
      </w:r>
      <w:r>
        <w:rPr>
          <w:rFonts w:ascii="SimSun" w:hAnsi="SimSun" w:eastAsia="SimSun" w:cs="SimSun"/>
          <w:sz w:val="29"/>
          <w:szCs w:val="29"/>
          <w:spacing w:val="-9"/>
          <w:position w:val="12"/>
        </w:rPr>
        <w:t xml:space="preserve"> </w:t>
      </w:r>
      <w:r>
        <w:rPr>
          <w:rFonts w:ascii="SimSun" w:hAnsi="SimSun" w:eastAsia="SimSun" w:cs="SimSun"/>
          <w:sz w:val="29"/>
          <w:szCs w:val="29"/>
          <w:b/>
          <w:bCs/>
          <w:spacing w:val="-8"/>
          <w:position w:val="12"/>
        </w:rPr>
        <w:t>发布报媒</w:t>
      </w:r>
    </w:p>
    <w:p>
      <w:pPr>
        <w:ind w:left="578"/>
        <w:spacing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-12"/>
        </w:rPr>
        <w:t>《丽水日报》</w:t>
      </w:r>
    </w:p>
    <w:p>
      <w:pPr>
        <w:ind w:left="534"/>
        <w:spacing w:before="96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-22"/>
        </w:rPr>
        <w:t>二、</w:t>
      </w:r>
      <w:r>
        <w:rPr>
          <w:rFonts w:ascii="SimSun" w:hAnsi="SimSun" w:eastAsia="SimSun" w:cs="SimSun"/>
          <w:sz w:val="29"/>
          <w:szCs w:val="29"/>
          <w:spacing w:val="78"/>
        </w:rPr>
        <w:t xml:space="preserve"> </w:t>
      </w:r>
      <w:r>
        <w:rPr>
          <w:rFonts w:ascii="SimSun" w:hAnsi="SimSun" w:eastAsia="SimSun" w:cs="SimSun"/>
          <w:sz w:val="29"/>
          <w:szCs w:val="29"/>
          <w:b/>
          <w:bCs/>
          <w:spacing w:val="-22"/>
        </w:rPr>
        <w:t>合作内容</w:t>
      </w:r>
    </w:p>
    <w:p>
      <w:pPr>
        <w:ind w:right="10" w:firstLine="530"/>
        <w:spacing w:before="127" w:line="287" w:lineRule="auto"/>
        <w:jc w:val="both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10"/>
        </w:rPr>
        <w:t>根据青田县2022年度不同时期工作重点和亮点，以消息、通讯、</w:t>
      </w:r>
      <w:r>
        <w:rPr>
          <w:rFonts w:ascii="SimSun" w:hAnsi="SimSun" w:eastAsia="SimSun" w:cs="SimSun"/>
          <w:sz w:val="29"/>
          <w:szCs w:val="29"/>
          <w:spacing w:val="3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16"/>
        </w:rPr>
        <w:t>图片等多种新闻报道体裁，用主题报道、深度报道</w:t>
      </w:r>
      <w:r>
        <w:rPr>
          <w:rFonts w:ascii="SimSun" w:hAnsi="SimSun" w:eastAsia="SimSun" w:cs="SimSun"/>
          <w:sz w:val="29"/>
          <w:szCs w:val="29"/>
          <w:spacing w:val="-17"/>
        </w:rPr>
        <w:t>、组合报道或系列</w:t>
      </w:r>
      <w:r>
        <w:rPr>
          <w:rFonts w:ascii="SimSun" w:hAnsi="SimSun" w:eastAsia="SimSun" w:cs="SimSun"/>
          <w:sz w:val="29"/>
          <w:szCs w:val="29"/>
        </w:rPr>
        <w:t xml:space="preserve">  </w:t>
      </w:r>
      <w:r>
        <w:rPr>
          <w:rFonts w:ascii="SimSun" w:hAnsi="SimSun" w:eastAsia="SimSun" w:cs="SimSun"/>
          <w:sz w:val="29"/>
          <w:szCs w:val="29"/>
          <w:spacing w:val="-21"/>
        </w:rPr>
        <w:t>报道等多种形式，系统、多角度地解剖青田经验和做法。在</w:t>
      </w:r>
      <w:r>
        <w:rPr>
          <w:rFonts w:ascii="SimSun" w:hAnsi="SimSun" w:eastAsia="SimSun" w:cs="SimSun"/>
          <w:sz w:val="29"/>
          <w:szCs w:val="29"/>
          <w:spacing w:val="-22"/>
        </w:rPr>
        <w:t>围绕中心、</w:t>
      </w:r>
      <w:r>
        <w:rPr>
          <w:rFonts w:ascii="SimSun" w:hAnsi="SimSun" w:eastAsia="SimSun" w:cs="SimSun"/>
          <w:sz w:val="29"/>
          <w:szCs w:val="29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16"/>
        </w:rPr>
        <w:t>服务大局的基础上，强化可读性、创新性和务实性，争取宣传效果最</w:t>
      </w:r>
    </w:p>
    <w:p>
      <w:pPr>
        <w:spacing w:line="220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13"/>
        </w:rPr>
        <w:t>大化。</w:t>
      </w:r>
    </w:p>
    <w:p>
      <w:pPr>
        <w:ind w:left="534"/>
        <w:spacing w:before="150" w:line="220" w:lineRule="auto"/>
        <w:outlineLvl w:val="0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-22"/>
        </w:rPr>
        <w:t>三、</w:t>
      </w:r>
      <w:r>
        <w:rPr>
          <w:rFonts w:ascii="SimSun" w:hAnsi="SimSun" w:eastAsia="SimSun" w:cs="SimSun"/>
          <w:sz w:val="29"/>
          <w:szCs w:val="29"/>
          <w:spacing w:val="78"/>
        </w:rPr>
        <w:t xml:space="preserve"> </w:t>
      </w:r>
      <w:r>
        <w:rPr>
          <w:rFonts w:ascii="SimSun" w:hAnsi="SimSun" w:eastAsia="SimSun" w:cs="SimSun"/>
          <w:sz w:val="29"/>
          <w:szCs w:val="29"/>
          <w:b/>
          <w:bCs/>
          <w:spacing w:val="-22"/>
        </w:rPr>
        <w:t>合作形式</w:t>
      </w:r>
    </w:p>
    <w:p>
      <w:pPr>
        <w:ind w:left="530"/>
        <w:spacing w:before="136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12"/>
        </w:rPr>
        <w:t>开设专版宣传和重点宣传相接合的形式进行年度合作。</w:t>
      </w:r>
    </w:p>
    <w:p>
      <w:pPr>
        <w:ind w:left="530"/>
        <w:spacing w:before="97" w:line="461" w:lineRule="exact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19"/>
          <w:position w:val="12"/>
        </w:rPr>
        <w:t>1、《丽水日报》根据青田县宣传需要确保在规定时间推出青田专</w:t>
      </w:r>
    </w:p>
    <w:p>
      <w:pPr>
        <w:spacing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6"/>
        </w:rPr>
        <w:t>版，全年不超过10个整版；</w:t>
      </w:r>
    </w:p>
    <w:p>
      <w:pPr>
        <w:ind w:right="102" w:firstLine="530"/>
        <w:spacing w:before="114" w:line="293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10"/>
        </w:rPr>
        <w:t>2、加大对青田县大型活动报道的指导和策划，根据相关活动的</w:t>
      </w:r>
      <w:r>
        <w:rPr>
          <w:rFonts w:ascii="SimSun" w:hAnsi="SimSun" w:eastAsia="SimSun" w:cs="SimSun"/>
          <w:sz w:val="29"/>
          <w:szCs w:val="29"/>
          <w:spacing w:val="5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15"/>
        </w:rPr>
        <w:t>要求，派出丽水日报记者协助采访写稿，立足全局看青田，把青田县</w:t>
      </w:r>
    </w:p>
    <w:p>
      <w:pPr>
        <w:spacing w:before="1" w:line="218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15"/>
        </w:rPr>
        <w:t>的相关工作从全市的大局进行推介和宣传；</w:t>
      </w:r>
    </w:p>
    <w:p>
      <w:pPr>
        <w:ind w:left="530"/>
        <w:spacing w:before="118" w:line="459" w:lineRule="exact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10"/>
          <w:position w:val="12"/>
        </w:rPr>
        <w:t>3、增加头条新闻次数，确保重要稿件在重要位置刊发，加大对</w:t>
      </w:r>
    </w:p>
    <w:p>
      <w:pPr>
        <w:spacing w:before="1" w:line="218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14"/>
        </w:rPr>
        <w:t>青田中心工作和领导关注度高的工作的报道力度。</w:t>
      </w:r>
    </w:p>
    <w:p>
      <w:pPr>
        <w:ind w:left="534"/>
        <w:spacing w:before="122" w:line="219" w:lineRule="auto"/>
        <w:outlineLvl w:val="0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-21"/>
        </w:rPr>
        <w:t>四、</w:t>
      </w:r>
      <w:r>
        <w:rPr>
          <w:rFonts w:ascii="SimSun" w:hAnsi="SimSun" w:eastAsia="SimSun" w:cs="SimSun"/>
          <w:sz w:val="29"/>
          <w:szCs w:val="29"/>
          <w:spacing w:val="87"/>
        </w:rPr>
        <w:t xml:space="preserve"> </w:t>
      </w:r>
      <w:r>
        <w:rPr>
          <w:rFonts w:ascii="SimSun" w:hAnsi="SimSun" w:eastAsia="SimSun" w:cs="SimSun"/>
          <w:sz w:val="29"/>
          <w:szCs w:val="29"/>
          <w:b/>
          <w:bCs/>
          <w:spacing w:val="-21"/>
        </w:rPr>
        <w:t>组稿和发布</w:t>
      </w:r>
    </w:p>
    <w:p>
      <w:pPr>
        <w:sectPr>
          <w:pgSz w:w="11900" w:h="16820"/>
          <w:pgMar w:top="1429" w:right="1785" w:bottom="0" w:left="1750" w:header="0" w:footer="0" w:gutter="0"/>
        </w:sectPr>
        <w:rPr/>
      </w:pPr>
    </w:p>
    <w:p>
      <w:pPr>
        <w:ind w:right="113" w:firstLine="540"/>
        <w:spacing w:before="140" w:line="293" w:lineRule="auto"/>
        <w:jc w:val="both"/>
        <w:rPr>
          <w:rFonts w:ascii="SimSun" w:hAnsi="SimSun" w:eastAsia="SimSun" w:cs="SimSun"/>
          <w:sz w:val="29"/>
          <w:szCs w:val="29"/>
        </w:rPr>
      </w:pP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5543523</wp:posOffset>
            </wp:positionH>
            <wp:positionV relativeFrom="page">
              <wp:posOffset>7981901</wp:posOffset>
            </wp:positionV>
            <wp:extent cx="774692" cy="381087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4692" cy="381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9"/>
          <w:szCs w:val="29"/>
          <w:spacing w:val="-16"/>
        </w:rPr>
        <w:t>日报专版稿件主要由青田宣传部外宣办落实组稿，重大活动、重</w:t>
      </w:r>
      <w:r>
        <w:rPr>
          <w:rFonts w:ascii="SimSun" w:hAnsi="SimSun" w:eastAsia="SimSun" w:cs="SimSun"/>
          <w:sz w:val="29"/>
          <w:szCs w:val="29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15"/>
        </w:rPr>
        <w:t>要稿件，可由《丽水日报》派人与地方合作组稿</w:t>
      </w:r>
      <w:r>
        <w:rPr>
          <w:rFonts w:ascii="SimSun" w:hAnsi="SimSun" w:eastAsia="SimSun" w:cs="SimSun"/>
          <w:sz w:val="29"/>
          <w:szCs w:val="29"/>
          <w:spacing w:val="-16"/>
        </w:rPr>
        <w:t>，常规稿件主要由青</w:t>
      </w:r>
    </w:p>
    <w:p>
      <w:pPr>
        <w:spacing w:line="218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18"/>
        </w:rPr>
        <w:t>田报道组提供。《丽水日报》负责编辑、校对、印刷和发行</w:t>
      </w:r>
      <w:r>
        <w:rPr>
          <w:rFonts w:ascii="SimSun" w:hAnsi="SimSun" w:eastAsia="SimSun" w:cs="SimSun"/>
          <w:sz w:val="29"/>
          <w:szCs w:val="29"/>
          <w:spacing w:val="-19"/>
        </w:rPr>
        <w:t>。</w:t>
      </w:r>
    </w:p>
    <w:p>
      <w:pPr>
        <w:ind w:left="654"/>
        <w:spacing w:before="113" w:line="219" w:lineRule="auto"/>
        <w:outlineLvl w:val="0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-22"/>
        </w:rPr>
        <w:t>五、</w:t>
      </w:r>
      <w:r>
        <w:rPr>
          <w:rFonts w:ascii="SimSun" w:hAnsi="SimSun" w:eastAsia="SimSun" w:cs="SimSun"/>
          <w:sz w:val="29"/>
          <w:szCs w:val="29"/>
          <w:spacing w:val="-1"/>
        </w:rPr>
        <w:t xml:space="preserve"> </w:t>
      </w:r>
      <w:r>
        <w:rPr>
          <w:rFonts w:ascii="SimSun" w:hAnsi="SimSun" w:eastAsia="SimSun" w:cs="SimSun"/>
          <w:sz w:val="29"/>
          <w:szCs w:val="29"/>
          <w:b/>
          <w:bCs/>
          <w:spacing w:val="-22"/>
        </w:rPr>
        <w:t>配套服务</w:t>
      </w:r>
    </w:p>
    <w:p>
      <w:pPr>
        <w:ind w:right="110" w:firstLine="540"/>
        <w:spacing w:before="119" w:line="250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15"/>
        </w:rPr>
        <w:t>在此合作基础上，为更好宣传青田，丽水日报社将加大其他配套</w:t>
      </w:r>
      <w:r>
        <w:rPr>
          <w:rFonts w:ascii="SimSun" w:hAnsi="SimSun" w:eastAsia="SimSun" w:cs="SimSun"/>
          <w:sz w:val="29"/>
          <w:szCs w:val="29"/>
          <w:spacing w:val="3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19"/>
        </w:rPr>
        <w:t>报道力度。包括：</w:t>
      </w:r>
    </w:p>
    <w:p>
      <w:pPr>
        <w:ind w:left="540"/>
        <w:spacing w:before="144" w:line="450" w:lineRule="exact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10"/>
          <w:position w:val="11"/>
        </w:rPr>
        <w:t>1、在其他版面，在非专版刊发时间，在原有基础上增加青田新</w:t>
      </w:r>
    </w:p>
    <w:p>
      <w:pPr>
        <w:spacing w:before="1" w:line="218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16"/>
        </w:rPr>
        <w:t>闻的发布频次。</w:t>
      </w:r>
    </w:p>
    <w:p>
      <w:pPr>
        <w:ind w:left="540"/>
        <w:spacing w:before="108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12"/>
        </w:rPr>
        <w:t>2、其他重要稿件将安排在重要位置刊登。</w:t>
      </w:r>
    </w:p>
    <w:p>
      <w:pPr>
        <w:ind w:left="654"/>
        <w:spacing w:before="123" w:line="220" w:lineRule="auto"/>
        <w:outlineLvl w:val="0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-18"/>
        </w:rPr>
        <w:t>六、</w:t>
      </w:r>
      <w:r>
        <w:rPr>
          <w:rFonts w:ascii="SimSun" w:hAnsi="SimSun" w:eastAsia="SimSun" w:cs="SimSun"/>
          <w:sz w:val="29"/>
          <w:szCs w:val="29"/>
          <w:spacing w:val="-11"/>
        </w:rPr>
        <w:t xml:space="preserve"> </w:t>
      </w:r>
      <w:r>
        <w:rPr>
          <w:rFonts w:ascii="SimSun" w:hAnsi="SimSun" w:eastAsia="SimSun" w:cs="SimSun"/>
          <w:sz w:val="29"/>
          <w:szCs w:val="29"/>
          <w:b/>
          <w:bCs/>
          <w:spacing w:val="-18"/>
        </w:rPr>
        <w:t>合作时间和费用</w:t>
      </w:r>
    </w:p>
    <w:p>
      <w:pPr>
        <w:ind w:left="540"/>
        <w:spacing w:before="108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17"/>
        </w:rPr>
        <w:t>1、合作时间：2022年9月20日-2023年</w:t>
      </w:r>
      <w:r>
        <w:rPr>
          <w:rFonts w:ascii="SimSun" w:hAnsi="SimSun" w:eastAsia="SimSun" w:cs="SimSun"/>
          <w:sz w:val="29"/>
          <w:szCs w:val="29"/>
          <w:spacing w:val="16"/>
        </w:rPr>
        <w:t>9月19日</w:t>
      </w:r>
    </w:p>
    <w:p>
      <w:pPr>
        <w:ind w:left="540"/>
        <w:spacing w:before="113" w:line="218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9"/>
        </w:rPr>
        <w:t>2、合作费用：按报社成本价核算，合计宣传费用为60万元，合</w:t>
      </w:r>
    </w:p>
    <w:p>
      <w:pPr>
        <w:spacing w:before="115" w:line="462" w:lineRule="exact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1"/>
          <w:position w:val="12"/>
        </w:rPr>
        <w:t>同签订后7个工作日内支付合同价的20%,剩余价</w:t>
      </w:r>
      <w:r>
        <w:rPr>
          <w:rFonts w:ascii="SimSun" w:hAnsi="SimSun" w:eastAsia="SimSun" w:cs="SimSun"/>
          <w:sz w:val="29"/>
          <w:szCs w:val="29"/>
          <w:spacing w:val="-2"/>
          <w:position w:val="12"/>
        </w:rPr>
        <w:t>款在乙方完成采购</w:t>
      </w:r>
    </w:p>
    <w:p>
      <w:pPr>
        <w:spacing w:before="2" w:line="217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9"/>
        </w:rPr>
        <w:t>内容后支付至合同价款100%。</w:t>
      </w:r>
    </w:p>
    <w:p>
      <w:pPr>
        <w:ind w:left="544"/>
        <w:spacing w:before="116" w:line="219" w:lineRule="auto"/>
        <w:outlineLvl w:val="0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-14"/>
        </w:rPr>
        <w:t>七、备注说明</w:t>
      </w:r>
    </w:p>
    <w:p>
      <w:pPr>
        <w:ind w:right="108" w:firstLine="540"/>
        <w:spacing w:before="138" w:line="293" w:lineRule="auto"/>
        <w:jc w:val="both"/>
        <w:rPr>
          <w:rFonts w:ascii="SimSun" w:hAnsi="SimSun" w:eastAsia="SimSun" w:cs="SimSun"/>
          <w:sz w:val="29"/>
          <w:szCs w:val="29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1092216</wp:posOffset>
            </wp:positionH>
            <wp:positionV relativeFrom="paragraph">
              <wp:posOffset>582711</wp:posOffset>
            </wp:positionV>
            <wp:extent cx="1517647" cy="154304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7647" cy="154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9"/>
          <w:szCs w:val="29"/>
          <w:spacing w:val="-15"/>
        </w:rPr>
        <w:t>为确保专版内容的新闻性特质，相关机关企事业单位、乡镇的形</w:t>
      </w:r>
      <w:r>
        <w:rPr>
          <w:rFonts w:ascii="SimSun" w:hAnsi="SimSun" w:eastAsia="SimSun" w:cs="SimSun"/>
          <w:sz w:val="29"/>
          <w:szCs w:val="29"/>
          <w:spacing w:val="1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15"/>
        </w:rPr>
        <w:t>象专题宣传及其他商业类广告、公告、祝贺广告等纯商业宣</w:t>
      </w:r>
      <w:r>
        <w:rPr>
          <w:rFonts w:ascii="SimSun" w:hAnsi="SimSun" w:eastAsia="SimSun" w:cs="SimSun"/>
          <w:sz w:val="29"/>
          <w:szCs w:val="29"/>
          <w:spacing w:val="-16"/>
        </w:rPr>
        <w:t>传不属于</w:t>
      </w:r>
    </w:p>
    <w:p>
      <w:pPr>
        <w:spacing w:before="1" w:line="218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14"/>
        </w:rPr>
        <w:t>本合作协议范畴。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649"/>
        <w:spacing w:before="95" w:line="225" w:lineRule="auto"/>
        <w:rPr>
          <w:rFonts w:ascii="SimSun" w:hAnsi="SimSun" w:eastAsia="SimSun" w:cs="SimSun"/>
          <w:sz w:val="29"/>
          <w:szCs w:val="2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3232141</wp:posOffset>
            </wp:positionH>
            <wp:positionV relativeFrom="paragraph">
              <wp:posOffset>-232580</wp:posOffset>
            </wp:positionV>
            <wp:extent cx="1555732" cy="1562159"/>
            <wp:effectExtent l="0" t="0" r="0" b="0"/>
            <wp:wrapNone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55732" cy="15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9"/>
          <w:szCs w:val="29"/>
          <w:spacing w:val="10"/>
        </w:rPr>
        <w:t>青田县委宣传部(盖章)</w:t>
      </w:r>
      <w:r>
        <w:rPr>
          <w:rFonts w:ascii="SimSun" w:hAnsi="SimSun" w:eastAsia="SimSun" w:cs="SimSun"/>
          <w:sz w:val="29"/>
          <w:szCs w:val="29"/>
          <w:spacing w:val="9"/>
        </w:rPr>
        <w:t xml:space="preserve">         </w:t>
      </w:r>
      <w:r>
        <w:rPr>
          <w:rFonts w:ascii="SimSun" w:hAnsi="SimSun" w:eastAsia="SimSun" w:cs="SimSun"/>
          <w:sz w:val="29"/>
          <w:szCs w:val="29"/>
          <w:spacing w:val="10"/>
          <w:position w:val="-1"/>
        </w:rPr>
        <w:t>丽水日报社(盖章)</w:t>
      </w:r>
    </w:p>
    <w:p>
      <w:pPr>
        <w:spacing w:line="449" w:lineRule="auto"/>
        <w:rPr>
          <w:rFonts w:ascii="Arial"/>
          <w:sz w:val="21"/>
        </w:rPr>
      </w:pPr>
      <w:r/>
    </w:p>
    <w:p>
      <w:pPr>
        <w:ind w:left="800"/>
        <w:spacing w:before="95" w:line="223" w:lineRule="auto"/>
        <w:rPr>
          <w:rFonts w:ascii="FangSong" w:hAnsi="FangSong" w:eastAsia="FangSong" w:cs="FangSong"/>
          <w:sz w:val="29"/>
          <w:szCs w:val="29"/>
        </w:rPr>
      </w:pPr>
      <w:r>
        <w:pict>
          <v:shape id="_x0000_s1" style="position:absolute;margin-left:248.501pt;margin-top:6.28336pt;mso-position-vertical-relative:text;mso-position-horizontal-relative:text;width:70.7pt;height:19.25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19" w:lineRule="auto"/>
                    <w:rPr>
                      <w:rFonts w:ascii="SimSun" w:hAnsi="SimSun" w:eastAsia="SimSun" w:cs="SimSun"/>
                      <w:sz w:val="29"/>
                      <w:szCs w:val="29"/>
                    </w:rPr>
                  </w:pPr>
                  <w:r>
                    <w:rPr>
                      <w:rFonts w:ascii="SimSun" w:hAnsi="SimSun" w:eastAsia="SimSun" w:cs="SimSun"/>
                      <w:sz w:val="29"/>
                      <w:szCs w:val="29"/>
                      <w:spacing w:val="-13"/>
                    </w:rPr>
                    <w:t>代表签约：</w:t>
                  </w:r>
                </w:p>
              </w:txbxContent>
            </v:textbox>
          </v:shape>
        </w:pict>
      </w:r>
      <w:r>
        <w:rPr>
          <w:rFonts w:ascii="FangSong" w:hAnsi="FangSong" w:eastAsia="FangSong" w:cs="FangSong"/>
          <w:sz w:val="29"/>
          <w:szCs w:val="29"/>
          <w:spacing w:val="-15"/>
        </w:rPr>
        <w:t>代表签约：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ind w:left="5930"/>
        <w:spacing w:before="95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8"/>
        </w:rPr>
        <w:t>2022年</w:t>
      </w:r>
    </w:p>
    <w:sectPr>
      <w:pgSz w:w="11900" w:h="16820"/>
      <w:pgMar w:top="1429" w:right="1785" w:bottom="0" w:left="176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settings" Target="settings.xml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2023-04-22T22:58:26Z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2023-04-22T22:58:26</vt:filetime>
  </property>
  <property fmtid="{D5CDD505-2E9C-101B-9397-08002B2CF9AE}" pid="4" name="UsrData">
    <vt:lpwstr>6443f6080d38b70015e17aaa</vt:lpwstr>
  </property>
</Properties>
</file>