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64A22" w14:textId="77777777" w:rsidR="00985911" w:rsidRDefault="00985911">
      <w:pPr>
        <w:rPr>
          <w:rFonts w:ascii="Arial" w:hAnsi="Arial" w:cs="Arial"/>
        </w:rPr>
      </w:pPr>
    </w:p>
    <w:p w14:paraId="59985C37" w14:textId="586A3B39" w:rsidR="00985911" w:rsidRDefault="00985911">
      <w:pPr>
        <w:rPr>
          <w:rFonts w:ascii="Arial" w:hAnsi="Arial" w:cs="Arial"/>
        </w:rPr>
      </w:pPr>
      <w:proofErr w:type="gramStart"/>
      <w:r>
        <w:rPr>
          <w:b/>
          <w:bCs/>
          <w:color w:val="000000"/>
          <w:sz w:val="27"/>
          <w:szCs w:val="27"/>
        </w:rPr>
        <w:t>E.Datacenter</w:t>
      </w:r>
      <w:proofErr w:type="gramEnd"/>
      <w:r>
        <w:rPr>
          <w:b/>
          <w:bCs/>
          <w:color w:val="000000"/>
          <w:sz w:val="27"/>
          <w:szCs w:val="27"/>
        </w:rPr>
        <w:t>.2.b:</w:t>
      </w:r>
      <w:r>
        <w:rPr>
          <w:b/>
          <w:bCs/>
          <w:color w:val="000000"/>
          <w:sz w:val="27"/>
          <w:szCs w:val="27"/>
        </w:rPr>
        <w:t xml:space="preserve"> Tulip Data City</w:t>
      </w:r>
    </w:p>
    <w:p w14:paraId="185ECF56" w14:textId="0256DE3C" w:rsidR="00C860B0" w:rsidRPr="00622AA5" w:rsidRDefault="00015F3A">
      <w:pPr>
        <w:rPr>
          <w:rFonts w:ascii="Arial" w:hAnsi="Arial" w:cs="Arial"/>
        </w:rPr>
      </w:pPr>
      <w:r w:rsidRPr="00F12C99">
        <w:rPr>
          <w:rFonts w:ascii="Arial" w:hAnsi="Arial" w:cs="Arial"/>
        </w:rPr>
        <w:t xml:space="preserve">The Tulip Data City </w:t>
      </w:r>
      <w:proofErr w:type="gramStart"/>
      <w:r w:rsidRPr="00F12C99">
        <w:rPr>
          <w:rFonts w:ascii="Arial" w:hAnsi="Arial" w:cs="Arial"/>
        </w:rPr>
        <w:t>is located in</w:t>
      </w:r>
      <w:proofErr w:type="gramEnd"/>
      <w:r w:rsidRPr="00F12C99">
        <w:rPr>
          <w:rFonts w:ascii="Arial" w:hAnsi="Arial" w:cs="Arial"/>
        </w:rPr>
        <w:t xml:space="preserve"> Bangalore</w:t>
      </w:r>
      <w:r w:rsidR="00C3739A">
        <w:rPr>
          <w:rFonts w:ascii="Arial" w:hAnsi="Arial" w:cs="Arial"/>
        </w:rPr>
        <w:t xml:space="preserve">, </w:t>
      </w:r>
      <w:r w:rsidRPr="00F12C99">
        <w:rPr>
          <w:rFonts w:ascii="Arial" w:hAnsi="Arial" w:cs="Arial"/>
        </w:rPr>
        <w:t xml:space="preserve">India. It is operated by Tulip Telecom Ltd and was created </w:t>
      </w:r>
      <w:r w:rsidR="002C04DA" w:rsidRPr="00F12C99">
        <w:rPr>
          <w:rFonts w:ascii="Arial" w:hAnsi="Arial" w:cs="Arial"/>
        </w:rPr>
        <w:t xml:space="preserve">in partnership with </w:t>
      </w:r>
      <w:r w:rsidRPr="00F12C99">
        <w:rPr>
          <w:rFonts w:ascii="Arial" w:hAnsi="Arial" w:cs="Arial"/>
        </w:rPr>
        <w:t xml:space="preserve">IBM, </w:t>
      </w:r>
      <w:r w:rsidR="00C3739A">
        <w:rPr>
          <w:rFonts w:ascii="Arial" w:hAnsi="Arial" w:cs="Arial"/>
        </w:rPr>
        <w:t>and</w:t>
      </w:r>
      <w:r w:rsidR="000A2188">
        <w:rPr>
          <w:rFonts w:ascii="Arial" w:hAnsi="Arial" w:cs="Arial"/>
        </w:rPr>
        <w:t xml:space="preserve"> several</w:t>
      </w:r>
      <w:r w:rsidR="00C3739A">
        <w:rPr>
          <w:rFonts w:ascii="Arial" w:hAnsi="Arial" w:cs="Arial"/>
        </w:rPr>
        <w:t xml:space="preserve"> o</w:t>
      </w:r>
      <w:r w:rsidRPr="00F12C99">
        <w:rPr>
          <w:rFonts w:ascii="Arial" w:hAnsi="Arial" w:cs="Arial"/>
        </w:rPr>
        <w:t>ther tech firms</w:t>
      </w:r>
      <w:r w:rsidR="00355829" w:rsidRPr="00F12C99">
        <w:rPr>
          <w:rFonts w:ascii="Arial" w:hAnsi="Arial" w:cs="Arial"/>
        </w:rPr>
        <w:t xml:space="preserve">, at a cost of </w:t>
      </w:r>
      <w:r w:rsidR="00C3739A">
        <w:rPr>
          <w:rFonts w:ascii="Arial" w:hAnsi="Arial" w:cs="Arial"/>
        </w:rPr>
        <w:t>~</w:t>
      </w:r>
      <w:r w:rsidR="00355829" w:rsidRPr="00F12C99">
        <w:rPr>
          <w:rFonts w:ascii="Arial" w:hAnsi="Arial" w:cs="Arial"/>
        </w:rPr>
        <w:t xml:space="preserve">$700 million </w:t>
      </w:r>
      <w:r w:rsidRPr="00F12C99">
        <w:rPr>
          <w:rFonts w:ascii="Arial" w:hAnsi="Arial" w:cs="Arial"/>
        </w:rPr>
        <w:t>(1). When it opened in 2012, it was the 3</w:t>
      </w:r>
      <w:r w:rsidRPr="00F12C99">
        <w:rPr>
          <w:rFonts w:ascii="Arial" w:hAnsi="Arial" w:cs="Arial"/>
          <w:vertAlign w:val="superscript"/>
        </w:rPr>
        <w:t>rd</w:t>
      </w:r>
      <w:r w:rsidRPr="00F12C99">
        <w:rPr>
          <w:rFonts w:ascii="Arial" w:hAnsi="Arial" w:cs="Arial"/>
        </w:rPr>
        <w:t xml:space="preserve"> largest data center in the world. Today it ranks as the 10</w:t>
      </w:r>
      <w:r w:rsidRPr="00F12C99">
        <w:rPr>
          <w:rFonts w:ascii="Arial" w:hAnsi="Arial" w:cs="Arial"/>
          <w:vertAlign w:val="superscript"/>
        </w:rPr>
        <w:t>th</w:t>
      </w:r>
      <w:r w:rsidRPr="00F12C99">
        <w:rPr>
          <w:rFonts w:ascii="Arial" w:hAnsi="Arial" w:cs="Arial"/>
        </w:rPr>
        <w:t xml:space="preserve"> largest in size at</w:t>
      </w:r>
      <w:r w:rsidR="00544E30" w:rsidRPr="00F12C99">
        <w:rPr>
          <w:rFonts w:ascii="Arial" w:hAnsi="Arial" w:cs="Arial"/>
        </w:rPr>
        <w:t xml:space="preserve"> nearly</w:t>
      </w:r>
      <w:r w:rsidRPr="00F12C99">
        <w:rPr>
          <w:rFonts w:ascii="Arial" w:hAnsi="Arial" w:cs="Arial"/>
        </w:rPr>
        <w:t xml:space="preserve"> one million </w:t>
      </w:r>
      <w:proofErr w:type="spellStart"/>
      <w:proofErr w:type="gramStart"/>
      <w:r w:rsidRPr="00F12C99">
        <w:rPr>
          <w:rFonts w:ascii="Arial" w:hAnsi="Arial" w:cs="Arial"/>
        </w:rPr>
        <w:t>sq.ft</w:t>
      </w:r>
      <w:proofErr w:type="spellEnd"/>
      <w:proofErr w:type="gramEnd"/>
      <w:r w:rsidRPr="00F12C99">
        <w:rPr>
          <w:rFonts w:ascii="Arial" w:hAnsi="Arial" w:cs="Arial"/>
        </w:rPr>
        <w:t xml:space="preserve"> as well as </w:t>
      </w:r>
      <w:r w:rsidR="00907992" w:rsidRPr="00F12C99">
        <w:rPr>
          <w:rFonts w:ascii="Arial" w:hAnsi="Arial" w:cs="Arial"/>
        </w:rPr>
        <w:t>10</w:t>
      </w:r>
      <w:r w:rsidR="00907992" w:rsidRPr="00F12C99">
        <w:rPr>
          <w:rFonts w:ascii="Arial" w:hAnsi="Arial" w:cs="Arial"/>
          <w:vertAlign w:val="superscript"/>
        </w:rPr>
        <w:t>th</w:t>
      </w:r>
      <w:r w:rsidR="00907992" w:rsidRPr="00F12C99">
        <w:rPr>
          <w:rFonts w:ascii="Arial" w:hAnsi="Arial" w:cs="Arial"/>
        </w:rPr>
        <w:t xml:space="preserve"> in </w:t>
      </w:r>
      <w:r w:rsidRPr="00F12C99">
        <w:rPr>
          <w:rFonts w:ascii="Arial" w:hAnsi="Arial" w:cs="Arial"/>
        </w:rPr>
        <w:t>power consumption at 90 MW/</w:t>
      </w:r>
      <w:proofErr w:type="spellStart"/>
      <w:r w:rsidRPr="00F12C99">
        <w:rPr>
          <w:rFonts w:ascii="Arial" w:hAnsi="Arial" w:cs="Arial"/>
        </w:rPr>
        <w:t>yr</w:t>
      </w:r>
      <w:proofErr w:type="spellEnd"/>
      <w:r w:rsidRPr="00F12C99">
        <w:rPr>
          <w:rFonts w:ascii="Arial" w:hAnsi="Arial" w:cs="Arial"/>
        </w:rPr>
        <w:t xml:space="preserve"> (</w:t>
      </w:r>
      <w:r w:rsidR="00040384" w:rsidRPr="00F12C99">
        <w:rPr>
          <w:rFonts w:ascii="Arial" w:hAnsi="Arial" w:cs="Arial"/>
        </w:rPr>
        <w:t>2</w:t>
      </w:r>
      <w:r w:rsidRPr="00F12C99">
        <w:rPr>
          <w:rFonts w:ascii="Arial" w:hAnsi="Arial" w:cs="Arial"/>
        </w:rPr>
        <w:t>).</w:t>
      </w:r>
      <w:r w:rsidR="00756098" w:rsidRPr="00F12C99">
        <w:rPr>
          <w:rFonts w:ascii="Arial" w:hAnsi="Arial" w:cs="Arial"/>
        </w:rPr>
        <w:t xml:space="preserve"> Power to the Tulip Data City is supplied by 2 kV substations with a load capacity of 40 MVA (3). </w:t>
      </w:r>
      <w:r w:rsidR="00355829" w:rsidRPr="00F12C99">
        <w:rPr>
          <w:rFonts w:ascii="Arial" w:hAnsi="Arial" w:cs="Arial"/>
        </w:rPr>
        <w:t>There is full back up capacity. The PUE is currently ~1.5 which climbs to 1.94 at full capacity (3).</w:t>
      </w:r>
      <w:r w:rsidR="00257CAF">
        <w:rPr>
          <w:rFonts w:ascii="Arial" w:hAnsi="Arial" w:cs="Arial"/>
        </w:rPr>
        <w:t xml:space="preserve"> The annual IT load is 60MW (2). The current cost of one unit of electricity in Bangalore is Rs 7.55, which equates to $0.1 (4). Using these figures</w:t>
      </w:r>
      <w:r w:rsidR="00622AA5">
        <w:rPr>
          <w:rFonts w:ascii="Arial" w:hAnsi="Arial" w:cs="Arial"/>
        </w:rPr>
        <w:t>, the annual cost to operate the Tulip Data City is roughly $78.5 million (5, 6). The Tulip Data City does not utilize any renewable energy and thus has a rather large carbon footprint of 477, 770 tons which equates to 105, 330 CO</w:t>
      </w:r>
      <w:r w:rsidR="00622AA5" w:rsidRPr="00622AA5">
        <w:rPr>
          <w:rFonts w:ascii="Arial" w:hAnsi="Arial" w:cs="Arial"/>
          <w:vertAlign w:val="subscript"/>
        </w:rPr>
        <w:t>2</w:t>
      </w:r>
      <w:r w:rsidR="00622AA5">
        <w:rPr>
          <w:rFonts w:ascii="Arial" w:hAnsi="Arial" w:cs="Arial"/>
        </w:rPr>
        <w:t xml:space="preserve"> car equivalents (6).</w:t>
      </w:r>
    </w:p>
    <w:p w14:paraId="489D2894" w14:textId="502A8317" w:rsidR="00015F3A" w:rsidRPr="00F12C99" w:rsidRDefault="00015F3A">
      <w:pPr>
        <w:rPr>
          <w:rFonts w:ascii="Arial" w:hAnsi="Arial" w:cs="Arial"/>
        </w:rPr>
      </w:pPr>
    </w:p>
    <w:p w14:paraId="0467E74A" w14:textId="2120B536" w:rsidR="00015F3A" w:rsidRPr="00434F0F" w:rsidRDefault="00015F3A">
      <w:pPr>
        <w:rPr>
          <w:rFonts w:ascii="Arial" w:hAnsi="Arial" w:cs="Arial"/>
        </w:rPr>
      </w:pPr>
    </w:p>
    <w:p w14:paraId="54C704BD" w14:textId="4BFA4C37" w:rsidR="00015F3A" w:rsidRPr="00434F0F" w:rsidRDefault="00015F3A" w:rsidP="00015F3A">
      <w:pPr>
        <w:pStyle w:val="ListParagraph"/>
        <w:numPr>
          <w:ilvl w:val="0"/>
          <w:numId w:val="1"/>
        </w:numPr>
        <w:rPr>
          <w:rFonts w:ascii="Arial" w:hAnsi="Arial" w:cs="Arial"/>
        </w:rPr>
      </w:pPr>
      <w:hyperlink r:id="rId5" w:history="1">
        <w:r w:rsidRPr="00434F0F">
          <w:rPr>
            <w:rStyle w:val="Hyperlink"/>
            <w:rFonts w:ascii="Arial" w:hAnsi="Arial" w:cs="Arial"/>
          </w:rPr>
          <w:t>https://www.firs</w:t>
        </w:r>
        <w:r w:rsidRPr="00434F0F">
          <w:rPr>
            <w:rStyle w:val="Hyperlink"/>
            <w:rFonts w:ascii="Arial" w:hAnsi="Arial" w:cs="Arial"/>
          </w:rPr>
          <w:t>t</w:t>
        </w:r>
        <w:r w:rsidRPr="00434F0F">
          <w:rPr>
            <w:rStyle w:val="Hyperlink"/>
            <w:rFonts w:ascii="Arial" w:hAnsi="Arial" w:cs="Arial"/>
          </w:rPr>
          <w:t>post.com/business/biztech/tulip-telecom-unveils-asias-largest-worlds-third-largest-dc-in-bengaluru-1886925.html</w:t>
        </w:r>
      </w:hyperlink>
    </w:p>
    <w:p w14:paraId="01B2C8EE" w14:textId="77777777" w:rsidR="00015F3A" w:rsidRPr="00434F0F" w:rsidRDefault="00015F3A" w:rsidP="00015F3A">
      <w:pPr>
        <w:pStyle w:val="ListParagraph"/>
        <w:numPr>
          <w:ilvl w:val="0"/>
          <w:numId w:val="1"/>
        </w:numPr>
        <w:rPr>
          <w:rFonts w:ascii="Arial" w:hAnsi="Arial" w:cs="Arial"/>
        </w:rPr>
      </w:pPr>
      <w:hyperlink r:id="rId6" w:history="1">
        <w:r w:rsidRPr="00434F0F">
          <w:rPr>
            <w:rStyle w:val="Hyperlink"/>
            <w:rFonts w:ascii="Arial" w:hAnsi="Arial" w:cs="Arial"/>
          </w:rPr>
          <w:t>http://worldstopdatacenters.com/tulip-data-city/</w:t>
        </w:r>
      </w:hyperlink>
    </w:p>
    <w:p w14:paraId="7C7AD2B6" w14:textId="3C882894" w:rsidR="00015F3A" w:rsidRPr="00434F0F" w:rsidRDefault="00015F3A" w:rsidP="00015F3A">
      <w:pPr>
        <w:pStyle w:val="ListParagraph"/>
        <w:numPr>
          <w:ilvl w:val="0"/>
          <w:numId w:val="1"/>
        </w:numPr>
        <w:rPr>
          <w:rFonts w:ascii="Arial" w:hAnsi="Arial" w:cs="Arial"/>
        </w:rPr>
      </w:pPr>
      <w:hyperlink r:id="rId7" w:history="1">
        <w:r w:rsidRPr="00434F0F">
          <w:rPr>
            <w:rStyle w:val="Hyperlink"/>
            <w:rFonts w:ascii="Arial" w:hAnsi="Arial" w:cs="Arial"/>
          </w:rPr>
          <w:t>https://tulipdatacity.wordpress.com/about/</w:t>
        </w:r>
      </w:hyperlink>
    </w:p>
    <w:p w14:paraId="4E898CE8" w14:textId="7AA43725" w:rsidR="00257CAF" w:rsidRPr="00434F0F" w:rsidRDefault="00257CAF" w:rsidP="00015F3A">
      <w:pPr>
        <w:pStyle w:val="ListParagraph"/>
        <w:numPr>
          <w:ilvl w:val="0"/>
          <w:numId w:val="1"/>
        </w:numPr>
        <w:rPr>
          <w:rFonts w:ascii="Arial" w:hAnsi="Arial" w:cs="Arial"/>
        </w:rPr>
      </w:pPr>
      <w:hyperlink r:id="rId8" w:history="1">
        <w:r w:rsidRPr="00434F0F">
          <w:rPr>
            <w:rStyle w:val="Hyperlink"/>
            <w:rFonts w:ascii="Arial" w:hAnsi="Arial" w:cs="Arial"/>
          </w:rPr>
          <w:t>https://www.thenewsminute.com/article/electricity-bill-bengaluru-households-increase-about-5-june-102691</w:t>
        </w:r>
      </w:hyperlink>
    </w:p>
    <w:p w14:paraId="08E470D8" w14:textId="7359AAC9" w:rsidR="00257CAF" w:rsidRPr="00434F0F" w:rsidRDefault="00257CAF" w:rsidP="00015F3A">
      <w:pPr>
        <w:pStyle w:val="ListParagraph"/>
        <w:numPr>
          <w:ilvl w:val="0"/>
          <w:numId w:val="1"/>
        </w:numPr>
        <w:rPr>
          <w:rFonts w:ascii="Arial" w:hAnsi="Arial" w:cs="Arial"/>
        </w:rPr>
      </w:pPr>
      <w:hyperlink r:id="rId9" w:history="1">
        <w:r w:rsidRPr="00434F0F">
          <w:rPr>
            <w:rStyle w:val="Hyperlink"/>
            <w:rFonts w:ascii="Arial" w:hAnsi="Arial" w:cs="Arial"/>
          </w:rPr>
          <w:t>https://www.quora.com/Data-Centers-What-is-the-cost-per-MW-to-power-a-datacenter</w:t>
        </w:r>
      </w:hyperlink>
    </w:p>
    <w:p w14:paraId="61BE2960" w14:textId="0A30D9D4" w:rsidR="00257CAF" w:rsidRPr="00434F0F" w:rsidRDefault="00257CAF" w:rsidP="00015F3A">
      <w:pPr>
        <w:pStyle w:val="ListParagraph"/>
        <w:numPr>
          <w:ilvl w:val="0"/>
          <w:numId w:val="1"/>
        </w:numPr>
        <w:rPr>
          <w:rFonts w:ascii="Arial" w:hAnsi="Arial" w:cs="Arial"/>
        </w:rPr>
      </w:pPr>
      <w:hyperlink r:id="rId10" w:history="1">
        <w:r w:rsidRPr="00434F0F">
          <w:rPr>
            <w:rStyle w:val="Hyperlink"/>
            <w:rFonts w:ascii="Arial" w:hAnsi="Arial" w:cs="Arial"/>
          </w:rPr>
          <w:t>https://www.schneider-electric.com/en/work/solutions/system/s1/data-center-and-network-systems/trade-off-tools/data-center-carbon-footprint-comparison-calculator/</w:t>
        </w:r>
      </w:hyperlink>
    </w:p>
    <w:p w14:paraId="7B7E47AA" w14:textId="77FF76F8" w:rsidR="00015F3A" w:rsidRPr="00F12C99" w:rsidRDefault="00015F3A" w:rsidP="007A694C">
      <w:pPr>
        <w:rPr>
          <w:rFonts w:ascii="Arial" w:hAnsi="Arial" w:cs="Arial"/>
        </w:rPr>
      </w:pPr>
    </w:p>
    <w:p w14:paraId="1E8411AA" w14:textId="4BA66D1D" w:rsidR="007A694C" w:rsidRPr="00F12C99" w:rsidRDefault="007A694C" w:rsidP="007A694C">
      <w:pPr>
        <w:rPr>
          <w:rFonts w:ascii="Arial" w:hAnsi="Arial" w:cs="Arial"/>
        </w:rPr>
      </w:pPr>
    </w:p>
    <w:p w14:paraId="4AB4E0E1" w14:textId="1823EE6F" w:rsidR="007A694C" w:rsidRPr="00F12C99" w:rsidRDefault="007A694C" w:rsidP="007A694C">
      <w:pPr>
        <w:rPr>
          <w:rFonts w:ascii="Arial" w:hAnsi="Arial" w:cs="Arial"/>
        </w:rPr>
      </w:pPr>
    </w:p>
    <w:p w14:paraId="357ED1DF" w14:textId="5D461EAB" w:rsidR="007A694C" w:rsidRPr="00F12C99" w:rsidRDefault="007A694C" w:rsidP="007A694C">
      <w:pPr>
        <w:rPr>
          <w:rFonts w:ascii="Arial" w:hAnsi="Arial" w:cs="Arial"/>
        </w:rPr>
      </w:pPr>
    </w:p>
    <w:p w14:paraId="66136AF9" w14:textId="11FBBF08" w:rsidR="007A694C" w:rsidRPr="00F12C99" w:rsidRDefault="007A694C" w:rsidP="007A694C">
      <w:pPr>
        <w:rPr>
          <w:rFonts w:ascii="Arial" w:hAnsi="Arial" w:cs="Arial"/>
        </w:rPr>
      </w:pPr>
    </w:p>
    <w:p w14:paraId="01DC50F4" w14:textId="7C1A5935" w:rsidR="007A694C" w:rsidRPr="00F12C99" w:rsidRDefault="007A694C" w:rsidP="007A694C">
      <w:pPr>
        <w:rPr>
          <w:rFonts w:ascii="Arial" w:hAnsi="Arial" w:cs="Arial"/>
        </w:rPr>
      </w:pPr>
    </w:p>
    <w:p w14:paraId="19DD4BC8" w14:textId="59B0F612" w:rsidR="007A694C" w:rsidRPr="00F12C99" w:rsidRDefault="007A694C" w:rsidP="007A694C">
      <w:pPr>
        <w:rPr>
          <w:rFonts w:ascii="Arial" w:hAnsi="Arial" w:cs="Arial"/>
        </w:rPr>
      </w:pPr>
    </w:p>
    <w:p w14:paraId="74DCF624" w14:textId="5BDBA89B" w:rsidR="007A694C" w:rsidRPr="00F12C99" w:rsidRDefault="007A694C" w:rsidP="007A694C">
      <w:pPr>
        <w:rPr>
          <w:rFonts w:ascii="Arial" w:hAnsi="Arial" w:cs="Arial"/>
        </w:rPr>
      </w:pPr>
    </w:p>
    <w:p w14:paraId="14E020F2" w14:textId="755CA732" w:rsidR="007A694C" w:rsidRPr="00F12C99" w:rsidRDefault="007A694C" w:rsidP="007A694C">
      <w:pPr>
        <w:rPr>
          <w:rFonts w:ascii="Arial" w:hAnsi="Arial" w:cs="Arial"/>
        </w:rPr>
      </w:pPr>
    </w:p>
    <w:p w14:paraId="7E872DB5" w14:textId="22F18565" w:rsidR="007A694C" w:rsidRPr="00F12C99" w:rsidRDefault="007A694C" w:rsidP="007A694C">
      <w:pPr>
        <w:rPr>
          <w:rFonts w:ascii="Arial" w:hAnsi="Arial" w:cs="Arial"/>
        </w:rPr>
      </w:pPr>
    </w:p>
    <w:p w14:paraId="26974B49" w14:textId="152FEFF6" w:rsidR="007A694C" w:rsidRPr="00F12C99" w:rsidRDefault="007A694C" w:rsidP="007A694C">
      <w:pPr>
        <w:rPr>
          <w:rFonts w:ascii="Arial" w:hAnsi="Arial" w:cs="Arial"/>
        </w:rPr>
      </w:pPr>
    </w:p>
    <w:p w14:paraId="30E476CE" w14:textId="77777777" w:rsidR="00C65A42" w:rsidRDefault="00C65A42" w:rsidP="007A694C">
      <w:pPr>
        <w:rPr>
          <w:rFonts w:ascii="Arial" w:hAnsi="Arial" w:cs="Arial"/>
        </w:rPr>
      </w:pPr>
    </w:p>
    <w:p w14:paraId="2D194997" w14:textId="582448CE" w:rsidR="00C65A42" w:rsidRPr="00985911" w:rsidRDefault="00985911" w:rsidP="007A694C">
      <w:pPr>
        <w:rPr>
          <w:rFonts w:ascii="Arial" w:hAnsi="Arial" w:cs="Arial"/>
          <w:b/>
          <w:bCs/>
        </w:rPr>
      </w:pPr>
      <w:proofErr w:type="gramStart"/>
      <w:r w:rsidRPr="00985911">
        <w:rPr>
          <w:b/>
          <w:bCs/>
          <w:color w:val="000000"/>
          <w:sz w:val="27"/>
          <w:szCs w:val="27"/>
        </w:rPr>
        <w:lastRenderedPageBreak/>
        <w:t>E.Datacenter</w:t>
      </w:r>
      <w:proofErr w:type="gramEnd"/>
      <w:r w:rsidRPr="00985911">
        <w:rPr>
          <w:b/>
          <w:bCs/>
          <w:color w:val="000000"/>
          <w:sz w:val="27"/>
          <w:szCs w:val="27"/>
        </w:rPr>
        <w:t>.4:</w:t>
      </w:r>
      <w:r w:rsidRPr="00985911">
        <w:rPr>
          <w:b/>
          <w:bCs/>
          <w:color w:val="000000"/>
          <w:sz w:val="27"/>
          <w:szCs w:val="27"/>
        </w:rPr>
        <w:t xml:space="preserve"> Wind Energy</w:t>
      </w:r>
    </w:p>
    <w:p w14:paraId="6B156BEF" w14:textId="205D0F1B" w:rsidR="007A694C" w:rsidRDefault="00795C94" w:rsidP="007A694C">
      <w:pPr>
        <w:rPr>
          <w:rFonts w:ascii="Arial" w:hAnsi="Arial" w:cs="Arial"/>
        </w:rPr>
      </w:pPr>
      <w:r w:rsidRPr="00F12C99">
        <w:rPr>
          <w:rFonts w:ascii="Arial" w:hAnsi="Arial" w:cs="Arial"/>
        </w:rPr>
        <w:t xml:space="preserve">Wind energy is created when the wind turns a large turbine attached to a generator to convert kinetic energy from the wind into mechanical energy in the form of electricity. Wind turbines which supply power to the grid are very large, typically 80 meters or more tall, and are </w:t>
      </w:r>
      <w:r w:rsidR="00212F62">
        <w:rPr>
          <w:rFonts w:ascii="Arial" w:hAnsi="Arial" w:cs="Arial"/>
        </w:rPr>
        <w:t xml:space="preserve">often </w:t>
      </w:r>
      <w:r w:rsidRPr="00F12C99">
        <w:rPr>
          <w:rFonts w:ascii="Arial" w:hAnsi="Arial" w:cs="Arial"/>
        </w:rPr>
        <w:t>clustered into large groups at a single location</w:t>
      </w:r>
      <w:r w:rsidR="00212F62">
        <w:rPr>
          <w:rFonts w:ascii="Arial" w:hAnsi="Arial" w:cs="Arial"/>
        </w:rPr>
        <w:t xml:space="preserve"> (1)</w:t>
      </w:r>
      <w:r w:rsidRPr="00F12C99">
        <w:rPr>
          <w:rFonts w:ascii="Arial" w:hAnsi="Arial" w:cs="Arial"/>
        </w:rPr>
        <w:t xml:space="preserve">. These turbine groups have become known as “wind farms”. </w:t>
      </w:r>
      <w:r w:rsidR="00852A71">
        <w:rPr>
          <w:rFonts w:ascii="Arial" w:hAnsi="Arial" w:cs="Arial"/>
        </w:rPr>
        <w:t xml:space="preserve"> </w:t>
      </w:r>
      <w:r w:rsidRPr="00F12C99">
        <w:rPr>
          <w:rFonts w:ascii="Arial" w:hAnsi="Arial" w:cs="Arial"/>
        </w:rPr>
        <w:t>Wind farms can be located on</w:t>
      </w:r>
      <w:r w:rsidR="00F12C99" w:rsidRPr="00F12C99">
        <w:rPr>
          <w:rFonts w:ascii="Arial" w:hAnsi="Arial" w:cs="Arial"/>
        </w:rPr>
        <w:t xml:space="preserve"> </w:t>
      </w:r>
      <w:r w:rsidRPr="00F12C99">
        <w:rPr>
          <w:rFonts w:ascii="Arial" w:hAnsi="Arial" w:cs="Arial"/>
        </w:rPr>
        <w:t>land or in the ocean</w:t>
      </w:r>
      <w:r w:rsidR="00F12C99" w:rsidRPr="00F12C99">
        <w:rPr>
          <w:rFonts w:ascii="Arial" w:hAnsi="Arial" w:cs="Arial"/>
        </w:rPr>
        <w:t>. Turbines located in the ocean tend to be bigger than those on land.</w:t>
      </w:r>
      <w:r w:rsidRPr="00F12C99">
        <w:rPr>
          <w:rFonts w:ascii="Arial" w:hAnsi="Arial" w:cs="Arial"/>
        </w:rPr>
        <w:t xml:space="preserve"> </w:t>
      </w:r>
      <w:r w:rsidR="00F12C99">
        <w:rPr>
          <w:rFonts w:ascii="Arial" w:hAnsi="Arial" w:cs="Arial"/>
        </w:rPr>
        <w:t xml:space="preserve">Besides being a </w:t>
      </w:r>
      <w:r w:rsidR="008F63DD">
        <w:rPr>
          <w:rFonts w:ascii="Arial" w:hAnsi="Arial" w:cs="Arial"/>
        </w:rPr>
        <w:t xml:space="preserve">clean, </w:t>
      </w:r>
      <w:r w:rsidR="00F12C99">
        <w:rPr>
          <w:rFonts w:ascii="Arial" w:hAnsi="Arial" w:cs="Arial"/>
        </w:rPr>
        <w:t xml:space="preserve">renewable </w:t>
      </w:r>
      <w:r w:rsidR="008F63DD">
        <w:rPr>
          <w:rFonts w:ascii="Arial" w:hAnsi="Arial" w:cs="Arial"/>
        </w:rPr>
        <w:t>and widely available</w:t>
      </w:r>
      <w:r w:rsidR="00852A71">
        <w:rPr>
          <w:rFonts w:ascii="Arial" w:hAnsi="Arial" w:cs="Arial"/>
        </w:rPr>
        <w:t xml:space="preserve"> resource</w:t>
      </w:r>
      <w:r w:rsidR="008F63DD">
        <w:rPr>
          <w:rFonts w:ascii="Arial" w:hAnsi="Arial" w:cs="Arial"/>
        </w:rPr>
        <w:t xml:space="preserve">, </w:t>
      </w:r>
      <w:r w:rsidR="00852A71">
        <w:rPr>
          <w:rFonts w:ascii="Arial" w:hAnsi="Arial" w:cs="Arial"/>
        </w:rPr>
        <w:t>wind energy is also very cost efficient at around 2-6 cents per kilowatt-hour (1).</w:t>
      </w:r>
      <w:r w:rsidR="00363FFA">
        <w:rPr>
          <w:rFonts w:ascii="Arial" w:hAnsi="Arial" w:cs="Arial"/>
        </w:rPr>
        <w:t xml:space="preserve"> </w:t>
      </w:r>
      <w:r w:rsidR="00652185">
        <w:rPr>
          <w:rFonts w:ascii="Arial" w:hAnsi="Arial" w:cs="Arial"/>
        </w:rPr>
        <w:t xml:space="preserve">In the US wind power accounts for 6.5% of the total energy production (2). </w:t>
      </w:r>
      <w:r w:rsidR="00987195">
        <w:rPr>
          <w:rFonts w:ascii="Arial" w:hAnsi="Arial" w:cs="Arial"/>
        </w:rPr>
        <w:t>In contrast, Denmark, which has a high proportion of Data Centers, creates 39% of their energy needs via wind power (3)</w:t>
      </w:r>
      <w:r w:rsidR="00212F62">
        <w:rPr>
          <w:rFonts w:ascii="Arial" w:hAnsi="Arial" w:cs="Arial"/>
        </w:rPr>
        <w:t>.</w:t>
      </w:r>
      <w:r w:rsidR="00537722">
        <w:rPr>
          <w:rFonts w:ascii="Arial" w:hAnsi="Arial" w:cs="Arial"/>
        </w:rPr>
        <w:t xml:space="preserve"> As</w:t>
      </w:r>
      <w:r w:rsidR="000A2188">
        <w:rPr>
          <w:rFonts w:ascii="Arial" w:hAnsi="Arial" w:cs="Arial"/>
        </w:rPr>
        <w:t xml:space="preserve"> </w:t>
      </w:r>
      <w:r w:rsidR="00537722">
        <w:rPr>
          <w:rFonts w:ascii="Arial" w:hAnsi="Arial" w:cs="Arial"/>
        </w:rPr>
        <w:t>shown in the table, currently there are relatively few wind-powered data centers worldwide</w:t>
      </w:r>
      <w:r w:rsidR="000A2188">
        <w:rPr>
          <w:rFonts w:ascii="Arial" w:hAnsi="Arial" w:cs="Arial"/>
        </w:rPr>
        <w:t>, however</w:t>
      </w:r>
      <w:r w:rsidR="00537722">
        <w:rPr>
          <w:rFonts w:ascii="Arial" w:hAnsi="Arial" w:cs="Arial"/>
        </w:rPr>
        <w:t xml:space="preserve"> </w:t>
      </w:r>
      <w:r w:rsidR="000A2188">
        <w:rPr>
          <w:rFonts w:ascii="Arial" w:hAnsi="Arial" w:cs="Arial"/>
        </w:rPr>
        <w:t>s</w:t>
      </w:r>
      <w:r w:rsidR="00537722">
        <w:rPr>
          <w:rFonts w:ascii="Arial" w:hAnsi="Arial" w:cs="Arial"/>
        </w:rPr>
        <w:t>ome of the major Cloud providers such as Google and Microsoft have made commitments to offset their carbon footprint by purchasing re</w:t>
      </w:r>
      <w:r w:rsidR="000A2188">
        <w:rPr>
          <w:rFonts w:ascii="Arial" w:hAnsi="Arial" w:cs="Arial"/>
        </w:rPr>
        <w:t>newable energy credits from wind energy providers. In addition, there a many wind-powered data centers planned or under construction throughout the world.</w:t>
      </w:r>
    </w:p>
    <w:tbl>
      <w:tblPr>
        <w:tblStyle w:val="TableGrid"/>
        <w:tblpPr w:leftFromText="180" w:rightFromText="180" w:vertAnchor="page" w:horzAnchor="margin" w:tblpY="5793"/>
        <w:tblW w:w="0" w:type="auto"/>
        <w:tblLook w:val="04A0" w:firstRow="1" w:lastRow="0" w:firstColumn="1" w:lastColumn="0" w:noHBand="0" w:noVBand="1"/>
      </w:tblPr>
      <w:tblGrid>
        <w:gridCol w:w="3055"/>
        <w:gridCol w:w="2250"/>
        <w:gridCol w:w="2520"/>
        <w:gridCol w:w="1525"/>
      </w:tblGrid>
      <w:tr w:rsidR="00C65A42" w:rsidRPr="00F12C99" w14:paraId="4656125C" w14:textId="77777777" w:rsidTr="00C65A42">
        <w:tc>
          <w:tcPr>
            <w:tcW w:w="3055" w:type="dxa"/>
          </w:tcPr>
          <w:p w14:paraId="3D1AA923" w14:textId="77777777" w:rsidR="00C65A42" w:rsidRPr="00F12C99" w:rsidRDefault="00C65A42" w:rsidP="00C65A42">
            <w:pPr>
              <w:rPr>
                <w:rFonts w:ascii="Arial" w:hAnsi="Arial" w:cs="Arial"/>
                <w:b/>
                <w:bCs/>
              </w:rPr>
            </w:pPr>
            <w:r w:rsidRPr="00F12C99">
              <w:rPr>
                <w:rFonts w:ascii="Arial" w:hAnsi="Arial" w:cs="Arial"/>
                <w:b/>
                <w:bCs/>
              </w:rPr>
              <w:t>Name</w:t>
            </w:r>
          </w:p>
        </w:tc>
        <w:tc>
          <w:tcPr>
            <w:tcW w:w="2250" w:type="dxa"/>
          </w:tcPr>
          <w:p w14:paraId="42D76CEC" w14:textId="77777777" w:rsidR="00C65A42" w:rsidRPr="00F12C99" w:rsidRDefault="00C65A42" w:rsidP="00C65A42">
            <w:pPr>
              <w:rPr>
                <w:rFonts w:ascii="Arial" w:hAnsi="Arial" w:cs="Arial"/>
                <w:b/>
                <w:bCs/>
              </w:rPr>
            </w:pPr>
            <w:r w:rsidRPr="00F12C99">
              <w:rPr>
                <w:rFonts w:ascii="Arial" w:hAnsi="Arial" w:cs="Arial"/>
                <w:b/>
                <w:bCs/>
              </w:rPr>
              <w:t>Company</w:t>
            </w:r>
          </w:p>
        </w:tc>
        <w:tc>
          <w:tcPr>
            <w:tcW w:w="2520" w:type="dxa"/>
          </w:tcPr>
          <w:p w14:paraId="5D7A5EF7" w14:textId="77777777" w:rsidR="00C65A42" w:rsidRPr="00F12C99" w:rsidRDefault="00C65A42" w:rsidP="00C65A42">
            <w:pPr>
              <w:rPr>
                <w:rFonts w:ascii="Arial" w:hAnsi="Arial" w:cs="Arial"/>
                <w:b/>
                <w:bCs/>
              </w:rPr>
            </w:pPr>
            <w:r w:rsidRPr="00F12C99">
              <w:rPr>
                <w:rFonts w:ascii="Arial" w:hAnsi="Arial" w:cs="Arial"/>
                <w:b/>
                <w:bCs/>
              </w:rPr>
              <w:t>Location</w:t>
            </w:r>
          </w:p>
        </w:tc>
        <w:tc>
          <w:tcPr>
            <w:tcW w:w="1525" w:type="dxa"/>
          </w:tcPr>
          <w:p w14:paraId="3A9A23A4" w14:textId="77777777" w:rsidR="00C65A42" w:rsidRPr="00F12C99" w:rsidRDefault="00C65A42" w:rsidP="00C65A42">
            <w:pPr>
              <w:rPr>
                <w:rFonts w:ascii="Arial" w:hAnsi="Arial" w:cs="Arial"/>
                <w:b/>
                <w:bCs/>
              </w:rPr>
            </w:pPr>
            <w:r w:rsidRPr="00F12C99">
              <w:rPr>
                <w:rFonts w:ascii="Arial" w:hAnsi="Arial" w:cs="Arial"/>
                <w:b/>
                <w:bCs/>
              </w:rPr>
              <w:t>Status</w:t>
            </w:r>
          </w:p>
        </w:tc>
      </w:tr>
      <w:tr w:rsidR="00C65A42" w:rsidRPr="00F12C99" w14:paraId="014F43C4" w14:textId="77777777" w:rsidTr="00C65A42">
        <w:tc>
          <w:tcPr>
            <w:tcW w:w="3055" w:type="dxa"/>
          </w:tcPr>
          <w:p w14:paraId="6F0B2DB5" w14:textId="77777777" w:rsidR="00C65A42" w:rsidRPr="00F12C99" w:rsidRDefault="00C65A42" w:rsidP="00C65A42">
            <w:pPr>
              <w:rPr>
                <w:rFonts w:ascii="Arial" w:hAnsi="Arial" w:cs="Arial"/>
              </w:rPr>
            </w:pPr>
            <w:proofErr w:type="gramStart"/>
            <w:r w:rsidRPr="00F12C99">
              <w:rPr>
                <w:rFonts w:ascii="Arial" w:hAnsi="Arial" w:cs="Arial"/>
              </w:rPr>
              <w:t>Other</w:t>
            </w:r>
            <w:proofErr w:type="gramEnd"/>
            <w:r w:rsidRPr="00F12C99">
              <w:rPr>
                <w:rFonts w:ascii="Arial" w:hAnsi="Arial" w:cs="Arial"/>
              </w:rPr>
              <w:t xml:space="preserve"> World Computing HQ</w:t>
            </w:r>
          </w:p>
        </w:tc>
        <w:tc>
          <w:tcPr>
            <w:tcW w:w="2250" w:type="dxa"/>
          </w:tcPr>
          <w:p w14:paraId="1AE5743D" w14:textId="77777777" w:rsidR="00C65A42" w:rsidRPr="00F12C99" w:rsidRDefault="00C65A42" w:rsidP="00C65A42">
            <w:pPr>
              <w:rPr>
                <w:rFonts w:ascii="Arial" w:hAnsi="Arial" w:cs="Arial"/>
              </w:rPr>
            </w:pPr>
            <w:r w:rsidRPr="00F12C99">
              <w:rPr>
                <w:rFonts w:ascii="Arial" w:hAnsi="Arial" w:cs="Arial"/>
              </w:rPr>
              <w:t>MacSales.com</w:t>
            </w:r>
          </w:p>
        </w:tc>
        <w:tc>
          <w:tcPr>
            <w:tcW w:w="2520" w:type="dxa"/>
          </w:tcPr>
          <w:p w14:paraId="6FA908D2" w14:textId="77777777" w:rsidR="00C65A42" w:rsidRPr="00F12C99" w:rsidRDefault="00C65A42" w:rsidP="00C65A42">
            <w:pPr>
              <w:rPr>
                <w:rFonts w:ascii="Arial" w:hAnsi="Arial" w:cs="Arial"/>
              </w:rPr>
            </w:pPr>
            <w:r w:rsidRPr="00F12C99">
              <w:rPr>
                <w:rFonts w:ascii="Arial" w:hAnsi="Arial" w:cs="Arial"/>
              </w:rPr>
              <w:t>Woodstock, IL</w:t>
            </w:r>
          </w:p>
        </w:tc>
        <w:tc>
          <w:tcPr>
            <w:tcW w:w="1525" w:type="dxa"/>
          </w:tcPr>
          <w:p w14:paraId="42C45720" w14:textId="77777777" w:rsidR="00C65A42" w:rsidRPr="00F12C99" w:rsidRDefault="00C65A42" w:rsidP="00C65A42">
            <w:pPr>
              <w:rPr>
                <w:rFonts w:ascii="Arial" w:hAnsi="Arial" w:cs="Arial"/>
              </w:rPr>
            </w:pPr>
            <w:r w:rsidRPr="00F12C99">
              <w:rPr>
                <w:rFonts w:ascii="Arial" w:hAnsi="Arial" w:cs="Arial"/>
              </w:rPr>
              <w:t>Active</w:t>
            </w:r>
          </w:p>
        </w:tc>
      </w:tr>
      <w:tr w:rsidR="00C65A42" w:rsidRPr="00F12C99" w14:paraId="289CD054" w14:textId="77777777" w:rsidTr="00C65A42">
        <w:tc>
          <w:tcPr>
            <w:tcW w:w="3055" w:type="dxa"/>
          </w:tcPr>
          <w:p w14:paraId="58E76136" w14:textId="77777777" w:rsidR="00C65A42" w:rsidRPr="00F12C99" w:rsidRDefault="00C65A42" w:rsidP="00C65A42">
            <w:pPr>
              <w:rPr>
                <w:rFonts w:ascii="Arial" w:hAnsi="Arial" w:cs="Arial"/>
              </w:rPr>
            </w:pPr>
            <w:r w:rsidRPr="00F12C99">
              <w:rPr>
                <w:rFonts w:ascii="Arial" w:hAnsi="Arial" w:cs="Arial"/>
              </w:rPr>
              <w:t>Wyoming Data Center</w:t>
            </w:r>
          </w:p>
        </w:tc>
        <w:tc>
          <w:tcPr>
            <w:tcW w:w="2250" w:type="dxa"/>
          </w:tcPr>
          <w:p w14:paraId="3F893880" w14:textId="77777777" w:rsidR="00C65A42" w:rsidRPr="00F12C99" w:rsidRDefault="00C65A42" w:rsidP="00C65A42">
            <w:pPr>
              <w:rPr>
                <w:rFonts w:ascii="Arial" w:hAnsi="Arial" w:cs="Arial"/>
              </w:rPr>
            </w:pPr>
            <w:r w:rsidRPr="00F12C99">
              <w:rPr>
                <w:rFonts w:ascii="Arial" w:hAnsi="Arial" w:cs="Arial"/>
              </w:rPr>
              <w:t>Green House Data</w:t>
            </w:r>
          </w:p>
        </w:tc>
        <w:tc>
          <w:tcPr>
            <w:tcW w:w="2520" w:type="dxa"/>
          </w:tcPr>
          <w:p w14:paraId="0E494A50" w14:textId="77777777" w:rsidR="00C65A42" w:rsidRPr="00F12C99" w:rsidRDefault="00C65A42" w:rsidP="00C65A42">
            <w:pPr>
              <w:rPr>
                <w:rFonts w:ascii="Arial" w:hAnsi="Arial" w:cs="Arial"/>
              </w:rPr>
            </w:pPr>
            <w:r w:rsidRPr="00F12C99">
              <w:rPr>
                <w:rFonts w:ascii="Arial" w:hAnsi="Arial" w:cs="Arial"/>
              </w:rPr>
              <w:t>Cheyenne, WY</w:t>
            </w:r>
          </w:p>
        </w:tc>
        <w:tc>
          <w:tcPr>
            <w:tcW w:w="1525" w:type="dxa"/>
          </w:tcPr>
          <w:p w14:paraId="2CB4A14D" w14:textId="77777777" w:rsidR="00C65A42" w:rsidRPr="00F12C99" w:rsidRDefault="00C65A42" w:rsidP="00C65A42">
            <w:pPr>
              <w:rPr>
                <w:rFonts w:ascii="Arial" w:hAnsi="Arial" w:cs="Arial"/>
              </w:rPr>
            </w:pPr>
            <w:r w:rsidRPr="00F12C99">
              <w:rPr>
                <w:rFonts w:ascii="Arial" w:hAnsi="Arial" w:cs="Arial"/>
              </w:rPr>
              <w:t>Active</w:t>
            </w:r>
            <w:r>
              <w:rPr>
                <w:rFonts w:ascii="Arial" w:hAnsi="Arial" w:cs="Arial"/>
              </w:rPr>
              <w:t>*</w:t>
            </w:r>
          </w:p>
        </w:tc>
      </w:tr>
      <w:tr w:rsidR="00C65A42" w:rsidRPr="00F12C99" w14:paraId="112F5627" w14:textId="77777777" w:rsidTr="00C65A42">
        <w:tc>
          <w:tcPr>
            <w:tcW w:w="3055" w:type="dxa"/>
          </w:tcPr>
          <w:p w14:paraId="22F0F9B0" w14:textId="77777777" w:rsidR="00C65A42" w:rsidRPr="00F12C99" w:rsidRDefault="00C65A42" w:rsidP="00C65A42">
            <w:pPr>
              <w:rPr>
                <w:rFonts w:ascii="Arial" w:hAnsi="Arial" w:cs="Arial"/>
              </w:rPr>
            </w:pPr>
            <w:r>
              <w:rPr>
                <w:rFonts w:ascii="Arial" w:hAnsi="Arial" w:cs="Arial"/>
              </w:rPr>
              <w:t>Oklahoma Data Center</w:t>
            </w:r>
          </w:p>
        </w:tc>
        <w:tc>
          <w:tcPr>
            <w:tcW w:w="2250" w:type="dxa"/>
          </w:tcPr>
          <w:p w14:paraId="11A7A03E" w14:textId="77777777" w:rsidR="00C65A42" w:rsidRPr="00F12C99" w:rsidRDefault="00C65A42" w:rsidP="00C65A42">
            <w:pPr>
              <w:rPr>
                <w:rFonts w:ascii="Arial" w:hAnsi="Arial" w:cs="Arial"/>
              </w:rPr>
            </w:pPr>
            <w:r>
              <w:rPr>
                <w:rFonts w:ascii="Arial" w:hAnsi="Arial" w:cs="Arial"/>
              </w:rPr>
              <w:t>Google</w:t>
            </w:r>
          </w:p>
        </w:tc>
        <w:tc>
          <w:tcPr>
            <w:tcW w:w="2520" w:type="dxa"/>
          </w:tcPr>
          <w:p w14:paraId="66BB330D" w14:textId="77777777" w:rsidR="00C65A42" w:rsidRPr="00F12C99" w:rsidRDefault="00C65A42" w:rsidP="00C65A42">
            <w:pPr>
              <w:rPr>
                <w:rFonts w:ascii="Arial" w:hAnsi="Arial" w:cs="Arial"/>
              </w:rPr>
            </w:pPr>
            <w:r>
              <w:rPr>
                <w:rFonts w:ascii="Arial" w:hAnsi="Arial" w:cs="Arial"/>
              </w:rPr>
              <w:t>Mayes County, OK</w:t>
            </w:r>
          </w:p>
        </w:tc>
        <w:tc>
          <w:tcPr>
            <w:tcW w:w="1525" w:type="dxa"/>
          </w:tcPr>
          <w:p w14:paraId="36A27355" w14:textId="77777777" w:rsidR="00C65A42" w:rsidRPr="00F12C99" w:rsidRDefault="00C65A42" w:rsidP="00C65A42">
            <w:pPr>
              <w:rPr>
                <w:rFonts w:ascii="Arial" w:hAnsi="Arial" w:cs="Arial"/>
              </w:rPr>
            </w:pPr>
            <w:r w:rsidRPr="00F12C99">
              <w:rPr>
                <w:rFonts w:ascii="Arial" w:hAnsi="Arial" w:cs="Arial"/>
              </w:rPr>
              <w:t>Active</w:t>
            </w:r>
            <w:r>
              <w:rPr>
                <w:rFonts w:ascii="Arial" w:hAnsi="Arial" w:cs="Arial"/>
              </w:rPr>
              <w:t>*</w:t>
            </w:r>
          </w:p>
        </w:tc>
      </w:tr>
      <w:tr w:rsidR="00C65A42" w:rsidRPr="00F12C99" w14:paraId="69C072CC" w14:textId="77777777" w:rsidTr="00C65A42">
        <w:tc>
          <w:tcPr>
            <w:tcW w:w="3055" w:type="dxa"/>
          </w:tcPr>
          <w:p w14:paraId="6008DA93" w14:textId="77777777" w:rsidR="00C65A42" w:rsidRPr="00F12C99" w:rsidRDefault="00C65A42" w:rsidP="00C65A42">
            <w:pPr>
              <w:rPr>
                <w:rFonts w:ascii="Arial" w:hAnsi="Arial" w:cs="Arial"/>
              </w:rPr>
            </w:pPr>
            <w:r>
              <w:rPr>
                <w:rFonts w:ascii="Arial" w:hAnsi="Arial" w:cs="Arial"/>
              </w:rPr>
              <w:t>Iowa Data Center</w:t>
            </w:r>
          </w:p>
        </w:tc>
        <w:tc>
          <w:tcPr>
            <w:tcW w:w="2250" w:type="dxa"/>
          </w:tcPr>
          <w:p w14:paraId="4EB63363" w14:textId="77777777" w:rsidR="00C65A42" w:rsidRPr="00F12C99" w:rsidRDefault="00C65A42" w:rsidP="00C65A42">
            <w:pPr>
              <w:rPr>
                <w:rFonts w:ascii="Arial" w:hAnsi="Arial" w:cs="Arial"/>
              </w:rPr>
            </w:pPr>
            <w:r>
              <w:rPr>
                <w:rFonts w:ascii="Arial" w:hAnsi="Arial" w:cs="Arial"/>
              </w:rPr>
              <w:t>Google</w:t>
            </w:r>
          </w:p>
        </w:tc>
        <w:tc>
          <w:tcPr>
            <w:tcW w:w="2520" w:type="dxa"/>
          </w:tcPr>
          <w:p w14:paraId="3EDE2BB7" w14:textId="77777777" w:rsidR="00C65A42" w:rsidRPr="00F12C99" w:rsidRDefault="00C65A42" w:rsidP="00C65A42">
            <w:pPr>
              <w:rPr>
                <w:rFonts w:ascii="Arial" w:hAnsi="Arial" w:cs="Arial"/>
              </w:rPr>
            </w:pPr>
            <w:r>
              <w:rPr>
                <w:rFonts w:ascii="Arial" w:hAnsi="Arial" w:cs="Arial"/>
              </w:rPr>
              <w:t>Council Bluffs, Iowa</w:t>
            </w:r>
          </w:p>
        </w:tc>
        <w:tc>
          <w:tcPr>
            <w:tcW w:w="1525" w:type="dxa"/>
          </w:tcPr>
          <w:p w14:paraId="6C3FE1A5" w14:textId="77777777" w:rsidR="00C65A42" w:rsidRPr="00F12C99" w:rsidRDefault="00C65A42" w:rsidP="00C65A42">
            <w:pPr>
              <w:rPr>
                <w:rFonts w:ascii="Arial" w:hAnsi="Arial" w:cs="Arial"/>
              </w:rPr>
            </w:pPr>
            <w:r w:rsidRPr="00F12C99">
              <w:rPr>
                <w:rFonts w:ascii="Arial" w:hAnsi="Arial" w:cs="Arial"/>
              </w:rPr>
              <w:t>Active</w:t>
            </w:r>
            <w:r>
              <w:rPr>
                <w:rFonts w:ascii="Arial" w:hAnsi="Arial" w:cs="Arial"/>
              </w:rPr>
              <w:t>*</w:t>
            </w:r>
          </w:p>
        </w:tc>
      </w:tr>
      <w:tr w:rsidR="00C65A42" w:rsidRPr="00F12C99" w14:paraId="1BA51D0E" w14:textId="77777777" w:rsidTr="00C65A42">
        <w:tc>
          <w:tcPr>
            <w:tcW w:w="3055" w:type="dxa"/>
          </w:tcPr>
          <w:p w14:paraId="1700DFB1" w14:textId="77777777" w:rsidR="00C65A42" w:rsidRPr="00F12C99" w:rsidRDefault="00C65A42" w:rsidP="00C65A42">
            <w:pPr>
              <w:rPr>
                <w:rFonts w:ascii="Arial" w:hAnsi="Arial" w:cs="Arial"/>
              </w:rPr>
            </w:pPr>
            <w:r w:rsidRPr="00F12C99">
              <w:rPr>
                <w:rFonts w:ascii="Arial" w:hAnsi="Arial" w:cs="Arial"/>
              </w:rPr>
              <w:t>Papillion Data Center</w:t>
            </w:r>
          </w:p>
        </w:tc>
        <w:tc>
          <w:tcPr>
            <w:tcW w:w="2250" w:type="dxa"/>
          </w:tcPr>
          <w:p w14:paraId="17924C24" w14:textId="77777777" w:rsidR="00C65A42" w:rsidRPr="00F12C99" w:rsidRDefault="00C65A42" w:rsidP="00C65A42">
            <w:pPr>
              <w:rPr>
                <w:rFonts w:ascii="Arial" w:hAnsi="Arial" w:cs="Arial"/>
              </w:rPr>
            </w:pPr>
            <w:r w:rsidRPr="00F12C99">
              <w:rPr>
                <w:rFonts w:ascii="Arial" w:hAnsi="Arial" w:cs="Arial"/>
              </w:rPr>
              <w:t>Facebook</w:t>
            </w:r>
          </w:p>
        </w:tc>
        <w:tc>
          <w:tcPr>
            <w:tcW w:w="2520" w:type="dxa"/>
          </w:tcPr>
          <w:p w14:paraId="627FB574" w14:textId="77777777" w:rsidR="00C65A42" w:rsidRPr="00F12C99" w:rsidRDefault="00C65A42" w:rsidP="00C65A42">
            <w:pPr>
              <w:rPr>
                <w:rFonts w:ascii="Arial" w:hAnsi="Arial" w:cs="Arial"/>
              </w:rPr>
            </w:pPr>
            <w:r w:rsidRPr="00F12C99">
              <w:rPr>
                <w:rFonts w:ascii="Arial" w:hAnsi="Arial" w:cs="Arial"/>
              </w:rPr>
              <w:t>Papillion, NE</w:t>
            </w:r>
          </w:p>
        </w:tc>
        <w:tc>
          <w:tcPr>
            <w:tcW w:w="1525" w:type="dxa"/>
          </w:tcPr>
          <w:p w14:paraId="5860FBB4" w14:textId="77777777" w:rsidR="00C65A42" w:rsidRPr="00F12C99" w:rsidRDefault="00C65A42" w:rsidP="00C65A42">
            <w:pPr>
              <w:rPr>
                <w:rFonts w:ascii="Arial" w:hAnsi="Arial" w:cs="Arial"/>
              </w:rPr>
            </w:pPr>
            <w:r w:rsidRPr="00F12C99">
              <w:rPr>
                <w:rFonts w:ascii="Arial" w:hAnsi="Arial" w:cs="Arial"/>
              </w:rPr>
              <w:t>Active</w:t>
            </w:r>
          </w:p>
        </w:tc>
      </w:tr>
      <w:tr w:rsidR="00C65A42" w:rsidRPr="00F12C99" w14:paraId="60DDEA22" w14:textId="77777777" w:rsidTr="00C65A42">
        <w:tc>
          <w:tcPr>
            <w:tcW w:w="3055" w:type="dxa"/>
          </w:tcPr>
          <w:p w14:paraId="285874CF" w14:textId="77777777" w:rsidR="00C65A42" w:rsidRPr="00F12C99" w:rsidRDefault="00C65A42" w:rsidP="00C65A42">
            <w:pPr>
              <w:rPr>
                <w:rFonts w:ascii="Arial" w:hAnsi="Arial" w:cs="Arial"/>
              </w:rPr>
            </w:pPr>
            <w:r w:rsidRPr="00F12C99">
              <w:rPr>
                <w:rFonts w:ascii="Arial" w:hAnsi="Arial" w:cs="Arial"/>
              </w:rPr>
              <w:t>Fort Worth Data Center</w:t>
            </w:r>
          </w:p>
        </w:tc>
        <w:tc>
          <w:tcPr>
            <w:tcW w:w="2250" w:type="dxa"/>
          </w:tcPr>
          <w:p w14:paraId="6485F10E" w14:textId="77777777" w:rsidR="00C65A42" w:rsidRPr="00F12C99" w:rsidRDefault="00C65A42" w:rsidP="00C65A42">
            <w:pPr>
              <w:rPr>
                <w:rFonts w:ascii="Arial" w:hAnsi="Arial" w:cs="Arial"/>
              </w:rPr>
            </w:pPr>
            <w:r w:rsidRPr="00F12C99">
              <w:rPr>
                <w:rFonts w:ascii="Arial" w:hAnsi="Arial" w:cs="Arial"/>
              </w:rPr>
              <w:t>Facebook</w:t>
            </w:r>
          </w:p>
        </w:tc>
        <w:tc>
          <w:tcPr>
            <w:tcW w:w="2520" w:type="dxa"/>
          </w:tcPr>
          <w:p w14:paraId="017D8759" w14:textId="77777777" w:rsidR="00C65A42" w:rsidRPr="00F12C99" w:rsidRDefault="00C65A42" w:rsidP="00C65A42">
            <w:pPr>
              <w:rPr>
                <w:rFonts w:ascii="Arial" w:hAnsi="Arial" w:cs="Arial"/>
              </w:rPr>
            </w:pPr>
            <w:r w:rsidRPr="00F12C99">
              <w:rPr>
                <w:rFonts w:ascii="Arial" w:hAnsi="Arial" w:cs="Arial"/>
              </w:rPr>
              <w:t>Ft. Worth, TX</w:t>
            </w:r>
          </w:p>
        </w:tc>
        <w:tc>
          <w:tcPr>
            <w:tcW w:w="1525" w:type="dxa"/>
          </w:tcPr>
          <w:p w14:paraId="47BE0BF7" w14:textId="77777777" w:rsidR="00C65A42" w:rsidRPr="00F12C99" w:rsidRDefault="00C65A42" w:rsidP="00C65A42">
            <w:pPr>
              <w:rPr>
                <w:rFonts w:ascii="Arial" w:hAnsi="Arial" w:cs="Arial"/>
              </w:rPr>
            </w:pPr>
            <w:r w:rsidRPr="00F12C99">
              <w:rPr>
                <w:rFonts w:ascii="Arial" w:hAnsi="Arial" w:cs="Arial"/>
              </w:rPr>
              <w:t>Active</w:t>
            </w:r>
          </w:p>
        </w:tc>
      </w:tr>
      <w:tr w:rsidR="00C65A42" w:rsidRPr="00F12C99" w14:paraId="1C6665C5" w14:textId="77777777" w:rsidTr="00C65A42">
        <w:tc>
          <w:tcPr>
            <w:tcW w:w="3055" w:type="dxa"/>
          </w:tcPr>
          <w:p w14:paraId="3C6BF2C4" w14:textId="77777777" w:rsidR="00C65A42" w:rsidRPr="00F12C99" w:rsidRDefault="00C65A42" w:rsidP="00C65A42">
            <w:pPr>
              <w:rPr>
                <w:rFonts w:ascii="Arial" w:hAnsi="Arial" w:cs="Arial"/>
              </w:rPr>
            </w:pPr>
            <w:r w:rsidRPr="00F12C99">
              <w:rPr>
                <w:rFonts w:ascii="Arial" w:hAnsi="Arial" w:cs="Arial"/>
              </w:rPr>
              <w:t>Virtual Earth Data Center</w:t>
            </w:r>
          </w:p>
        </w:tc>
        <w:tc>
          <w:tcPr>
            <w:tcW w:w="2250" w:type="dxa"/>
          </w:tcPr>
          <w:p w14:paraId="144D2FEF" w14:textId="77777777" w:rsidR="00C65A42" w:rsidRPr="00F12C99" w:rsidRDefault="00C65A42" w:rsidP="00C65A42">
            <w:pPr>
              <w:rPr>
                <w:rFonts w:ascii="Arial" w:hAnsi="Arial" w:cs="Arial"/>
              </w:rPr>
            </w:pPr>
            <w:r w:rsidRPr="00F12C99">
              <w:rPr>
                <w:rFonts w:ascii="Arial" w:hAnsi="Arial" w:cs="Arial"/>
              </w:rPr>
              <w:t>Microsoft</w:t>
            </w:r>
          </w:p>
        </w:tc>
        <w:tc>
          <w:tcPr>
            <w:tcW w:w="2520" w:type="dxa"/>
          </w:tcPr>
          <w:p w14:paraId="7034986C" w14:textId="77777777" w:rsidR="00C65A42" w:rsidRPr="00F12C99" w:rsidRDefault="00C65A42" w:rsidP="00C65A42">
            <w:pPr>
              <w:rPr>
                <w:rFonts w:ascii="Arial" w:hAnsi="Arial" w:cs="Arial"/>
              </w:rPr>
            </w:pPr>
            <w:r w:rsidRPr="00F12C99">
              <w:rPr>
                <w:rFonts w:ascii="Arial" w:hAnsi="Arial" w:cs="Arial"/>
              </w:rPr>
              <w:t>Boulder, CO</w:t>
            </w:r>
          </w:p>
        </w:tc>
        <w:tc>
          <w:tcPr>
            <w:tcW w:w="1525" w:type="dxa"/>
          </w:tcPr>
          <w:p w14:paraId="2CC854B5" w14:textId="77777777" w:rsidR="00C65A42" w:rsidRPr="00F12C99" w:rsidRDefault="00C65A42" w:rsidP="00C65A42">
            <w:pPr>
              <w:rPr>
                <w:rFonts w:ascii="Arial" w:hAnsi="Arial" w:cs="Arial"/>
              </w:rPr>
            </w:pPr>
            <w:r w:rsidRPr="00F12C99">
              <w:rPr>
                <w:rFonts w:ascii="Arial" w:hAnsi="Arial" w:cs="Arial"/>
              </w:rPr>
              <w:t>Active</w:t>
            </w:r>
          </w:p>
        </w:tc>
      </w:tr>
      <w:tr w:rsidR="00C65A42" w:rsidRPr="00F12C99" w14:paraId="72C87E37" w14:textId="77777777" w:rsidTr="00C65A42">
        <w:tc>
          <w:tcPr>
            <w:tcW w:w="3055" w:type="dxa"/>
          </w:tcPr>
          <w:p w14:paraId="1F5AEB05" w14:textId="77777777" w:rsidR="00C65A42" w:rsidRPr="00F12C99" w:rsidRDefault="00C65A42" w:rsidP="00C65A42">
            <w:pPr>
              <w:rPr>
                <w:rFonts w:ascii="Arial" w:hAnsi="Arial" w:cs="Arial"/>
              </w:rPr>
            </w:pPr>
            <w:r>
              <w:rPr>
                <w:rFonts w:ascii="Arial" w:hAnsi="Arial" w:cs="Arial"/>
              </w:rPr>
              <w:t>San Antonio Data Center</w:t>
            </w:r>
          </w:p>
        </w:tc>
        <w:tc>
          <w:tcPr>
            <w:tcW w:w="2250" w:type="dxa"/>
          </w:tcPr>
          <w:p w14:paraId="7DF6D7FC" w14:textId="77777777" w:rsidR="00C65A42" w:rsidRPr="00F12C99" w:rsidRDefault="00C65A42" w:rsidP="00C65A42">
            <w:pPr>
              <w:rPr>
                <w:rFonts w:ascii="Arial" w:hAnsi="Arial" w:cs="Arial"/>
              </w:rPr>
            </w:pPr>
            <w:r>
              <w:rPr>
                <w:rFonts w:ascii="Arial" w:hAnsi="Arial" w:cs="Arial"/>
              </w:rPr>
              <w:t xml:space="preserve">Microsoft </w:t>
            </w:r>
          </w:p>
        </w:tc>
        <w:tc>
          <w:tcPr>
            <w:tcW w:w="2520" w:type="dxa"/>
          </w:tcPr>
          <w:p w14:paraId="01C8CF18" w14:textId="77777777" w:rsidR="00C65A42" w:rsidRPr="00F12C99" w:rsidRDefault="00C65A42" w:rsidP="00C65A42">
            <w:pPr>
              <w:rPr>
                <w:rFonts w:ascii="Arial" w:hAnsi="Arial" w:cs="Arial"/>
              </w:rPr>
            </w:pPr>
            <w:r>
              <w:rPr>
                <w:rFonts w:ascii="Arial" w:hAnsi="Arial" w:cs="Arial"/>
              </w:rPr>
              <w:t>San Antonio, TX</w:t>
            </w:r>
          </w:p>
        </w:tc>
        <w:tc>
          <w:tcPr>
            <w:tcW w:w="1525" w:type="dxa"/>
          </w:tcPr>
          <w:p w14:paraId="0FBD789B" w14:textId="77777777" w:rsidR="00C65A42" w:rsidRPr="00F12C99" w:rsidRDefault="00C65A42" w:rsidP="00C65A42">
            <w:pPr>
              <w:rPr>
                <w:rFonts w:ascii="Arial" w:hAnsi="Arial" w:cs="Arial"/>
              </w:rPr>
            </w:pPr>
            <w:r>
              <w:rPr>
                <w:rFonts w:ascii="Arial" w:hAnsi="Arial" w:cs="Arial"/>
              </w:rPr>
              <w:t>Active*</w:t>
            </w:r>
          </w:p>
        </w:tc>
      </w:tr>
      <w:tr w:rsidR="00C65A42" w:rsidRPr="00F12C99" w14:paraId="3D674CD1" w14:textId="77777777" w:rsidTr="00C65A42">
        <w:tc>
          <w:tcPr>
            <w:tcW w:w="3055" w:type="dxa"/>
          </w:tcPr>
          <w:p w14:paraId="109F05C2" w14:textId="77777777" w:rsidR="00C65A42" w:rsidRPr="00F12C99" w:rsidRDefault="00C65A42" w:rsidP="00C65A42">
            <w:pPr>
              <w:rPr>
                <w:rFonts w:ascii="Arial" w:hAnsi="Arial" w:cs="Arial"/>
              </w:rPr>
            </w:pPr>
            <w:r w:rsidRPr="00F12C99">
              <w:rPr>
                <w:rFonts w:ascii="Arial" w:hAnsi="Arial" w:cs="Arial"/>
              </w:rPr>
              <w:t>Wyoming Data Center</w:t>
            </w:r>
          </w:p>
        </w:tc>
        <w:tc>
          <w:tcPr>
            <w:tcW w:w="2250" w:type="dxa"/>
          </w:tcPr>
          <w:p w14:paraId="3FACAE08" w14:textId="77777777" w:rsidR="00C65A42" w:rsidRPr="00F12C99" w:rsidRDefault="00C65A42" w:rsidP="00C65A42">
            <w:pPr>
              <w:rPr>
                <w:rFonts w:ascii="Arial" w:hAnsi="Arial" w:cs="Arial"/>
              </w:rPr>
            </w:pPr>
            <w:r w:rsidRPr="00F12C99">
              <w:rPr>
                <w:rFonts w:ascii="Arial" w:hAnsi="Arial" w:cs="Arial"/>
              </w:rPr>
              <w:t>Microsoft</w:t>
            </w:r>
          </w:p>
        </w:tc>
        <w:tc>
          <w:tcPr>
            <w:tcW w:w="2520" w:type="dxa"/>
          </w:tcPr>
          <w:p w14:paraId="5E9D387B" w14:textId="77777777" w:rsidR="00C65A42" w:rsidRPr="00F12C99" w:rsidRDefault="00C65A42" w:rsidP="00C65A42">
            <w:pPr>
              <w:rPr>
                <w:rFonts w:ascii="Arial" w:hAnsi="Arial" w:cs="Arial"/>
              </w:rPr>
            </w:pPr>
            <w:r w:rsidRPr="00F12C99">
              <w:rPr>
                <w:rFonts w:ascii="Arial" w:hAnsi="Arial" w:cs="Arial"/>
              </w:rPr>
              <w:t>Cheyenne, WY</w:t>
            </w:r>
          </w:p>
        </w:tc>
        <w:tc>
          <w:tcPr>
            <w:tcW w:w="1525" w:type="dxa"/>
          </w:tcPr>
          <w:p w14:paraId="508C9CC7" w14:textId="77777777" w:rsidR="00C65A42" w:rsidRPr="00F12C99" w:rsidRDefault="00C65A42" w:rsidP="00C65A42">
            <w:pPr>
              <w:rPr>
                <w:rFonts w:ascii="Arial" w:hAnsi="Arial" w:cs="Arial"/>
              </w:rPr>
            </w:pPr>
            <w:r w:rsidRPr="00F12C99">
              <w:rPr>
                <w:rFonts w:ascii="Arial" w:hAnsi="Arial" w:cs="Arial"/>
              </w:rPr>
              <w:t>Active</w:t>
            </w:r>
          </w:p>
        </w:tc>
      </w:tr>
      <w:tr w:rsidR="00C65A42" w:rsidRPr="00F12C99" w14:paraId="6F8C0D9B" w14:textId="77777777" w:rsidTr="00C65A42">
        <w:tc>
          <w:tcPr>
            <w:tcW w:w="3055" w:type="dxa"/>
          </w:tcPr>
          <w:p w14:paraId="3EFAD58D" w14:textId="77777777" w:rsidR="00C65A42" w:rsidRPr="00F12C99" w:rsidRDefault="00C65A42" w:rsidP="00C65A42">
            <w:pPr>
              <w:rPr>
                <w:rFonts w:ascii="Arial" w:hAnsi="Arial" w:cs="Arial"/>
              </w:rPr>
            </w:pPr>
            <w:r w:rsidRPr="00F12C99">
              <w:rPr>
                <w:rFonts w:ascii="Arial" w:hAnsi="Arial" w:cs="Arial"/>
              </w:rPr>
              <w:t>Dublin Data Centers (4)</w:t>
            </w:r>
          </w:p>
        </w:tc>
        <w:tc>
          <w:tcPr>
            <w:tcW w:w="2250" w:type="dxa"/>
          </w:tcPr>
          <w:p w14:paraId="37DF6414" w14:textId="77777777" w:rsidR="00C65A42" w:rsidRPr="00F12C99" w:rsidRDefault="00C65A42" w:rsidP="00C65A42">
            <w:pPr>
              <w:rPr>
                <w:rFonts w:ascii="Arial" w:hAnsi="Arial" w:cs="Arial"/>
              </w:rPr>
            </w:pPr>
            <w:r w:rsidRPr="00F12C99">
              <w:rPr>
                <w:rFonts w:ascii="Arial" w:hAnsi="Arial" w:cs="Arial"/>
              </w:rPr>
              <w:t>Microsoft</w:t>
            </w:r>
          </w:p>
        </w:tc>
        <w:tc>
          <w:tcPr>
            <w:tcW w:w="2520" w:type="dxa"/>
          </w:tcPr>
          <w:p w14:paraId="100F35A6" w14:textId="77777777" w:rsidR="00C65A42" w:rsidRPr="00F12C99" w:rsidRDefault="00C65A42" w:rsidP="00C65A42">
            <w:pPr>
              <w:rPr>
                <w:rFonts w:ascii="Arial" w:hAnsi="Arial" w:cs="Arial"/>
              </w:rPr>
            </w:pPr>
            <w:r w:rsidRPr="00F12C99">
              <w:rPr>
                <w:rFonts w:ascii="Arial" w:hAnsi="Arial" w:cs="Arial"/>
              </w:rPr>
              <w:t>County Kerry, Ireland</w:t>
            </w:r>
          </w:p>
        </w:tc>
        <w:tc>
          <w:tcPr>
            <w:tcW w:w="1525" w:type="dxa"/>
          </w:tcPr>
          <w:p w14:paraId="3289E7BD" w14:textId="77777777" w:rsidR="00C65A42" w:rsidRPr="00F12C99" w:rsidRDefault="00C65A42" w:rsidP="00C65A42">
            <w:pPr>
              <w:rPr>
                <w:rFonts w:ascii="Arial" w:hAnsi="Arial" w:cs="Arial"/>
              </w:rPr>
            </w:pPr>
            <w:r w:rsidRPr="00F12C99">
              <w:rPr>
                <w:rFonts w:ascii="Arial" w:hAnsi="Arial" w:cs="Arial"/>
              </w:rPr>
              <w:t>Planned</w:t>
            </w:r>
          </w:p>
        </w:tc>
      </w:tr>
      <w:tr w:rsidR="00C65A42" w:rsidRPr="00F12C99" w14:paraId="1C744127" w14:textId="77777777" w:rsidTr="00C65A42">
        <w:tc>
          <w:tcPr>
            <w:tcW w:w="3055" w:type="dxa"/>
          </w:tcPr>
          <w:p w14:paraId="6AF2EC3E" w14:textId="77777777" w:rsidR="00C65A42" w:rsidRPr="00F12C99" w:rsidRDefault="00C65A42" w:rsidP="00C65A42">
            <w:pPr>
              <w:rPr>
                <w:rFonts w:ascii="Arial" w:hAnsi="Arial" w:cs="Arial"/>
              </w:rPr>
            </w:pPr>
            <w:proofErr w:type="spellStart"/>
            <w:r w:rsidRPr="00F12C99">
              <w:rPr>
                <w:rFonts w:ascii="Arial" w:hAnsi="Arial" w:cs="Arial"/>
              </w:rPr>
              <w:t>WindCORES</w:t>
            </w:r>
            <w:proofErr w:type="spellEnd"/>
          </w:p>
        </w:tc>
        <w:tc>
          <w:tcPr>
            <w:tcW w:w="2250" w:type="dxa"/>
          </w:tcPr>
          <w:p w14:paraId="045DE6F6" w14:textId="77777777" w:rsidR="00C65A42" w:rsidRPr="00F12C99" w:rsidRDefault="00C65A42" w:rsidP="00C65A42">
            <w:pPr>
              <w:rPr>
                <w:rFonts w:ascii="Arial" w:hAnsi="Arial" w:cs="Arial"/>
              </w:rPr>
            </w:pPr>
            <w:r w:rsidRPr="00F12C99">
              <w:rPr>
                <w:rFonts w:ascii="Arial" w:hAnsi="Arial" w:cs="Arial"/>
              </w:rPr>
              <w:t>Green IT</w:t>
            </w:r>
          </w:p>
        </w:tc>
        <w:tc>
          <w:tcPr>
            <w:tcW w:w="2520" w:type="dxa"/>
          </w:tcPr>
          <w:p w14:paraId="21721627" w14:textId="77777777" w:rsidR="00C65A42" w:rsidRPr="00F12C99" w:rsidRDefault="00C65A42" w:rsidP="00C65A42">
            <w:pPr>
              <w:rPr>
                <w:rFonts w:ascii="Arial" w:hAnsi="Arial" w:cs="Arial"/>
              </w:rPr>
            </w:pPr>
            <w:r w:rsidRPr="00F12C99">
              <w:rPr>
                <w:rFonts w:ascii="Arial" w:hAnsi="Arial" w:cs="Arial"/>
              </w:rPr>
              <w:t>Paderborn, Germany</w:t>
            </w:r>
          </w:p>
        </w:tc>
        <w:tc>
          <w:tcPr>
            <w:tcW w:w="1525" w:type="dxa"/>
          </w:tcPr>
          <w:p w14:paraId="30C8A525" w14:textId="77777777" w:rsidR="00C65A42" w:rsidRPr="00F12C99" w:rsidRDefault="00C65A42" w:rsidP="00C65A42">
            <w:pPr>
              <w:rPr>
                <w:rFonts w:ascii="Arial" w:hAnsi="Arial" w:cs="Arial"/>
              </w:rPr>
            </w:pPr>
            <w:r w:rsidRPr="00F12C99">
              <w:rPr>
                <w:rFonts w:ascii="Arial" w:hAnsi="Arial" w:cs="Arial"/>
              </w:rPr>
              <w:t>Planned</w:t>
            </w:r>
          </w:p>
        </w:tc>
      </w:tr>
      <w:tr w:rsidR="00C65A42" w:rsidRPr="00F12C99" w14:paraId="50B7020B" w14:textId="77777777" w:rsidTr="00C65A42">
        <w:tc>
          <w:tcPr>
            <w:tcW w:w="3055" w:type="dxa"/>
          </w:tcPr>
          <w:p w14:paraId="32F43E4D" w14:textId="77777777" w:rsidR="00C65A42" w:rsidRPr="00F12C99" w:rsidRDefault="00C65A42" w:rsidP="00C65A42">
            <w:pPr>
              <w:rPr>
                <w:rFonts w:ascii="Arial" w:hAnsi="Arial" w:cs="Arial"/>
              </w:rPr>
            </w:pPr>
            <w:r w:rsidRPr="00F12C99">
              <w:rPr>
                <w:rFonts w:ascii="Arial" w:hAnsi="Arial" w:cs="Arial"/>
              </w:rPr>
              <w:t>Dallas Data Center</w:t>
            </w:r>
          </w:p>
        </w:tc>
        <w:tc>
          <w:tcPr>
            <w:tcW w:w="2250" w:type="dxa"/>
          </w:tcPr>
          <w:p w14:paraId="5F06CE3D" w14:textId="77777777" w:rsidR="00C65A42" w:rsidRPr="00F12C99" w:rsidRDefault="00C65A42" w:rsidP="00C65A42">
            <w:pPr>
              <w:rPr>
                <w:rFonts w:ascii="Arial" w:hAnsi="Arial" w:cs="Arial"/>
              </w:rPr>
            </w:pPr>
            <w:r w:rsidRPr="00F12C99">
              <w:rPr>
                <w:rFonts w:ascii="Arial" w:hAnsi="Arial" w:cs="Arial"/>
              </w:rPr>
              <w:t>Akamai</w:t>
            </w:r>
          </w:p>
        </w:tc>
        <w:tc>
          <w:tcPr>
            <w:tcW w:w="2520" w:type="dxa"/>
          </w:tcPr>
          <w:p w14:paraId="2322D1D4" w14:textId="77777777" w:rsidR="00C65A42" w:rsidRPr="00F12C99" w:rsidRDefault="00C65A42" w:rsidP="00C65A42">
            <w:pPr>
              <w:rPr>
                <w:rFonts w:ascii="Arial" w:hAnsi="Arial" w:cs="Arial"/>
              </w:rPr>
            </w:pPr>
            <w:r w:rsidRPr="00F12C99">
              <w:rPr>
                <w:rFonts w:ascii="Arial" w:hAnsi="Arial" w:cs="Arial"/>
              </w:rPr>
              <w:t>Dallas, TX</w:t>
            </w:r>
          </w:p>
        </w:tc>
        <w:tc>
          <w:tcPr>
            <w:tcW w:w="1525" w:type="dxa"/>
          </w:tcPr>
          <w:p w14:paraId="09D8796D" w14:textId="77777777" w:rsidR="00C65A42" w:rsidRPr="00F12C99" w:rsidRDefault="00C65A42" w:rsidP="00C65A42">
            <w:pPr>
              <w:rPr>
                <w:rFonts w:ascii="Arial" w:hAnsi="Arial" w:cs="Arial"/>
              </w:rPr>
            </w:pPr>
            <w:r w:rsidRPr="00F12C99">
              <w:rPr>
                <w:rFonts w:ascii="Arial" w:hAnsi="Arial" w:cs="Arial"/>
              </w:rPr>
              <w:t>Planned</w:t>
            </w:r>
          </w:p>
        </w:tc>
      </w:tr>
      <w:tr w:rsidR="00C65A42" w:rsidRPr="00F12C99" w14:paraId="7A70FAA2" w14:textId="77777777" w:rsidTr="00C65A42">
        <w:tc>
          <w:tcPr>
            <w:tcW w:w="3055" w:type="dxa"/>
          </w:tcPr>
          <w:p w14:paraId="17D649B9" w14:textId="77777777" w:rsidR="00C65A42" w:rsidRPr="00F12C99" w:rsidRDefault="00C65A42" w:rsidP="00C65A42">
            <w:pPr>
              <w:rPr>
                <w:rFonts w:ascii="Arial" w:hAnsi="Arial" w:cs="Arial"/>
              </w:rPr>
            </w:pPr>
            <w:r w:rsidRPr="00F12C99">
              <w:rPr>
                <w:rFonts w:ascii="Arial" w:hAnsi="Arial" w:cs="Arial"/>
              </w:rPr>
              <w:t xml:space="preserve">Denmark Data Center </w:t>
            </w:r>
          </w:p>
        </w:tc>
        <w:tc>
          <w:tcPr>
            <w:tcW w:w="2250" w:type="dxa"/>
          </w:tcPr>
          <w:p w14:paraId="12D6FD00" w14:textId="77777777" w:rsidR="00C65A42" w:rsidRPr="00F12C99" w:rsidRDefault="00C65A42" w:rsidP="00C65A42">
            <w:pPr>
              <w:rPr>
                <w:rFonts w:ascii="Arial" w:hAnsi="Arial" w:cs="Arial"/>
              </w:rPr>
            </w:pPr>
            <w:r w:rsidRPr="00F12C99">
              <w:rPr>
                <w:rFonts w:ascii="Arial" w:hAnsi="Arial" w:cs="Arial"/>
              </w:rPr>
              <w:t>Facebook</w:t>
            </w:r>
          </w:p>
        </w:tc>
        <w:tc>
          <w:tcPr>
            <w:tcW w:w="2520" w:type="dxa"/>
          </w:tcPr>
          <w:p w14:paraId="5CB4A4B7" w14:textId="77777777" w:rsidR="00C65A42" w:rsidRPr="00F12C99" w:rsidRDefault="00C65A42" w:rsidP="00C65A42">
            <w:pPr>
              <w:rPr>
                <w:rFonts w:ascii="Arial" w:hAnsi="Arial" w:cs="Arial"/>
              </w:rPr>
            </w:pPr>
            <w:r w:rsidRPr="00F12C99">
              <w:rPr>
                <w:rFonts w:ascii="Arial" w:hAnsi="Arial" w:cs="Arial"/>
              </w:rPr>
              <w:t>Odense, Denmark</w:t>
            </w:r>
          </w:p>
        </w:tc>
        <w:tc>
          <w:tcPr>
            <w:tcW w:w="1525" w:type="dxa"/>
          </w:tcPr>
          <w:p w14:paraId="191FF7C5" w14:textId="77777777" w:rsidR="00C65A42" w:rsidRPr="00F12C99" w:rsidRDefault="00C65A42" w:rsidP="00C65A42">
            <w:pPr>
              <w:rPr>
                <w:rFonts w:ascii="Arial" w:hAnsi="Arial" w:cs="Arial"/>
              </w:rPr>
            </w:pPr>
            <w:r w:rsidRPr="00F12C99">
              <w:rPr>
                <w:rFonts w:ascii="Arial" w:hAnsi="Arial" w:cs="Arial"/>
              </w:rPr>
              <w:t>Planned</w:t>
            </w:r>
          </w:p>
        </w:tc>
      </w:tr>
      <w:tr w:rsidR="00C65A42" w:rsidRPr="00F12C99" w14:paraId="3F5F975C" w14:textId="77777777" w:rsidTr="00C65A42">
        <w:tc>
          <w:tcPr>
            <w:tcW w:w="3055" w:type="dxa"/>
          </w:tcPr>
          <w:p w14:paraId="5B4C1049" w14:textId="77777777" w:rsidR="00C65A42" w:rsidRPr="00F12C99" w:rsidRDefault="00C65A42" w:rsidP="00C65A42">
            <w:pPr>
              <w:rPr>
                <w:rFonts w:ascii="Arial" w:hAnsi="Arial" w:cs="Arial"/>
              </w:rPr>
            </w:pPr>
            <w:r w:rsidRPr="00F12C99">
              <w:rPr>
                <w:rFonts w:ascii="Arial" w:hAnsi="Arial" w:cs="Arial"/>
              </w:rPr>
              <w:t>Sweden Data Center</w:t>
            </w:r>
          </w:p>
        </w:tc>
        <w:tc>
          <w:tcPr>
            <w:tcW w:w="2250" w:type="dxa"/>
          </w:tcPr>
          <w:p w14:paraId="1019AF0B" w14:textId="77777777" w:rsidR="00C65A42" w:rsidRPr="00F12C99" w:rsidRDefault="00C65A42" w:rsidP="00C65A42">
            <w:pPr>
              <w:rPr>
                <w:rFonts w:ascii="Arial" w:hAnsi="Arial" w:cs="Arial"/>
              </w:rPr>
            </w:pPr>
            <w:r w:rsidRPr="00F12C99">
              <w:rPr>
                <w:rFonts w:ascii="Arial" w:hAnsi="Arial" w:cs="Arial"/>
              </w:rPr>
              <w:t>Facebook</w:t>
            </w:r>
          </w:p>
        </w:tc>
        <w:tc>
          <w:tcPr>
            <w:tcW w:w="2520" w:type="dxa"/>
          </w:tcPr>
          <w:p w14:paraId="445CE966" w14:textId="77777777" w:rsidR="00C65A42" w:rsidRPr="00F12C99" w:rsidRDefault="00C65A42" w:rsidP="00C65A42">
            <w:pPr>
              <w:rPr>
                <w:rFonts w:ascii="Arial" w:hAnsi="Arial" w:cs="Arial"/>
              </w:rPr>
            </w:pPr>
            <w:r w:rsidRPr="00F12C99">
              <w:rPr>
                <w:rFonts w:ascii="Arial" w:hAnsi="Arial" w:cs="Arial"/>
              </w:rPr>
              <w:t>Lulea, Sweden</w:t>
            </w:r>
          </w:p>
        </w:tc>
        <w:tc>
          <w:tcPr>
            <w:tcW w:w="1525" w:type="dxa"/>
          </w:tcPr>
          <w:p w14:paraId="3B72D4EF" w14:textId="77777777" w:rsidR="00C65A42" w:rsidRPr="00F12C99" w:rsidRDefault="00C65A42" w:rsidP="00C65A42">
            <w:pPr>
              <w:rPr>
                <w:rFonts w:ascii="Arial" w:hAnsi="Arial" w:cs="Arial"/>
              </w:rPr>
            </w:pPr>
            <w:r w:rsidRPr="00F12C99">
              <w:rPr>
                <w:rFonts w:ascii="Arial" w:hAnsi="Arial" w:cs="Arial"/>
              </w:rPr>
              <w:t>Planned</w:t>
            </w:r>
          </w:p>
        </w:tc>
      </w:tr>
      <w:tr w:rsidR="00C65A42" w:rsidRPr="00F12C99" w14:paraId="3A86387C" w14:textId="77777777" w:rsidTr="00C65A42">
        <w:tc>
          <w:tcPr>
            <w:tcW w:w="3055" w:type="dxa"/>
          </w:tcPr>
          <w:p w14:paraId="513E89A6" w14:textId="77777777" w:rsidR="00C65A42" w:rsidRPr="00F12C99" w:rsidRDefault="00C65A42" w:rsidP="00C65A42">
            <w:pPr>
              <w:rPr>
                <w:rFonts w:ascii="Arial" w:hAnsi="Arial" w:cs="Arial"/>
              </w:rPr>
            </w:pPr>
            <w:r w:rsidRPr="00F12C99">
              <w:rPr>
                <w:rFonts w:ascii="Arial" w:hAnsi="Arial" w:cs="Arial"/>
              </w:rPr>
              <w:t>Midwest Data Center</w:t>
            </w:r>
          </w:p>
        </w:tc>
        <w:tc>
          <w:tcPr>
            <w:tcW w:w="2250" w:type="dxa"/>
          </w:tcPr>
          <w:p w14:paraId="67338E5A" w14:textId="77777777" w:rsidR="00C65A42" w:rsidRPr="00F12C99" w:rsidRDefault="00C65A42" w:rsidP="00C65A42">
            <w:pPr>
              <w:rPr>
                <w:rFonts w:ascii="Arial" w:hAnsi="Arial" w:cs="Arial"/>
              </w:rPr>
            </w:pPr>
            <w:r w:rsidRPr="00F12C99">
              <w:rPr>
                <w:rFonts w:ascii="Arial" w:hAnsi="Arial" w:cs="Arial"/>
              </w:rPr>
              <w:t>Facebook</w:t>
            </w:r>
          </w:p>
        </w:tc>
        <w:tc>
          <w:tcPr>
            <w:tcW w:w="2520" w:type="dxa"/>
          </w:tcPr>
          <w:p w14:paraId="3FE905DC" w14:textId="77777777" w:rsidR="00C65A42" w:rsidRPr="00F12C99" w:rsidRDefault="00C65A42" w:rsidP="00C65A42">
            <w:pPr>
              <w:rPr>
                <w:rFonts w:ascii="Arial" w:hAnsi="Arial" w:cs="Arial"/>
              </w:rPr>
            </w:pPr>
            <w:r w:rsidRPr="00F12C99">
              <w:rPr>
                <w:rFonts w:ascii="Arial" w:hAnsi="Arial" w:cs="Arial"/>
              </w:rPr>
              <w:t>New Albany, OH</w:t>
            </w:r>
          </w:p>
        </w:tc>
        <w:tc>
          <w:tcPr>
            <w:tcW w:w="1525" w:type="dxa"/>
          </w:tcPr>
          <w:p w14:paraId="6992A9BA" w14:textId="77777777" w:rsidR="00C65A42" w:rsidRPr="00F12C99" w:rsidRDefault="00C65A42" w:rsidP="00C65A42">
            <w:pPr>
              <w:rPr>
                <w:rFonts w:ascii="Arial" w:hAnsi="Arial" w:cs="Arial"/>
              </w:rPr>
            </w:pPr>
            <w:r w:rsidRPr="00F12C99">
              <w:rPr>
                <w:rFonts w:ascii="Arial" w:hAnsi="Arial" w:cs="Arial"/>
              </w:rPr>
              <w:t>Planned</w:t>
            </w:r>
          </w:p>
        </w:tc>
      </w:tr>
      <w:tr w:rsidR="00C65A42" w:rsidRPr="00F12C99" w14:paraId="493C2BA7" w14:textId="77777777" w:rsidTr="00C65A42">
        <w:tc>
          <w:tcPr>
            <w:tcW w:w="3055" w:type="dxa"/>
          </w:tcPr>
          <w:p w14:paraId="4A31C6D0" w14:textId="77777777" w:rsidR="00C65A42" w:rsidRPr="00F12C99" w:rsidRDefault="00C65A42" w:rsidP="00C65A42">
            <w:pPr>
              <w:rPr>
                <w:rFonts w:ascii="Arial" w:hAnsi="Arial" w:cs="Arial"/>
              </w:rPr>
            </w:pPr>
            <w:r w:rsidRPr="00F12C99">
              <w:rPr>
                <w:rFonts w:ascii="Arial" w:hAnsi="Arial" w:cs="Arial"/>
              </w:rPr>
              <w:t>Viborg Data Center</w:t>
            </w:r>
          </w:p>
        </w:tc>
        <w:tc>
          <w:tcPr>
            <w:tcW w:w="2250" w:type="dxa"/>
          </w:tcPr>
          <w:p w14:paraId="72A4E443" w14:textId="77777777" w:rsidR="00C65A42" w:rsidRPr="00F12C99" w:rsidRDefault="00C65A42" w:rsidP="00C65A42">
            <w:pPr>
              <w:rPr>
                <w:rFonts w:ascii="Arial" w:hAnsi="Arial" w:cs="Arial"/>
              </w:rPr>
            </w:pPr>
            <w:r w:rsidRPr="00F12C99">
              <w:rPr>
                <w:rFonts w:ascii="Arial" w:hAnsi="Arial" w:cs="Arial"/>
              </w:rPr>
              <w:t>Apple</w:t>
            </w:r>
          </w:p>
        </w:tc>
        <w:tc>
          <w:tcPr>
            <w:tcW w:w="2520" w:type="dxa"/>
          </w:tcPr>
          <w:p w14:paraId="3AD5E237" w14:textId="77777777" w:rsidR="00C65A42" w:rsidRPr="00F12C99" w:rsidRDefault="00C65A42" w:rsidP="00C65A42">
            <w:pPr>
              <w:rPr>
                <w:rFonts w:ascii="Arial" w:hAnsi="Arial" w:cs="Arial"/>
              </w:rPr>
            </w:pPr>
            <w:r w:rsidRPr="00F12C99">
              <w:rPr>
                <w:rFonts w:ascii="Arial" w:hAnsi="Arial" w:cs="Arial"/>
              </w:rPr>
              <w:t>Viborg, Denmark</w:t>
            </w:r>
          </w:p>
        </w:tc>
        <w:tc>
          <w:tcPr>
            <w:tcW w:w="1525" w:type="dxa"/>
          </w:tcPr>
          <w:p w14:paraId="3A5425D5" w14:textId="77777777" w:rsidR="00C65A42" w:rsidRPr="00F12C99" w:rsidRDefault="00C65A42" w:rsidP="00C65A42">
            <w:pPr>
              <w:rPr>
                <w:rFonts w:ascii="Arial" w:hAnsi="Arial" w:cs="Arial"/>
              </w:rPr>
            </w:pPr>
            <w:r w:rsidRPr="00F12C99">
              <w:rPr>
                <w:rFonts w:ascii="Arial" w:hAnsi="Arial" w:cs="Arial"/>
              </w:rPr>
              <w:t>Planned</w:t>
            </w:r>
          </w:p>
        </w:tc>
      </w:tr>
      <w:tr w:rsidR="00C65A42" w:rsidRPr="00F12C99" w14:paraId="13A86D0B" w14:textId="77777777" w:rsidTr="00C65A42">
        <w:tc>
          <w:tcPr>
            <w:tcW w:w="3055" w:type="dxa"/>
          </w:tcPr>
          <w:p w14:paraId="24638641" w14:textId="77777777" w:rsidR="00C65A42" w:rsidRPr="00F12C99" w:rsidRDefault="00C65A42" w:rsidP="00C65A42">
            <w:pPr>
              <w:rPr>
                <w:rFonts w:ascii="Arial" w:hAnsi="Arial" w:cs="Arial"/>
              </w:rPr>
            </w:pPr>
            <w:r w:rsidRPr="00F12C99">
              <w:rPr>
                <w:rFonts w:ascii="Arial" w:hAnsi="Arial" w:cs="Arial"/>
              </w:rPr>
              <w:t>Aabenraa Data Center</w:t>
            </w:r>
          </w:p>
        </w:tc>
        <w:tc>
          <w:tcPr>
            <w:tcW w:w="2250" w:type="dxa"/>
          </w:tcPr>
          <w:p w14:paraId="19222443" w14:textId="77777777" w:rsidR="00C65A42" w:rsidRPr="00F12C99" w:rsidRDefault="00C65A42" w:rsidP="00C65A42">
            <w:pPr>
              <w:rPr>
                <w:rFonts w:ascii="Arial" w:hAnsi="Arial" w:cs="Arial"/>
              </w:rPr>
            </w:pPr>
            <w:r w:rsidRPr="00F12C99">
              <w:rPr>
                <w:rFonts w:ascii="Arial" w:hAnsi="Arial" w:cs="Arial"/>
              </w:rPr>
              <w:t>Apple</w:t>
            </w:r>
          </w:p>
        </w:tc>
        <w:tc>
          <w:tcPr>
            <w:tcW w:w="2520" w:type="dxa"/>
          </w:tcPr>
          <w:p w14:paraId="4DD5DE1A" w14:textId="77777777" w:rsidR="00C65A42" w:rsidRPr="00F12C99" w:rsidRDefault="00C65A42" w:rsidP="00C65A42">
            <w:pPr>
              <w:rPr>
                <w:rFonts w:ascii="Arial" w:hAnsi="Arial" w:cs="Arial"/>
              </w:rPr>
            </w:pPr>
            <w:r w:rsidRPr="00F12C99">
              <w:rPr>
                <w:rFonts w:ascii="Arial" w:hAnsi="Arial" w:cs="Arial"/>
              </w:rPr>
              <w:t>Aabenraa, Denmark</w:t>
            </w:r>
          </w:p>
        </w:tc>
        <w:tc>
          <w:tcPr>
            <w:tcW w:w="1525" w:type="dxa"/>
          </w:tcPr>
          <w:p w14:paraId="20B67B64" w14:textId="77777777" w:rsidR="00C65A42" w:rsidRPr="00F12C99" w:rsidRDefault="00C65A42" w:rsidP="00C65A42">
            <w:pPr>
              <w:rPr>
                <w:rFonts w:ascii="Arial" w:hAnsi="Arial" w:cs="Arial"/>
              </w:rPr>
            </w:pPr>
            <w:r w:rsidRPr="00F12C99">
              <w:rPr>
                <w:rFonts w:ascii="Arial" w:hAnsi="Arial" w:cs="Arial"/>
              </w:rPr>
              <w:t>Planned</w:t>
            </w:r>
          </w:p>
        </w:tc>
      </w:tr>
      <w:tr w:rsidR="00C65A42" w:rsidRPr="00F12C99" w14:paraId="2FC4A9F1" w14:textId="77777777" w:rsidTr="00C65A42">
        <w:tc>
          <w:tcPr>
            <w:tcW w:w="3055" w:type="dxa"/>
          </w:tcPr>
          <w:p w14:paraId="3F6BFDF0" w14:textId="77777777" w:rsidR="00C65A42" w:rsidRPr="00F12C99" w:rsidRDefault="00C65A42" w:rsidP="00C65A42">
            <w:pPr>
              <w:rPr>
                <w:rFonts w:ascii="Arial" w:hAnsi="Arial" w:cs="Arial"/>
              </w:rPr>
            </w:pPr>
            <w:r w:rsidRPr="00F12C99">
              <w:rPr>
                <w:rFonts w:ascii="Arial" w:hAnsi="Arial" w:cs="Arial"/>
              </w:rPr>
              <w:t>Aabenraa DC</w:t>
            </w:r>
          </w:p>
        </w:tc>
        <w:tc>
          <w:tcPr>
            <w:tcW w:w="2250" w:type="dxa"/>
          </w:tcPr>
          <w:p w14:paraId="2CF9A9D8" w14:textId="77777777" w:rsidR="00C65A42" w:rsidRPr="00F12C99" w:rsidRDefault="00C65A42" w:rsidP="00C65A42">
            <w:pPr>
              <w:rPr>
                <w:rFonts w:ascii="Arial" w:hAnsi="Arial" w:cs="Arial"/>
              </w:rPr>
            </w:pPr>
            <w:r w:rsidRPr="00F12C99">
              <w:rPr>
                <w:rFonts w:ascii="Arial" w:hAnsi="Arial" w:cs="Arial"/>
              </w:rPr>
              <w:t>Google</w:t>
            </w:r>
          </w:p>
        </w:tc>
        <w:tc>
          <w:tcPr>
            <w:tcW w:w="2520" w:type="dxa"/>
          </w:tcPr>
          <w:p w14:paraId="00F58C27" w14:textId="77777777" w:rsidR="00C65A42" w:rsidRPr="00F12C99" w:rsidRDefault="00C65A42" w:rsidP="00C65A42">
            <w:pPr>
              <w:rPr>
                <w:rFonts w:ascii="Arial" w:hAnsi="Arial" w:cs="Arial"/>
              </w:rPr>
            </w:pPr>
            <w:r w:rsidRPr="00F12C99">
              <w:rPr>
                <w:rFonts w:ascii="Arial" w:hAnsi="Arial" w:cs="Arial"/>
              </w:rPr>
              <w:t>Aabenraa, Denmark</w:t>
            </w:r>
          </w:p>
        </w:tc>
        <w:tc>
          <w:tcPr>
            <w:tcW w:w="1525" w:type="dxa"/>
          </w:tcPr>
          <w:p w14:paraId="670E6EFC" w14:textId="77777777" w:rsidR="00C65A42" w:rsidRPr="00F12C99" w:rsidRDefault="00C65A42" w:rsidP="00C65A42">
            <w:pPr>
              <w:rPr>
                <w:rFonts w:ascii="Arial" w:hAnsi="Arial" w:cs="Arial"/>
              </w:rPr>
            </w:pPr>
            <w:r w:rsidRPr="00F12C99">
              <w:rPr>
                <w:rFonts w:ascii="Arial" w:hAnsi="Arial" w:cs="Arial"/>
              </w:rPr>
              <w:t>Planned</w:t>
            </w:r>
          </w:p>
        </w:tc>
      </w:tr>
      <w:tr w:rsidR="00C65A42" w:rsidRPr="00F12C99" w14:paraId="593C7DF3" w14:textId="77777777" w:rsidTr="00C65A42">
        <w:tc>
          <w:tcPr>
            <w:tcW w:w="3055" w:type="dxa"/>
          </w:tcPr>
          <w:p w14:paraId="26B8532D" w14:textId="77777777" w:rsidR="00C65A42" w:rsidRPr="00F12C99" w:rsidRDefault="00C65A42" w:rsidP="00C65A42">
            <w:pPr>
              <w:rPr>
                <w:rFonts w:ascii="Arial" w:hAnsi="Arial" w:cs="Arial"/>
              </w:rPr>
            </w:pPr>
            <w:proofErr w:type="spellStart"/>
            <w:r w:rsidRPr="00F12C99">
              <w:rPr>
                <w:rFonts w:ascii="Arial" w:hAnsi="Arial" w:cs="Arial"/>
              </w:rPr>
              <w:t>Fredericia</w:t>
            </w:r>
            <w:proofErr w:type="spellEnd"/>
            <w:r w:rsidRPr="00F12C99">
              <w:rPr>
                <w:rFonts w:ascii="Arial" w:hAnsi="Arial" w:cs="Arial"/>
              </w:rPr>
              <w:t xml:space="preserve"> DC</w:t>
            </w:r>
          </w:p>
        </w:tc>
        <w:tc>
          <w:tcPr>
            <w:tcW w:w="2250" w:type="dxa"/>
          </w:tcPr>
          <w:p w14:paraId="085BA9E9" w14:textId="77777777" w:rsidR="00C65A42" w:rsidRPr="00F12C99" w:rsidRDefault="00C65A42" w:rsidP="00C65A42">
            <w:pPr>
              <w:rPr>
                <w:rFonts w:ascii="Arial" w:hAnsi="Arial" w:cs="Arial"/>
              </w:rPr>
            </w:pPr>
            <w:r w:rsidRPr="00F12C99">
              <w:rPr>
                <w:rFonts w:ascii="Arial" w:hAnsi="Arial" w:cs="Arial"/>
              </w:rPr>
              <w:t>Google</w:t>
            </w:r>
          </w:p>
        </w:tc>
        <w:tc>
          <w:tcPr>
            <w:tcW w:w="2520" w:type="dxa"/>
          </w:tcPr>
          <w:p w14:paraId="3F920AD7" w14:textId="77777777" w:rsidR="00C65A42" w:rsidRPr="00F12C99" w:rsidRDefault="00C65A42" w:rsidP="00C65A42">
            <w:pPr>
              <w:rPr>
                <w:rFonts w:ascii="Arial" w:hAnsi="Arial" w:cs="Arial"/>
              </w:rPr>
            </w:pPr>
            <w:proofErr w:type="spellStart"/>
            <w:r w:rsidRPr="00F12C99">
              <w:rPr>
                <w:rFonts w:ascii="Arial" w:hAnsi="Arial" w:cs="Arial"/>
              </w:rPr>
              <w:t>Fredericia</w:t>
            </w:r>
            <w:proofErr w:type="spellEnd"/>
            <w:r w:rsidRPr="00F12C99">
              <w:rPr>
                <w:rFonts w:ascii="Arial" w:hAnsi="Arial" w:cs="Arial"/>
              </w:rPr>
              <w:t>, Denmark</w:t>
            </w:r>
          </w:p>
        </w:tc>
        <w:tc>
          <w:tcPr>
            <w:tcW w:w="1525" w:type="dxa"/>
          </w:tcPr>
          <w:p w14:paraId="60B6A09C" w14:textId="77777777" w:rsidR="00C65A42" w:rsidRPr="00F12C99" w:rsidRDefault="00C65A42" w:rsidP="00C65A42">
            <w:pPr>
              <w:rPr>
                <w:rFonts w:ascii="Arial" w:hAnsi="Arial" w:cs="Arial"/>
              </w:rPr>
            </w:pPr>
            <w:r w:rsidRPr="00F12C99">
              <w:rPr>
                <w:rFonts w:ascii="Arial" w:hAnsi="Arial" w:cs="Arial"/>
              </w:rPr>
              <w:t>Planned</w:t>
            </w:r>
          </w:p>
        </w:tc>
      </w:tr>
      <w:tr w:rsidR="00C65A42" w:rsidRPr="00F12C99" w14:paraId="5B675F3E" w14:textId="77777777" w:rsidTr="00C65A42">
        <w:tc>
          <w:tcPr>
            <w:tcW w:w="3055" w:type="dxa"/>
          </w:tcPr>
          <w:p w14:paraId="00B8C818" w14:textId="77777777" w:rsidR="00C65A42" w:rsidRPr="00F12C99" w:rsidRDefault="00C65A42" w:rsidP="00C65A42">
            <w:pPr>
              <w:rPr>
                <w:rFonts w:ascii="Arial" w:hAnsi="Arial" w:cs="Arial"/>
              </w:rPr>
            </w:pPr>
            <w:r w:rsidRPr="00F12C99">
              <w:rPr>
                <w:rFonts w:ascii="Arial" w:hAnsi="Arial" w:cs="Arial"/>
              </w:rPr>
              <w:t>Minnesota DC</w:t>
            </w:r>
          </w:p>
        </w:tc>
        <w:tc>
          <w:tcPr>
            <w:tcW w:w="2250" w:type="dxa"/>
          </w:tcPr>
          <w:p w14:paraId="4BE0FB03" w14:textId="77777777" w:rsidR="00C65A42" w:rsidRPr="00F12C99" w:rsidRDefault="00C65A42" w:rsidP="00C65A42">
            <w:pPr>
              <w:rPr>
                <w:rFonts w:ascii="Arial" w:hAnsi="Arial" w:cs="Arial"/>
              </w:rPr>
            </w:pPr>
            <w:r w:rsidRPr="00F12C99">
              <w:rPr>
                <w:rFonts w:ascii="Arial" w:hAnsi="Arial" w:cs="Arial"/>
              </w:rPr>
              <w:t>Google</w:t>
            </w:r>
          </w:p>
        </w:tc>
        <w:tc>
          <w:tcPr>
            <w:tcW w:w="2520" w:type="dxa"/>
          </w:tcPr>
          <w:p w14:paraId="110A8812" w14:textId="77777777" w:rsidR="00C65A42" w:rsidRPr="00F12C99" w:rsidRDefault="00C65A42" w:rsidP="00C65A42">
            <w:pPr>
              <w:rPr>
                <w:rFonts w:ascii="Arial" w:hAnsi="Arial" w:cs="Arial"/>
              </w:rPr>
            </w:pPr>
            <w:r w:rsidRPr="00F12C99">
              <w:rPr>
                <w:rFonts w:ascii="Arial" w:hAnsi="Arial" w:cs="Arial"/>
              </w:rPr>
              <w:t>Becker, MN</w:t>
            </w:r>
          </w:p>
        </w:tc>
        <w:tc>
          <w:tcPr>
            <w:tcW w:w="1525" w:type="dxa"/>
          </w:tcPr>
          <w:p w14:paraId="5C12E1A5" w14:textId="77777777" w:rsidR="00C65A42" w:rsidRPr="00F12C99" w:rsidRDefault="00C65A42" w:rsidP="00C65A42">
            <w:pPr>
              <w:rPr>
                <w:rFonts w:ascii="Arial" w:hAnsi="Arial" w:cs="Arial"/>
              </w:rPr>
            </w:pPr>
            <w:r w:rsidRPr="00F12C99">
              <w:rPr>
                <w:rFonts w:ascii="Arial" w:hAnsi="Arial" w:cs="Arial"/>
              </w:rPr>
              <w:t>Planned</w:t>
            </w:r>
          </w:p>
        </w:tc>
      </w:tr>
    </w:tbl>
    <w:p w14:paraId="310532A9" w14:textId="77777777" w:rsidR="00363FFA" w:rsidRDefault="00363FFA" w:rsidP="007A694C">
      <w:pPr>
        <w:rPr>
          <w:rFonts w:ascii="Arial" w:hAnsi="Arial" w:cs="Arial"/>
        </w:rPr>
      </w:pPr>
    </w:p>
    <w:p w14:paraId="45CBA71B" w14:textId="39F404DC" w:rsidR="00363FFA" w:rsidRPr="000A2188" w:rsidRDefault="00D21FC6" w:rsidP="007A694C">
      <w:pPr>
        <w:rPr>
          <w:rFonts w:ascii="Arial" w:hAnsi="Arial" w:cs="Arial"/>
          <w:sz w:val="18"/>
          <w:szCs w:val="18"/>
        </w:rPr>
      </w:pPr>
      <w:r w:rsidRPr="000A2188">
        <w:rPr>
          <w:rFonts w:ascii="Arial" w:hAnsi="Arial" w:cs="Arial"/>
          <w:sz w:val="18"/>
          <w:szCs w:val="18"/>
        </w:rPr>
        <w:t>*Operated via Renewable Energy Credits (REC) purchased from wind energy providers through long term Power Purchase Agreements (PPA)</w:t>
      </w:r>
    </w:p>
    <w:p w14:paraId="0AED58C4" w14:textId="4BEE1FD1" w:rsidR="007A694C" w:rsidRPr="00652185" w:rsidRDefault="00852A71" w:rsidP="00852A71">
      <w:pPr>
        <w:pStyle w:val="ListParagraph"/>
        <w:numPr>
          <w:ilvl w:val="0"/>
          <w:numId w:val="2"/>
        </w:numPr>
        <w:rPr>
          <w:rFonts w:ascii="Arial" w:hAnsi="Arial" w:cs="Arial"/>
        </w:rPr>
      </w:pPr>
      <w:hyperlink r:id="rId11" w:history="1">
        <w:r w:rsidRPr="00743285">
          <w:rPr>
            <w:rStyle w:val="Hyperlink"/>
          </w:rPr>
          <w:t>https://www.energy.gov/eere/wind/advantages-and-challenges-wind-energy</w:t>
        </w:r>
      </w:hyperlink>
    </w:p>
    <w:p w14:paraId="09477390" w14:textId="6C6502C0" w:rsidR="00652185" w:rsidRPr="00652185" w:rsidRDefault="00652185" w:rsidP="00852A71">
      <w:pPr>
        <w:pStyle w:val="ListParagraph"/>
        <w:numPr>
          <w:ilvl w:val="0"/>
          <w:numId w:val="2"/>
        </w:numPr>
        <w:rPr>
          <w:rFonts w:ascii="Arial" w:hAnsi="Arial" w:cs="Arial"/>
        </w:rPr>
      </w:pPr>
      <w:hyperlink r:id="rId12" w:history="1">
        <w:r>
          <w:rPr>
            <w:rStyle w:val="Hyperlink"/>
          </w:rPr>
          <w:t>https://www.awea.org/2018-market-report_us-wind-power-grew-8-percent-in-2018</w:t>
        </w:r>
      </w:hyperlink>
    </w:p>
    <w:p w14:paraId="7A2779A8" w14:textId="06689289" w:rsidR="00652185" w:rsidRPr="001F481F" w:rsidRDefault="00987195" w:rsidP="00852A71">
      <w:pPr>
        <w:pStyle w:val="ListParagraph"/>
        <w:numPr>
          <w:ilvl w:val="0"/>
          <w:numId w:val="2"/>
        </w:numPr>
        <w:rPr>
          <w:rFonts w:ascii="Arial" w:hAnsi="Arial" w:cs="Arial"/>
        </w:rPr>
      </w:pPr>
      <w:hyperlink r:id="rId13" w:history="1">
        <w:r>
          <w:rPr>
            <w:rStyle w:val="Hyperlink"/>
          </w:rPr>
          <w:t>https://en.wikipedia.org/wiki/Wind_power_by_country</w:t>
        </w:r>
      </w:hyperlink>
    </w:p>
    <w:p w14:paraId="74CA4E9C" w14:textId="7F73FEF1" w:rsidR="001F481F" w:rsidRPr="004F0490" w:rsidRDefault="001F481F" w:rsidP="00852A71">
      <w:pPr>
        <w:pStyle w:val="ListParagraph"/>
        <w:numPr>
          <w:ilvl w:val="0"/>
          <w:numId w:val="2"/>
        </w:numPr>
        <w:rPr>
          <w:rFonts w:ascii="Arial" w:hAnsi="Arial" w:cs="Arial"/>
        </w:rPr>
      </w:pPr>
      <w:hyperlink r:id="rId14" w:history="1">
        <w:r>
          <w:rPr>
            <w:rStyle w:val="Hyperlink"/>
          </w:rPr>
          <w:t>https://www.datacenterdynamics.com/news/microsoft-adopts-googles-approach-to-buying-wind-power/</w:t>
        </w:r>
      </w:hyperlink>
    </w:p>
    <w:p w14:paraId="4C912DD6" w14:textId="5E279343" w:rsidR="004F0490" w:rsidRDefault="004F0490" w:rsidP="004F0490">
      <w:pPr>
        <w:rPr>
          <w:rFonts w:ascii="Arial" w:hAnsi="Arial" w:cs="Arial"/>
        </w:rPr>
      </w:pPr>
    </w:p>
    <w:p w14:paraId="601D839F" w14:textId="1C42BA08" w:rsidR="00985911" w:rsidRPr="00985911" w:rsidRDefault="00985911" w:rsidP="00985911">
      <w:pPr>
        <w:rPr>
          <w:rFonts w:ascii="Arial" w:hAnsi="Arial" w:cs="Arial"/>
          <w:b/>
          <w:bCs/>
        </w:rPr>
      </w:pPr>
      <w:proofErr w:type="gramStart"/>
      <w:r w:rsidRPr="00985911">
        <w:rPr>
          <w:b/>
          <w:bCs/>
          <w:color w:val="000000"/>
          <w:sz w:val="27"/>
          <w:szCs w:val="27"/>
        </w:rPr>
        <w:lastRenderedPageBreak/>
        <w:t>E.Datacenter</w:t>
      </w:r>
      <w:proofErr w:type="gramEnd"/>
      <w:r w:rsidRPr="00985911">
        <w:rPr>
          <w:b/>
          <w:bCs/>
          <w:color w:val="000000"/>
          <w:sz w:val="27"/>
          <w:szCs w:val="27"/>
        </w:rPr>
        <w:t>.5:</w:t>
      </w:r>
      <w:r w:rsidRPr="00985911">
        <w:rPr>
          <w:b/>
          <w:bCs/>
          <w:color w:val="000000"/>
          <w:sz w:val="27"/>
          <w:szCs w:val="27"/>
        </w:rPr>
        <w:t xml:space="preserve"> Google renewable energy effort</w:t>
      </w:r>
      <w:bookmarkStart w:id="0" w:name="_GoBack"/>
      <w:bookmarkEnd w:id="0"/>
    </w:p>
    <w:p w14:paraId="674F57B5" w14:textId="77777777" w:rsidR="00985911" w:rsidRDefault="00985911" w:rsidP="00985911">
      <w:pPr>
        <w:rPr>
          <w:rFonts w:ascii="Arial" w:hAnsi="Arial" w:cs="Arial"/>
        </w:rPr>
      </w:pPr>
      <w:r>
        <w:rPr>
          <w:rFonts w:ascii="Arial" w:hAnsi="Arial" w:cs="Arial"/>
        </w:rPr>
        <w:t xml:space="preserve">In 2012 Google made a commitment to eventually utilize 100% renewable energy for the entire company worldwide, including offices and data centers (1). It took Google five years to achieve this goal and in doing so it has become the largest corporate buyer of renewable energy in the world, spending $3.5 billion dollars to purchase 2.6 gigawatts over 7 years (1). While Google does directly utilize much of the renewable energy it purchases, it is not always possible in all its data center and office locations to connect to renewable energy sources. To offset this limitation the renewable energy industry has developed a system where they provide a Renewable Energy Credits or certificate (REC) </w:t>
      </w:r>
      <w:proofErr w:type="gramStart"/>
      <w:r>
        <w:rPr>
          <w:rFonts w:ascii="Arial" w:hAnsi="Arial" w:cs="Arial"/>
        </w:rPr>
        <w:t>for the amount of</w:t>
      </w:r>
      <w:proofErr w:type="gramEnd"/>
      <w:r>
        <w:rPr>
          <w:rFonts w:ascii="Arial" w:hAnsi="Arial" w:cs="Arial"/>
        </w:rPr>
        <w:t xml:space="preserve"> energy the sell. Google purchases an equivalent value of RECs to that of the fossil fuel energy consumed throughout the entire corporation (2). In this way Google can claim they are able to utilize 100% renewable energy. By far the largest amount of renewable energy Google purchases is wind energy and has many long-term purchase agreements with wind energy providers in the US Midwest, Northern Europe and Chile (1, 2).  Recently, Google has announced major investments in renewable energy data centers in Minnesota, Finland and Denmark worth close to $2 billion (3-5). Lastly, it is not surprising that Google, a leading developer of AI algorithms that power its search engine, has committed major resources to use machine learning to optimize its data centers (6). The result of these efforts </w:t>
      </w:r>
      <w:proofErr w:type="gramStart"/>
      <w:r>
        <w:rPr>
          <w:rFonts w:ascii="Arial" w:hAnsi="Arial" w:cs="Arial"/>
        </w:rPr>
        <w:t>were</w:t>
      </w:r>
      <w:proofErr w:type="gramEnd"/>
      <w:r>
        <w:rPr>
          <w:rFonts w:ascii="Arial" w:hAnsi="Arial" w:cs="Arial"/>
        </w:rPr>
        <w:t xml:space="preserve"> a 40% reduction in cooling system energy use and 15% overall reduced energy consumption (6, 7).  </w:t>
      </w:r>
    </w:p>
    <w:p w14:paraId="69E498A3" w14:textId="77777777" w:rsidR="00985911" w:rsidRDefault="00985911" w:rsidP="00985911">
      <w:pPr>
        <w:rPr>
          <w:rFonts w:ascii="Arial" w:hAnsi="Arial" w:cs="Arial"/>
        </w:rPr>
      </w:pPr>
    </w:p>
    <w:p w14:paraId="01C095E9" w14:textId="77777777" w:rsidR="00985911" w:rsidRDefault="00985911" w:rsidP="00985911">
      <w:pPr>
        <w:rPr>
          <w:rFonts w:ascii="Arial" w:hAnsi="Arial" w:cs="Arial"/>
        </w:rPr>
      </w:pPr>
    </w:p>
    <w:p w14:paraId="5443C650" w14:textId="77777777" w:rsidR="00985911" w:rsidRDefault="00985911" w:rsidP="00985911">
      <w:pPr>
        <w:rPr>
          <w:rFonts w:ascii="Arial" w:hAnsi="Arial" w:cs="Arial"/>
        </w:rPr>
      </w:pPr>
    </w:p>
    <w:p w14:paraId="471BCD85" w14:textId="77777777" w:rsidR="00985911" w:rsidRPr="00434F0F" w:rsidRDefault="00985911" w:rsidP="00985911">
      <w:pPr>
        <w:rPr>
          <w:rFonts w:ascii="Arial" w:hAnsi="Arial" w:cs="Arial"/>
        </w:rPr>
      </w:pPr>
    </w:p>
    <w:p w14:paraId="10A84BB9" w14:textId="77777777" w:rsidR="00985911" w:rsidRPr="00604136" w:rsidRDefault="00985911" w:rsidP="00985911">
      <w:pPr>
        <w:rPr>
          <w:rFonts w:ascii="Arial" w:hAnsi="Arial" w:cs="Arial"/>
        </w:rPr>
      </w:pPr>
    </w:p>
    <w:p w14:paraId="236DBAF8" w14:textId="77777777" w:rsidR="00985911" w:rsidRPr="00396661" w:rsidRDefault="00985911" w:rsidP="00985911">
      <w:pPr>
        <w:pStyle w:val="ListParagraph"/>
        <w:numPr>
          <w:ilvl w:val="0"/>
          <w:numId w:val="4"/>
        </w:numPr>
        <w:rPr>
          <w:rFonts w:ascii="Arial" w:hAnsi="Arial" w:cs="Arial"/>
        </w:rPr>
      </w:pPr>
      <w:hyperlink r:id="rId15" w:history="1">
        <w:r w:rsidRPr="00396661">
          <w:rPr>
            <w:rStyle w:val="Hyperlink"/>
            <w:rFonts w:ascii="Arial" w:hAnsi="Arial" w:cs="Arial"/>
          </w:rPr>
          <w:t>https://static.googleusercontent.com/media/www.google.com/en//green/pdf/achieving-100-renewable-energy-purchasing-goal.pdf</w:t>
        </w:r>
      </w:hyperlink>
    </w:p>
    <w:p w14:paraId="43AA8FDD" w14:textId="77777777" w:rsidR="00985911" w:rsidRPr="00396661" w:rsidRDefault="00985911" w:rsidP="00985911">
      <w:pPr>
        <w:pStyle w:val="ListParagraph"/>
        <w:numPr>
          <w:ilvl w:val="0"/>
          <w:numId w:val="4"/>
        </w:numPr>
        <w:rPr>
          <w:rFonts w:ascii="Arial" w:hAnsi="Arial" w:cs="Arial"/>
        </w:rPr>
      </w:pPr>
      <w:r w:rsidRPr="00396661">
        <w:rPr>
          <w:rFonts w:ascii="Arial" w:hAnsi="Arial" w:cs="Arial"/>
        </w:rPr>
        <w:t xml:space="preserve"> </w:t>
      </w:r>
      <w:hyperlink r:id="rId16" w:history="1">
        <w:r w:rsidRPr="00396661">
          <w:rPr>
            <w:rStyle w:val="Hyperlink"/>
            <w:rFonts w:ascii="Arial" w:hAnsi="Arial" w:cs="Arial"/>
          </w:rPr>
          <w:t>https://sustainability.google/projects/ppa/</w:t>
        </w:r>
      </w:hyperlink>
    </w:p>
    <w:p w14:paraId="015DEDFA" w14:textId="77777777" w:rsidR="00985911" w:rsidRPr="00396661" w:rsidRDefault="00985911" w:rsidP="00985911">
      <w:pPr>
        <w:pStyle w:val="ListParagraph"/>
        <w:numPr>
          <w:ilvl w:val="0"/>
          <w:numId w:val="4"/>
        </w:numPr>
        <w:rPr>
          <w:rFonts w:ascii="Arial" w:hAnsi="Arial" w:cs="Arial"/>
        </w:rPr>
      </w:pPr>
      <w:hyperlink r:id="rId17" w:history="1">
        <w:r w:rsidRPr="00396661">
          <w:rPr>
            <w:rStyle w:val="Hyperlink"/>
            <w:rFonts w:ascii="Arial" w:hAnsi="Arial" w:cs="Arial"/>
          </w:rPr>
          <w:t>https://www.datacenterknowledge.com/google-alphabet/google-said-be-planning-600m-wind-powered-data-center-land-lakes</w:t>
        </w:r>
      </w:hyperlink>
    </w:p>
    <w:p w14:paraId="0B7F3763" w14:textId="77777777" w:rsidR="00985911" w:rsidRPr="00396661" w:rsidRDefault="00985911" w:rsidP="00985911">
      <w:pPr>
        <w:pStyle w:val="ListParagraph"/>
        <w:numPr>
          <w:ilvl w:val="0"/>
          <w:numId w:val="4"/>
        </w:numPr>
        <w:rPr>
          <w:rFonts w:ascii="Arial" w:hAnsi="Arial" w:cs="Arial"/>
        </w:rPr>
      </w:pPr>
      <w:hyperlink r:id="rId18" w:history="1">
        <w:r w:rsidRPr="00396661">
          <w:rPr>
            <w:rStyle w:val="Hyperlink"/>
            <w:rFonts w:ascii="Arial" w:hAnsi="Arial" w:cs="Arial"/>
          </w:rPr>
          <w:t>https://www.reuters.com/article/us-alphabet-denmark/google-to-invest-data-center-and-green-energy-in-denmark-idUSKCN1NP0GC</w:t>
        </w:r>
      </w:hyperlink>
    </w:p>
    <w:p w14:paraId="2A7C80D9" w14:textId="77777777" w:rsidR="00985911" w:rsidRPr="00396661" w:rsidRDefault="00985911" w:rsidP="00985911">
      <w:pPr>
        <w:pStyle w:val="ListParagraph"/>
        <w:numPr>
          <w:ilvl w:val="0"/>
          <w:numId w:val="4"/>
        </w:numPr>
        <w:rPr>
          <w:rFonts w:ascii="Arial" w:hAnsi="Arial" w:cs="Arial"/>
        </w:rPr>
      </w:pPr>
      <w:hyperlink r:id="rId19" w:history="1">
        <w:r w:rsidRPr="00396661">
          <w:rPr>
            <w:rStyle w:val="Hyperlink"/>
            <w:rFonts w:ascii="Arial" w:hAnsi="Arial" w:cs="Arial"/>
          </w:rPr>
          <w:t>https://www.blog.google/around-the-globe/google-europe/accelerating-europes-clean-energy-transition/</w:t>
        </w:r>
      </w:hyperlink>
    </w:p>
    <w:p w14:paraId="0567C670" w14:textId="77777777" w:rsidR="00985911" w:rsidRPr="00396661" w:rsidRDefault="00985911" w:rsidP="00985911">
      <w:pPr>
        <w:pStyle w:val="ListParagraph"/>
        <w:numPr>
          <w:ilvl w:val="0"/>
          <w:numId w:val="4"/>
        </w:numPr>
        <w:rPr>
          <w:rFonts w:ascii="Arial" w:hAnsi="Arial" w:cs="Arial"/>
        </w:rPr>
      </w:pPr>
      <w:hyperlink r:id="rId20" w:history="1">
        <w:r w:rsidRPr="00396661">
          <w:rPr>
            <w:rStyle w:val="Hyperlink"/>
            <w:rFonts w:ascii="Arial" w:hAnsi="Arial" w:cs="Arial"/>
          </w:rPr>
          <w:t>https://sustainability.google/projects/machine-learning/</w:t>
        </w:r>
      </w:hyperlink>
    </w:p>
    <w:p w14:paraId="793457FD" w14:textId="77777777" w:rsidR="00985911" w:rsidRPr="00396661" w:rsidRDefault="00985911" w:rsidP="00985911">
      <w:pPr>
        <w:pStyle w:val="ListParagraph"/>
        <w:numPr>
          <w:ilvl w:val="0"/>
          <w:numId w:val="4"/>
        </w:numPr>
        <w:rPr>
          <w:rFonts w:ascii="Arial" w:hAnsi="Arial" w:cs="Arial"/>
        </w:rPr>
      </w:pPr>
      <w:hyperlink r:id="rId21" w:history="1">
        <w:r w:rsidRPr="00396661">
          <w:rPr>
            <w:rStyle w:val="Hyperlink"/>
            <w:rFonts w:ascii="Arial" w:hAnsi="Arial" w:cs="Arial"/>
          </w:rPr>
          <w:t>https://blog.google/outreach-initiatives/environment/deepmind-ai-reduces-energy-used-for/</w:t>
        </w:r>
      </w:hyperlink>
    </w:p>
    <w:p w14:paraId="68208E4A" w14:textId="77777777" w:rsidR="00985911" w:rsidRPr="00604136" w:rsidRDefault="00985911" w:rsidP="00985911">
      <w:pPr>
        <w:rPr>
          <w:rFonts w:ascii="Arial" w:hAnsi="Arial" w:cs="Arial"/>
        </w:rPr>
      </w:pPr>
    </w:p>
    <w:p w14:paraId="3C1E4CDC" w14:textId="77777777" w:rsidR="00985911" w:rsidRDefault="00985911" w:rsidP="00985911">
      <w:pPr>
        <w:rPr>
          <w:b/>
          <w:bCs/>
          <w:color w:val="000000"/>
          <w:sz w:val="27"/>
          <w:szCs w:val="27"/>
        </w:rPr>
      </w:pPr>
    </w:p>
    <w:p w14:paraId="0BEEB835" w14:textId="77777777" w:rsidR="00985911" w:rsidRDefault="00985911" w:rsidP="00985911">
      <w:pPr>
        <w:rPr>
          <w:b/>
          <w:bCs/>
          <w:color w:val="000000"/>
          <w:sz w:val="27"/>
          <w:szCs w:val="27"/>
        </w:rPr>
      </w:pPr>
    </w:p>
    <w:p w14:paraId="76F74088" w14:textId="717761C5" w:rsidR="00985911" w:rsidRPr="00985911" w:rsidRDefault="00985911" w:rsidP="00985911">
      <w:pPr>
        <w:rPr>
          <w:rFonts w:ascii="Arial" w:hAnsi="Arial" w:cs="Arial"/>
          <w:b/>
          <w:bCs/>
          <w:u w:val="single"/>
        </w:rPr>
      </w:pPr>
      <w:proofErr w:type="gramStart"/>
      <w:r w:rsidRPr="00985911">
        <w:rPr>
          <w:b/>
          <w:bCs/>
          <w:color w:val="000000"/>
          <w:sz w:val="27"/>
          <w:szCs w:val="27"/>
        </w:rPr>
        <w:lastRenderedPageBreak/>
        <w:t>E.Datacenter</w:t>
      </w:r>
      <w:proofErr w:type="gramEnd"/>
      <w:r w:rsidRPr="00985911">
        <w:rPr>
          <w:b/>
          <w:bCs/>
          <w:color w:val="000000"/>
          <w:sz w:val="27"/>
          <w:szCs w:val="27"/>
        </w:rPr>
        <w:t>.</w:t>
      </w:r>
      <w:r>
        <w:rPr>
          <w:b/>
          <w:bCs/>
          <w:color w:val="000000"/>
          <w:sz w:val="27"/>
          <w:szCs w:val="27"/>
        </w:rPr>
        <w:t>8</w:t>
      </w:r>
      <w:r w:rsidRPr="00985911">
        <w:rPr>
          <w:b/>
          <w:bCs/>
          <w:color w:val="000000"/>
          <w:sz w:val="27"/>
          <w:szCs w:val="27"/>
        </w:rPr>
        <w:t>:</w:t>
      </w:r>
      <w:r>
        <w:rPr>
          <w:b/>
          <w:bCs/>
          <w:color w:val="000000"/>
          <w:sz w:val="27"/>
          <w:szCs w:val="27"/>
        </w:rPr>
        <w:t xml:space="preserve"> </w:t>
      </w:r>
      <w:r w:rsidRPr="00985911">
        <w:rPr>
          <w:rFonts w:ascii="Arial" w:hAnsi="Arial" w:cs="Arial"/>
          <w:b/>
          <w:bCs/>
          <w:u w:val="single"/>
        </w:rPr>
        <w:t>Microsoft San Antonio D</w:t>
      </w:r>
      <w:r>
        <w:rPr>
          <w:rFonts w:ascii="Arial" w:hAnsi="Arial" w:cs="Arial"/>
          <w:b/>
          <w:bCs/>
          <w:u w:val="single"/>
        </w:rPr>
        <w:t xml:space="preserve">ata </w:t>
      </w:r>
      <w:r w:rsidRPr="00985911">
        <w:rPr>
          <w:rFonts w:ascii="Arial" w:hAnsi="Arial" w:cs="Arial"/>
          <w:b/>
          <w:bCs/>
          <w:u w:val="single"/>
        </w:rPr>
        <w:t>C</w:t>
      </w:r>
      <w:r>
        <w:rPr>
          <w:rFonts w:ascii="Arial" w:hAnsi="Arial" w:cs="Arial"/>
          <w:b/>
          <w:bCs/>
          <w:u w:val="single"/>
        </w:rPr>
        <w:t>enter</w:t>
      </w:r>
      <w:r w:rsidRPr="00985911">
        <w:rPr>
          <w:rFonts w:ascii="Arial" w:hAnsi="Arial" w:cs="Arial"/>
          <w:b/>
          <w:bCs/>
          <w:u w:val="single"/>
        </w:rPr>
        <w:t xml:space="preserve"> failure</w:t>
      </w:r>
    </w:p>
    <w:p w14:paraId="41BE9130" w14:textId="7A577E35" w:rsidR="00C65A42" w:rsidRPr="00985911" w:rsidRDefault="00C65A42" w:rsidP="004F0490">
      <w:pPr>
        <w:rPr>
          <w:rFonts w:ascii="Arial" w:hAnsi="Arial" w:cs="Arial"/>
          <w:b/>
          <w:bCs/>
          <w:u w:val="single"/>
        </w:rPr>
      </w:pPr>
    </w:p>
    <w:p w14:paraId="38D6F4FA" w14:textId="35D29982" w:rsidR="004F0490" w:rsidRDefault="001F2041" w:rsidP="004F0490">
      <w:pPr>
        <w:rPr>
          <w:rFonts w:ascii="Arial" w:hAnsi="Arial" w:cs="Arial"/>
        </w:rPr>
      </w:pPr>
      <w:r>
        <w:rPr>
          <w:rFonts w:ascii="Arial" w:hAnsi="Arial" w:cs="Arial"/>
        </w:rPr>
        <w:t>Date:</w:t>
      </w:r>
      <w:r>
        <w:rPr>
          <w:rFonts w:ascii="Arial" w:hAnsi="Arial" w:cs="Arial"/>
        </w:rPr>
        <w:tab/>
      </w:r>
      <w:r>
        <w:rPr>
          <w:rFonts w:ascii="Arial" w:hAnsi="Arial" w:cs="Arial"/>
        </w:rPr>
        <w:tab/>
        <w:t>9/4/18 – 9/7/18</w:t>
      </w:r>
    </w:p>
    <w:p w14:paraId="1DD3553D" w14:textId="77777777" w:rsidR="001F2041" w:rsidRDefault="001F2041" w:rsidP="004F0490">
      <w:pPr>
        <w:rPr>
          <w:rFonts w:ascii="Arial" w:hAnsi="Arial" w:cs="Arial"/>
        </w:rPr>
      </w:pPr>
      <w:r>
        <w:rPr>
          <w:rFonts w:ascii="Arial" w:hAnsi="Arial" w:cs="Arial"/>
        </w:rPr>
        <w:t>Data Center:</w:t>
      </w:r>
      <w:r>
        <w:rPr>
          <w:rFonts w:ascii="Arial" w:hAnsi="Arial" w:cs="Arial"/>
        </w:rPr>
        <w:tab/>
        <w:t>Microsoft Azure South Central Data Center in San Antonio Tx</w:t>
      </w:r>
    </w:p>
    <w:p w14:paraId="40C31050" w14:textId="77777777" w:rsidR="001F2041" w:rsidRDefault="001F2041" w:rsidP="004F0490">
      <w:pPr>
        <w:rPr>
          <w:rFonts w:ascii="Arial" w:hAnsi="Arial" w:cs="Arial"/>
        </w:rPr>
      </w:pPr>
      <w:r>
        <w:rPr>
          <w:rFonts w:ascii="Arial" w:hAnsi="Arial" w:cs="Arial"/>
        </w:rPr>
        <w:t>Category:</w:t>
      </w:r>
      <w:r>
        <w:rPr>
          <w:rFonts w:ascii="Arial" w:hAnsi="Arial" w:cs="Arial"/>
        </w:rPr>
        <w:tab/>
        <w:t>Weather-related</w:t>
      </w:r>
    </w:p>
    <w:p w14:paraId="76AC3BBF" w14:textId="1EEAB140" w:rsidR="001F2041" w:rsidRDefault="001F2041" w:rsidP="001F2041">
      <w:pPr>
        <w:ind w:left="1440" w:hanging="1440"/>
        <w:rPr>
          <w:rFonts w:ascii="Arial" w:hAnsi="Arial" w:cs="Arial"/>
        </w:rPr>
      </w:pPr>
      <w:r>
        <w:rPr>
          <w:rFonts w:ascii="Arial" w:hAnsi="Arial" w:cs="Arial"/>
        </w:rPr>
        <w:t>Description:</w:t>
      </w:r>
      <w:r>
        <w:rPr>
          <w:rFonts w:ascii="Arial" w:hAnsi="Arial" w:cs="Arial"/>
        </w:rPr>
        <w:tab/>
        <w:t>Lightning strike caused a voltage spike which damaged a cooling system leading to automatic shutoff of hardware</w:t>
      </w:r>
      <w:r w:rsidR="005E1701">
        <w:rPr>
          <w:rFonts w:ascii="Arial" w:hAnsi="Arial" w:cs="Arial"/>
        </w:rPr>
        <w:t xml:space="preserve"> (1,2)</w:t>
      </w:r>
      <w:r w:rsidR="00DC5B3E">
        <w:rPr>
          <w:rFonts w:ascii="Arial" w:hAnsi="Arial" w:cs="Arial"/>
        </w:rPr>
        <w:t>.</w:t>
      </w:r>
      <w:r>
        <w:rPr>
          <w:rFonts w:ascii="Arial" w:hAnsi="Arial" w:cs="Arial"/>
        </w:rPr>
        <w:tab/>
        <w:t xml:space="preserve"> </w:t>
      </w:r>
    </w:p>
    <w:p w14:paraId="6F95EA03" w14:textId="788D2775" w:rsidR="00D44549" w:rsidRDefault="00D44549" w:rsidP="00DC5B3E">
      <w:pPr>
        <w:ind w:left="1440" w:hanging="1440"/>
        <w:rPr>
          <w:rFonts w:ascii="Arial" w:hAnsi="Arial" w:cs="Arial"/>
        </w:rPr>
      </w:pPr>
      <w:r>
        <w:rPr>
          <w:rFonts w:ascii="Arial" w:hAnsi="Arial" w:cs="Arial"/>
        </w:rPr>
        <w:t>Duration:</w:t>
      </w:r>
      <w:r>
        <w:rPr>
          <w:rFonts w:ascii="Arial" w:hAnsi="Arial" w:cs="Arial"/>
        </w:rPr>
        <w:tab/>
      </w:r>
      <w:r w:rsidR="00DC5B3E">
        <w:rPr>
          <w:rFonts w:ascii="Arial" w:hAnsi="Arial" w:cs="Arial"/>
        </w:rPr>
        <w:t xml:space="preserve">Some Azure services were restored the following </w:t>
      </w:r>
      <w:proofErr w:type="gramStart"/>
      <w:r w:rsidR="00DC5B3E">
        <w:rPr>
          <w:rFonts w:ascii="Arial" w:hAnsi="Arial" w:cs="Arial"/>
        </w:rPr>
        <w:t>day,</w:t>
      </w:r>
      <w:proofErr w:type="gramEnd"/>
      <w:r w:rsidR="00DC5B3E">
        <w:rPr>
          <w:rFonts w:ascii="Arial" w:hAnsi="Arial" w:cs="Arial"/>
        </w:rPr>
        <w:t xml:space="preserve"> however it took </w:t>
      </w:r>
      <w:r>
        <w:rPr>
          <w:rFonts w:ascii="Arial" w:hAnsi="Arial" w:cs="Arial"/>
        </w:rPr>
        <w:t>80.5 h</w:t>
      </w:r>
      <w:r w:rsidR="00755E45">
        <w:rPr>
          <w:rFonts w:ascii="Arial" w:hAnsi="Arial" w:cs="Arial"/>
        </w:rPr>
        <w:t>ou</w:t>
      </w:r>
      <w:r>
        <w:rPr>
          <w:rFonts w:ascii="Arial" w:hAnsi="Arial" w:cs="Arial"/>
        </w:rPr>
        <w:t>rs for full recovery (2)</w:t>
      </w:r>
      <w:r w:rsidR="00DC5B3E">
        <w:rPr>
          <w:rFonts w:ascii="Arial" w:hAnsi="Arial" w:cs="Arial"/>
        </w:rPr>
        <w:t>.</w:t>
      </w:r>
    </w:p>
    <w:p w14:paraId="234327D0" w14:textId="17EF10A6" w:rsidR="00D44549" w:rsidRDefault="00D44549" w:rsidP="00D44549">
      <w:pPr>
        <w:ind w:left="1440" w:hanging="1440"/>
        <w:rPr>
          <w:rFonts w:ascii="Arial" w:hAnsi="Arial" w:cs="Arial"/>
        </w:rPr>
      </w:pPr>
      <w:r>
        <w:rPr>
          <w:rFonts w:ascii="Arial" w:hAnsi="Arial" w:cs="Arial"/>
        </w:rPr>
        <w:t xml:space="preserve">Impact:  </w:t>
      </w:r>
      <w:r>
        <w:rPr>
          <w:rFonts w:ascii="Arial" w:hAnsi="Arial" w:cs="Arial"/>
        </w:rPr>
        <w:tab/>
        <w:t>More than 40 Azure services, including Azure Active Directory, Azure DevOps and Resource Manager were unavailable</w:t>
      </w:r>
      <w:r w:rsidR="00CA7C7F">
        <w:rPr>
          <w:rFonts w:ascii="Arial" w:hAnsi="Arial" w:cs="Arial"/>
        </w:rPr>
        <w:t xml:space="preserve"> (2,3). In addition, Office 365 SaaS including Skype, Exchange, SharePoint</w:t>
      </w:r>
      <w:r w:rsidR="009C2F3E">
        <w:rPr>
          <w:rFonts w:ascii="Arial" w:hAnsi="Arial" w:cs="Arial"/>
        </w:rPr>
        <w:t xml:space="preserve">, Power BI </w:t>
      </w:r>
      <w:r w:rsidR="00CA7C7F">
        <w:rPr>
          <w:rFonts w:ascii="Arial" w:hAnsi="Arial" w:cs="Arial"/>
        </w:rPr>
        <w:t xml:space="preserve">and Teams were also unavailable (2,3). In total it was estimated that &gt;30% of North American Azure </w:t>
      </w:r>
      <w:r w:rsidR="003C71D7">
        <w:rPr>
          <w:rFonts w:ascii="Arial" w:hAnsi="Arial" w:cs="Arial"/>
        </w:rPr>
        <w:t xml:space="preserve">users </w:t>
      </w:r>
      <w:r w:rsidR="008E1ABE">
        <w:rPr>
          <w:rFonts w:ascii="Arial" w:hAnsi="Arial" w:cs="Arial"/>
        </w:rPr>
        <w:t xml:space="preserve">as well as users as far away as western Europe </w:t>
      </w:r>
      <w:r w:rsidR="003C71D7">
        <w:rPr>
          <w:rFonts w:ascii="Arial" w:hAnsi="Arial" w:cs="Arial"/>
        </w:rPr>
        <w:t xml:space="preserve">were </w:t>
      </w:r>
      <w:r w:rsidR="008E1ABE">
        <w:rPr>
          <w:rFonts w:ascii="Arial" w:hAnsi="Arial" w:cs="Arial"/>
        </w:rPr>
        <w:t>a</w:t>
      </w:r>
      <w:r w:rsidR="003C71D7">
        <w:rPr>
          <w:rFonts w:ascii="Arial" w:hAnsi="Arial" w:cs="Arial"/>
        </w:rPr>
        <w:t>ffected (</w:t>
      </w:r>
      <w:r w:rsidR="00755E45">
        <w:rPr>
          <w:rFonts w:ascii="Arial" w:hAnsi="Arial" w:cs="Arial"/>
        </w:rPr>
        <w:t xml:space="preserve">see map </w:t>
      </w:r>
      <w:r w:rsidR="00970D9C">
        <w:rPr>
          <w:rFonts w:ascii="Arial" w:hAnsi="Arial" w:cs="Arial"/>
        </w:rPr>
        <w:t xml:space="preserve">2, </w:t>
      </w:r>
      <w:r w:rsidR="003C71D7">
        <w:rPr>
          <w:rFonts w:ascii="Arial" w:hAnsi="Arial" w:cs="Arial"/>
        </w:rPr>
        <w:t>4</w:t>
      </w:r>
      <w:r w:rsidR="00434F0F">
        <w:rPr>
          <w:rFonts w:ascii="Arial" w:hAnsi="Arial" w:cs="Arial"/>
        </w:rPr>
        <w:t>, 6</w:t>
      </w:r>
      <w:r w:rsidR="003C71D7">
        <w:rPr>
          <w:rFonts w:ascii="Arial" w:hAnsi="Arial" w:cs="Arial"/>
        </w:rPr>
        <w:t>)</w:t>
      </w:r>
      <w:r w:rsidR="00970D9C">
        <w:rPr>
          <w:rFonts w:ascii="Arial" w:hAnsi="Arial" w:cs="Arial"/>
        </w:rPr>
        <w:t>.</w:t>
      </w:r>
      <w:r w:rsidR="00CA7C7F">
        <w:rPr>
          <w:rFonts w:ascii="Arial" w:hAnsi="Arial" w:cs="Arial"/>
        </w:rPr>
        <w:t xml:space="preserve"> </w:t>
      </w:r>
    </w:p>
    <w:p w14:paraId="770BD3BF" w14:textId="22AC6026" w:rsidR="004F0490" w:rsidRDefault="00382C1F" w:rsidP="004F0490">
      <w:pPr>
        <w:rPr>
          <w:rFonts w:ascii="Arial" w:hAnsi="Arial" w:cs="Arial"/>
        </w:rPr>
      </w:pPr>
      <w:r w:rsidRPr="00382C1F">
        <w:drawing>
          <wp:anchor distT="0" distB="0" distL="114300" distR="114300" simplePos="0" relativeHeight="251658240" behindDoc="0" locked="0" layoutInCell="1" allowOverlap="1" wp14:anchorId="60148B16" wp14:editId="0FE9E422">
            <wp:simplePos x="0" y="0"/>
            <wp:positionH relativeFrom="column">
              <wp:posOffset>846161</wp:posOffset>
            </wp:positionH>
            <wp:positionV relativeFrom="paragraph">
              <wp:posOffset>248929</wp:posOffset>
            </wp:positionV>
            <wp:extent cx="4787660" cy="276978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87660" cy="2769784"/>
                    </a:xfrm>
                    <a:prstGeom prst="rect">
                      <a:avLst/>
                    </a:prstGeom>
                  </pic:spPr>
                </pic:pic>
              </a:graphicData>
            </a:graphic>
          </wp:anchor>
        </w:drawing>
      </w:r>
      <w:r w:rsidR="00DC5B3E">
        <w:rPr>
          <w:rFonts w:ascii="Arial" w:hAnsi="Arial" w:cs="Arial"/>
        </w:rPr>
        <w:t>Cost:</w:t>
      </w:r>
      <w:r w:rsidR="00DC5B3E">
        <w:rPr>
          <w:rFonts w:ascii="Arial" w:hAnsi="Arial" w:cs="Arial"/>
        </w:rPr>
        <w:tab/>
      </w:r>
      <w:r w:rsidR="00DC5B3E">
        <w:rPr>
          <w:rFonts w:ascii="Arial" w:hAnsi="Arial" w:cs="Arial"/>
        </w:rPr>
        <w:tab/>
        <w:t>Estimates of the economic impact ranged from $2.1 – $4.5 billion (5).</w:t>
      </w:r>
    </w:p>
    <w:p w14:paraId="20B3E295" w14:textId="789C63C4" w:rsidR="00382C1F" w:rsidRPr="00434F0F" w:rsidRDefault="00382C1F" w:rsidP="004F0490">
      <w:pPr>
        <w:rPr>
          <w:rFonts w:ascii="Arial" w:hAnsi="Arial" w:cs="Arial"/>
          <w:sz w:val="20"/>
          <w:szCs w:val="20"/>
        </w:rPr>
      </w:pPr>
    </w:p>
    <w:p w14:paraId="44A17AFC" w14:textId="01770A1B" w:rsidR="004F0490" w:rsidRPr="00434F0F" w:rsidRDefault="00DC5B3E" w:rsidP="005E1701">
      <w:pPr>
        <w:pStyle w:val="ListParagraph"/>
        <w:numPr>
          <w:ilvl w:val="0"/>
          <w:numId w:val="3"/>
        </w:numPr>
        <w:rPr>
          <w:rFonts w:ascii="Arial" w:hAnsi="Arial" w:cs="Arial"/>
          <w:sz w:val="20"/>
          <w:szCs w:val="20"/>
        </w:rPr>
      </w:pPr>
      <w:hyperlink r:id="rId23" w:history="1">
        <w:r w:rsidRPr="00434F0F">
          <w:rPr>
            <w:rStyle w:val="Hyperlink"/>
            <w:rFonts w:ascii="Arial" w:hAnsi="Arial" w:cs="Arial"/>
            <w:sz w:val="20"/>
            <w:szCs w:val="20"/>
          </w:rPr>
          <w:t>https://www.datacenterknowledge.com/uptime/microsoft-lames-severe-weather-azure-cloud-outage</w:t>
        </w:r>
      </w:hyperlink>
    </w:p>
    <w:p w14:paraId="582D0D17" w14:textId="77777777" w:rsidR="00D44549" w:rsidRPr="00434F0F" w:rsidRDefault="005E1701" w:rsidP="004F0490">
      <w:pPr>
        <w:pStyle w:val="ListParagraph"/>
        <w:numPr>
          <w:ilvl w:val="0"/>
          <w:numId w:val="3"/>
        </w:numPr>
        <w:rPr>
          <w:rFonts w:ascii="Arial" w:hAnsi="Arial" w:cs="Arial"/>
          <w:sz w:val="20"/>
          <w:szCs w:val="20"/>
        </w:rPr>
      </w:pPr>
      <w:hyperlink r:id="rId24" w:history="1">
        <w:r w:rsidRPr="00434F0F">
          <w:rPr>
            <w:rStyle w:val="Hyperlink"/>
            <w:rFonts w:ascii="Arial" w:hAnsi="Arial" w:cs="Arial"/>
            <w:sz w:val="20"/>
            <w:szCs w:val="20"/>
          </w:rPr>
          <w:t>https://www.datacenterdynamics.com/news/microsoft-azure-suffers-outage-after-cooling-issue/</w:t>
        </w:r>
      </w:hyperlink>
    </w:p>
    <w:p w14:paraId="01A62065" w14:textId="5BE4FC9B" w:rsidR="00CA7C7F" w:rsidRPr="00434F0F" w:rsidRDefault="00CA7C7F" w:rsidP="00CA7C7F">
      <w:pPr>
        <w:pStyle w:val="ListParagraph"/>
        <w:numPr>
          <w:ilvl w:val="0"/>
          <w:numId w:val="3"/>
        </w:numPr>
        <w:rPr>
          <w:rFonts w:ascii="Arial" w:hAnsi="Arial" w:cs="Arial"/>
          <w:sz w:val="20"/>
          <w:szCs w:val="20"/>
        </w:rPr>
      </w:pPr>
      <w:hyperlink r:id="rId25" w:history="1">
        <w:r w:rsidRPr="00434F0F">
          <w:rPr>
            <w:rStyle w:val="Hyperlink"/>
            <w:rFonts w:ascii="Arial" w:hAnsi="Arial" w:cs="Arial"/>
            <w:sz w:val="20"/>
            <w:szCs w:val="20"/>
          </w:rPr>
          <w:t>https://www.datacenterknowledge.com/microsoft/azure-outage-proves-hard-way-availability-zones-are-good-idea</w:t>
        </w:r>
      </w:hyperlink>
    </w:p>
    <w:p w14:paraId="189304CB" w14:textId="28DEF160" w:rsidR="004F0490" w:rsidRPr="00434F0F" w:rsidRDefault="00CA7C7F" w:rsidP="004F0490">
      <w:pPr>
        <w:pStyle w:val="ListParagraph"/>
        <w:numPr>
          <w:ilvl w:val="0"/>
          <w:numId w:val="3"/>
        </w:numPr>
        <w:rPr>
          <w:rFonts w:ascii="Arial" w:hAnsi="Arial" w:cs="Arial"/>
          <w:sz w:val="20"/>
          <w:szCs w:val="20"/>
        </w:rPr>
      </w:pPr>
      <w:hyperlink r:id="rId26" w:history="1">
        <w:r w:rsidRPr="00434F0F">
          <w:rPr>
            <w:rStyle w:val="Hyperlink"/>
            <w:rFonts w:ascii="Arial" w:hAnsi="Arial" w:cs="Arial"/>
            <w:sz w:val="20"/>
            <w:szCs w:val="20"/>
          </w:rPr>
          <w:t>https://www.onmsft.com/news/azure-outage-update-services-still-down-as-outage-hits-san-antonio-data-center</w:t>
        </w:r>
      </w:hyperlink>
      <w:r w:rsidRPr="00434F0F">
        <w:rPr>
          <w:rFonts w:ascii="Arial" w:hAnsi="Arial" w:cs="Arial"/>
          <w:sz w:val="20"/>
          <w:szCs w:val="20"/>
        </w:rPr>
        <w:t xml:space="preserve"> </w:t>
      </w:r>
    </w:p>
    <w:p w14:paraId="0BDECB97" w14:textId="7F8FE547" w:rsidR="008E1ABE" w:rsidRPr="00434F0F" w:rsidRDefault="008E1ABE" w:rsidP="004F0490">
      <w:pPr>
        <w:pStyle w:val="ListParagraph"/>
        <w:numPr>
          <w:ilvl w:val="0"/>
          <w:numId w:val="3"/>
        </w:numPr>
        <w:rPr>
          <w:rFonts w:ascii="Arial" w:hAnsi="Arial" w:cs="Arial"/>
          <w:sz w:val="20"/>
          <w:szCs w:val="20"/>
        </w:rPr>
      </w:pPr>
      <w:hyperlink r:id="rId27" w:history="1">
        <w:r w:rsidRPr="00434F0F">
          <w:rPr>
            <w:rStyle w:val="Hyperlink"/>
            <w:rFonts w:ascii="Arial" w:hAnsi="Arial" w:cs="Arial"/>
            <w:sz w:val="20"/>
            <w:szCs w:val="20"/>
          </w:rPr>
          <w:t>https://www.lloyds.com/news-and-risk-insight/press-releases/2018/01/failure-of-a-top-cloud-service-provider-could-cost-us-economy-$15-billion</w:t>
        </w:r>
      </w:hyperlink>
    </w:p>
    <w:p w14:paraId="4E5BD2D3" w14:textId="5A7D384A" w:rsidR="00FA652A" w:rsidRPr="00434F0F" w:rsidRDefault="00434F0F" w:rsidP="004F0490">
      <w:pPr>
        <w:pStyle w:val="ListParagraph"/>
        <w:numPr>
          <w:ilvl w:val="0"/>
          <w:numId w:val="3"/>
        </w:numPr>
        <w:rPr>
          <w:rFonts w:ascii="Arial" w:hAnsi="Arial" w:cs="Arial"/>
          <w:sz w:val="20"/>
          <w:szCs w:val="20"/>
        </w:rPr>
      </w:pPr>
      <w:hyperlink r:id="rId28" w:history="1">
        <w:r w:rsidRPr="00434F0F">
          <w:rPr>
            <w:rStyle w:val="Hyperlink"/>
            <w:rFonts w:ascii="Arial" w:hAnsi="Arial" w:cs="Arial"/>
            <w:sz w:val="20"/>
            <w:szCs w:val="20"/>
          </w:rPr>
          <w:t>https://rcpmag.com/articles/2018/09/04/~/media/ECG/redmondmag/Images/2018/09/0904red_outage_b.ashx</w:t>
        </w:r>
      </w:hyperlink>
    </w:p>
    <w:sectPr w:rsidR="00FA652A" w:rsidRPr="00434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D2B1F"/>
    <w:multiLevelType w:val="hybridMultilevel"/>
    <w:tmpl w:val="60EA877E"/>
    <w:lvl w:ilvl="0" w:tplc="849488E6">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92C1F"/>
    <w:multiLevelType w:val="hybridMultilevel"/>
    <w:tmpl w:val="60EA877E"/>
    <w:lvl w:ilvl="0" w:tplc="849488E6">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195961"/>
    <w:multiLevelType w:val="hybridMultilevel"/>
    <w:tmpl w:val="D708DEB4"/>
    <w:lvl w:ilvl="0" w:tplc="F7F29022">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30962"/>
    <w:multiLevelType w:val="hybridMultilevel"/>
    <w:tmpl w:val="342257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F3A"/>
    <w:rsid w:val="00015F3A"/>
    <w:rsid w:val="000258AD"/>
    <w:rsid w:val="00040384"/>
    <w:rsid w:val="000A2188"/>
    <w:rsid w:val="0014178A"/>
    <w:rsid w:val="00151F3C"/>
    <w:rsid w:val="001F2041"/>
    <w:rsid w:val="001F481F"/>
    <w:rsid w:val="00212F62"/>
    <w:rsid w:val="00257CAF"/>
    <w:rsid w:val="002C04DA"/>
    <w:rsid w:val="002D6E00"/>
    <w:rsid w:val="00304E89"/>
    <w:rsid w:val="0033627C"/>
    <w:rsid w:val="00355829"/>
    <w:rsid w:val="00363FFA"/>
    <w:rsid w:val="00382C1F"/>
    <w:rsid w:val="00396661"/>
    <w:rsid w:val="003C2C87"/>
    <w:rsid w:val="003C71D7"/>
    <w:rsid w:val="00434F0F"/>
    <w:rsid w:val="004D763E"/>
    <w:rsid w:val="004F0490"/>
    <w:rsid w:val="00537722"/>
    <w:rsid w:val="00544E30"/>
    <w:rsid w:val="005619E5"/>
    <w:rsid w:val="005E1701"/>
    <w:rsid w:val="00604136"/>
    <w:rsid w:val="00622AA5"/>
    <w:rsid w:val="00652185"/>
    <w:rsid w:val="00702DC2"/>
    <w:rsid w:val="0071635B"/>
    <w:rsid w:val="00725988"/>
    <w:rsid w:val="00744EF4"/>
    <w:rsid w:val="00755E45"/>
    <w:rsid w:val="00756098"/>
    <w:rsid w:val="00795C94"/>
    <w:rsid w:val="007A694C"/>
    <w:rsid w:val="00852A71"/>
    <w:rsid w:val="008A5C20"/>
    <w:rsid w:val="008E1ABE"/>
    <w:rsid w:val="008F63DD"/>
    <w:rsid w:val="00907992"/>
    <w:rsid w:val="00970D9C"/>
    <w:rsid w:val="00985911"/>
    <w:rsid w:val="00987195"/>
    <w:rsid w:val="009A6C6E"/>
    <w:rsid w:val="009C2F3E"/>
    <w:rsid w:val="00AB753B"/>
    <w:rsid w:val="00B22034"/>
    <w:rsid w:val="00BE51CC"/>
    <w:rsid w:val="00C3739A"/>
    <w:rsid w:val="00C65A42"/>
    <w:rsid w:val="00C860B0"/>
    <w:rsid w:val="00CA7C7F"/>
    <w:rsid w:val="00D01801"/>
    <w:rsid w:val="00D21FC6"/>
    <w:rsid w:val="00D44549"/>
    <w:rsid w:val="00D471FF"/>
    <w:rsid w:val="00DA1795"/>
    <w:rsid w:val="00DC5B3E"/>
    <w:rsid w:val="00E17907"/>
    <w:rsid w:val="00EA491F"/>
    <w:rsid w:val="00F12C99"/>
    <w:rsid w:val="00F61AA0"/>
    <w:rsid w:val="00F82447"/>
    <w:rsid w:val="00FA6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02EB"/>
  <w15:chartTrackingRefBased/>
  <w15:docId w15:val="{18AF9934-F254-437D-A283-06CE6CD8A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5F3A"/>
    <w:rPr>
      <w:color w:val="0000FF"/>
      <w:u w:val="single"/>
    </w:rPr>
  </w:style>
  <w:style w:type="paragraph" w:styleId="ListParagraph">
    <w:name w:val="List Paragraph"/>
    <w:basedOn w:val="Normal"/>
    <w:uiPriority w:val="34"/>
    <w:qFormat/>
    <w:rsid w:val="00015F3A"/>
    <w:pPr>
      <w:ind w:left="720"/>
      <w:contextualSpacing/>
    </w:pPr>
  </w:style>
  <w:style w:type="character" w:styleId="UnresolvedMention">
    <w:name w:val="Unresolved Mention"/>
    <w:basedOn w:val="DefaultParagraphFont"/>
    <w:uiPriority w:val="99"/>
    <w:semiHidden/>
    <w:unhideWhenUsed/>
    <w:rsid w:val="00015F3A"/>
    <w:rPr>
      <w:color w:val="605E5C"/>
      <w:shd w:val="clear" w:color="auto" w:fill="E1DFDD"/>
    </w:rPr>
  </w:style>
  <w:style w:type="character" w:styleId="FollowedHyperlink">
    <w:name w:val="FollowedHyperlink"/>
    <w:basedOn w:val="DefaultParagraphFont"/>
    <w:uiPriority w:val="99"/>
    <w:semiHidden/>
    <w:unhideWhenUsed/>
    <w:rsid w:val="00015F3A"/>
    <w:rPr>
      <w:color w:val="954F72" w:themeColor="followedHyperlink"/>
      <w:u w:val="single"/>
    </w:rPr>
  </w:style>
  <w:style w:type="table" w:styleId="TableGrid">
    <w:name w:val="Table Grid"/>
    <w:basedOn w:val="TableNormal"/>
    <w:uiPriority w:val="39"/>
    <w:rsid w:val="007A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newsminute.com/article/electricity-bill-bengaluru-households-increase-about-5-june-102691" TargetMode="External"/><Relationship Id="rId13" Type="http://schemas.openxmlformats.org/officeDocument/2006/relationships/hyperlink" Target="https://en.wikipedia.org/wiki/Wind_power_by_country" TargetMode="External"/><Relationship Id="rId18" Type="http://schemas.openxmlformats.org/officeDocument/2006/relationships/hyperlink" Target="https://www.reuters.com/article/us-alphabet-denmark/google-to-invest-data-center-and-green-energy-in-denmark-idUSKCN1NP0GC" TargetMode="External"/><Relationship Id="rId26" Type="http://schemas.openxmlformats.org/officeDocument/2006/relationships/hyperlink" Target="https://www.onmsft.com/news/azure-outage-update-services-still-down-as-outage-hits-san-antonio-data-center" TargetMode="External"/><Relationship Id="rId3" Type="http://schemas.openxmlformats.org/officeDocument/2006/relationships/settings" Target="settings.xml"/><Relationship Id="rId21" Type="http://schemas.openxmlformats.org/officeDocument/2006/relationships/hyperlink" Target="https://blog.google/outreach-initiatives/environment/deepmind-ai-reduces-energy-used-for/" TargetMode="External"/><Relationship Id="rId7" Type="http://schemas.openxmlformats.org/officeDocument/2006/relationships/hyperlink" Target="https://tulipdatacity.wordpress.com/about/" TargetMode="External"/><Relationship Id="rId12" Type="http://schemas.openxmlformats.org/officeDocument/2006/relationships/hyperlink" Target="https://www.awea.org/2018-market-report_us-wind-power-grew-8-percent-in-2018" TargetMode="External"/><Relationship Id="rId17" Type="http://schemas.openxmlformats.org/officeDocument/2006/relationships/hyperlink" Target="https://www.datacenterknowledge.com/google-alphabet/google-said-be-planning-600m-wind-powered-data-center-land-lakes" TargetMode="External"/><Relationship Id="rId25" Type="http://schemas.openxmlformats.org/officeDocument/2006/relationships/hyperlink" Target="https://www.datacenterknowledge.com/microsoft/azure-outage-proves-hard-way-availability-zones-are-good-idea" TargetMode="External"/><Relationship Id="rId2" Type="http://schemas.openxmlformats.org/officeDocument/2006/relationships/styles" Target="styles.xml"/><Relationship Id="rId16" Type="http://schemas.openxmlformats.org/officeDocument/2006/relationships/hyperlink" Target="https://sustainability.google/projects/ppa/" TargetMode="External"/><Relationship Id="rId20" Type="http://schemas.openxmlformats.org/officeDocument/2006/relationships/hyperlink" Target="https://sustainability.google/projects/machine-learn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orldstopdatacenters.com/tulip-data-city/" TargetMode="External"/><Relationship Id="rId11" Type="http://schemas.openxmlformats.org/officeDocument/2006/relationships/hyperlink" Target="https://www.energy.gov/eere/wind/advantages-and-challenges-wind-energy" TargetMode="External"/><Relationship Id="rId24" Type="http://schemas.openxmlformats.org/officeDocument/2006/relationships/hyperlink" Target="https://www.datacenterdynamics.com/news/microsoft-azure-suffers-outage-after-cooling-issue/" TargetMode="External"/><Relationship Id="rId5" Type="http://schemas.openxmlformats.org/officeDocument/2006/relationships/hyperlink" Target="https://www.firstpost.com/business/biztech/tulip-telecom-unveils-asias-largest-worlds-third-largest-dc-in-bengaluru-1886925.html" TargetMode="External"/><Relationship Id="rId15" Type="http://schemas.openxmlformats.org/officeDocument/2006/relationships/hyperlink" Target="https://static.googleusercontent.com/media/www.google.com/en/green/pdf/achieving-100-renewable-energy-purchasing-goal.pdf" TargetMode="External"/><Relationship Id="rId23" Type="http://schemas.openxmlformats.org/officeDocument/2006/relationships/hyperlink" Target="https://www.datacenterknowledge.com/uptime/microsoft-lames-severe-weather-azure-cloud-outage" TargetMode="External"/><Relationship Id="rId28" Type="http://schemas.openxmlformats.org/officeDocument/2006/relationships/hyperlink" Target="https://rcpmag.com/articles/2018/09/04/~/media/ECG/redmondmag/Images/2018/09/0904red_outage_b.ashx" TargetMode="External"/><Relationship Id="rId10" Type="http://schemas.openxmlformats.org/officeDocument/2006/relationships/hyperlink" Target="https://www.schneider-electric.com/en/work/solutions/system/s1/data-center-and-network-systems/trade-off-tools/data-center-carbon-footprint-comparison-calculator/" TargetMode="External"/><Relationship Id="rId19" Type="http://schemas.openxmlformats.org/officeDocument/2006/relationships/hyperlink" Target="https://www.blog.google/around-the-globe/google-europe/accelerating-europes-clean-energy-transition/" TargetMode="External"/><Relationship Id="rId4" Type="http://schemas.openxmlformats.org/officeDocument/2006/relationships/webSettings" Target="webSettings.xml"/><Relationship Id="rId9" Type="http://schemas.openxmlformats.org/officeDocument/2006/relationships/hyperlink" Target="https://www.quora.com/Data-Centers-What-is-the-cost-per-MW-to-power-a-datacenter" TargetMode="External"/><Relationship Id="rId14" Type="http://schemas.openxmlformats.org/officeDocument/2006/relationships/hyperlink" Target="https://www.datacenterdynamics.com/news/microsoft-adopts-googles-approach-to-buying-wind-power/" TargetMode="External"/><Relationship Id="rId22" Type="http://schemas.openxmlformats.org/officeDocument/2006/relationships/image" Target="media/image1.png"/><Relationship Id="rId27" Type="http://schemas.openxmlformats.org/officeDocument/2006/relationships/hyperlink" Target="https://www.lloyds.com/news-and-risk-insight/press-releases/2018/01/failure-of-a-top-cloud-service-provider-could-cost-us-economy-$15-bill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Nelson</dc:creator>
  <cp:keywords/>
  <dc:description/>
  <cp:lastModifiedBy>Jim Nelson</cp:lastModifiedBy>
  <cp:revision>3</cp:revision>
  <dcterms:created xsi:type="dcterms:W3CDTF">2019-09-16T19:22:00Z</dcterms:created>
  <dcterms:modified xsi:type="dcterms:W3CDTF">2019-09-16T19:29:00Z</dcterms:modified>
</cp:coreProperties>
</file>