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bookmarkStart w:colFirst="0" w:colLast="0" w:name="_t7ez2oas81qp" w:id="0"/>
      <w:bookmarkEnd w:id="0"/>
      <w:r w:rsidDel="00000000" w:rsidR="00000000" w:rsidRPr="00000000">
        <w:rPr>
          <w:rFonts w:ascii="Arial Unicode MS" w:cs="Arial Unicode MS" w:eastAsia="Arial Unicode MS" w:hAnsi="Arial Unicode MS"/>
          <w:rtl w:val="0"/>
        </w:rPr>
        <w:t xml:space="preserve">미술관 곁에는 늘 정원이 있었다</w:t>
      </w:r>
    </w:p>
    <w:p w:rsidR="00000000" w:rsidDel="00000000" w:rsidP="00000000" w:rsidRDefault="00000000" w:rsidRPr="00000000" w14:paraId="00000002">
      <w:pPr>
        <w:rPr>
          <w:sz w:val="36"/>
          <w:szCs w:val="36"/>
        </w:rPr>
      </w:pPr>
      <w:r w:rsidDel="00000000" w:rsidR="00000000" w:rsidRPr="00000000">
        <w:rPr>
          <w:sz w:val="36"/>
          <w:szCs w:val="36"/>
          <w:rtl w:val="0"/>
        </w:rPr>
        <w:t xml:space="preserve">There Was Always a Garden Beside the Museum</w:t>
      </w:r>
      <w:r w:rsidDel="00000000" w:rsidR="00000000" w:rsidRPr="00000000">
        <w:rPr>
          <w:rtl w:val="0"/>
        </w:rPr>
      </w:r>
    </w:p>
    <w:p w:rsidR="00000000" w:rsidDel="00000000" w:rsidP="00000000" w:rsidRDefault="00000000" w:rsidRPr="00000000" w14:paraId="00000003">
      <w:pPr>
        <w:pStyle w:val="Heading3"/>
        <w:spacing w:after="0" w:before="0" w:line="360" w:lineRule="auto"/>
        <w:rPr>
          <w:sz w:val="26"/>
          <w:szCs w:val="26"/>
        </w:rPr>
      </w:pPr>
      <w:bookmarkStart w:colFirst="0" w:colLast="0" w:name="_sxbf2apnohn1" w:id="1"/>
      <w:bookmarkEnd w:id="1"/>
      <w:r w:rsidDel="00000000" w:rsidR="00000000" w:rsidRPr="00000000">
        <w:rPr>
          <w:rtl w:val="0"/>
        </w:rPr>
      </w:r>
    </w:p>
    <w:p w:rsidR="00000000" w:rsidDel="00000000" w:rsidP="00000000" w:rsidRDefault="00000000" w:rsidRPr="00000000" w14:paraId="00000004">
      <w:pPr>
        <w:pStyle w:val="Heading3"/>
        <w:spacing w:after="0" w:before="0" w:line="360" w:lineRule="auto"/>
        <w:rPr/>
      </w:pPr>
      <w:bookmarkStart w:colFirst="0" w:colLast="0" w:name="_lbvff6eddx6p" w:id="2"/>
      <w:bookmarkEnd w:id="2"/>
      <w:r w:rsidDel="00000000" w:rsidR="00000000" w:rsidRPr="00000000">
        <w:rPr>
          <w:rFonts w:ascii="Arial Unicode MS" w:cs="Arial Unicode MS" w:eastAsia="Arial Unicode MS" w:hAnsi="Arial Unicode MS"/>
          <w:sz w:val="26"/>
          <w:szCs w:val="26"/>
          <w:rtl w:val="0"/>
        </w:rPr>
        <w:t xml:space="preserve">[이베리아반도 유랑기] ⑤ 세할브스Serralves, 굴벤키안Gulbenkian, 파울라 헤구Paula Rego 미술관</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0"/>
          <w:bCs w:val="0"/>
        </w:rPr>
      </w:pPr>
      <w:r w:rsidDel="00000000" w:rsidR="00000000" w:rsidRPr="00000000">
        <w:rPr>
          <w:rFonts w:ascii="Arial Unicode MS" w:cs="Arial Unicode MS" w:eastAsia="Arial Unicode MS" w:hAnsi="Arial Unicode MS"/>
          <w:rtl w:val="0"/>
        </w:rPr>
        <w:t xml:space="preserve">발행일 Published. </w:t>
      </w:r>
      <w:r w:rsidDel="00000000" w:rsidR="00000000" w:rsidRPr="00000000">
        <w:rPr>
          <w:b w:val="0"/>
          <w:bCs w:val="0"/>
          <w:rtl w:val="0"/>
        </w:rPr>
        <w:t xml:space="preserve">2025-09-11</w:t>
      </w:r>
      <w:r w:rsidDel="00000000" w:rsidR="00000000" w:rsidRPr="00000000">
        <w:rPr>
          <w:rFonts w:ascii="Arial Unicode MS" w:cs="Arial Unicode MS" w:eastAsia="Arial Unicode MS" w:hAnsi="Arial Unicode MS"/>
          <w:rtl w:val="0"/>
        </w:rPr>
        <w:t xml:space="preserve"> / 발행처 Publisher. </w:t>
      </w:r>
      <w:r w:rsidDel="00000000" w:rsidR="00000000" w:rsidRPr="00000000">
        <w:rPr>
          <w:rFonts w:ascii="Arial Unicode MS" w:cs="Arial Unicode MS" w:eastAsia="Arial Unicode MS" w:hAnsi="Arial Unicode MS"/>
          <w:b w:val="0"/>
          <w:bCs w:val="0"/>
          <w:rtl w:val="0"/>
        </w:rPr>
        <w:t xml:space="preserve">브리크 Brique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원문 Source. </w:t>
      </w:r>
      <w:hyperlink r:id="rId6">
        <w:r w:rsidDel="00000000" w:rsidR="00000000" w:rsidRPr="00000000">
          <w:rPr>
            <w:b w:val="0"/>
            <w:bCs w:val="0"/>
            <w:color w:val="1155cc"/>
            <w:u w:val="single"/>
            <w:rtl w:val="0"/>
          </w:rPr>
          <w:t xml:space="preserve">https://magazine.brique.co/article/https-magazine-brique-co-article-record-of-wanderings-in-the-iberian-5th/</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6"/>
        <w:keepNext w:val="0"/>
        <w:keepLines w:val="0"/>
        <w:spacing w:after="160" w:before="0" w:line="408" w:lineRule="auto"/>
        <w:rPr/>
      </w:pPr>
      <w:bookmarkStart w:colFirst="0" w:colLast="0" w:name="_1zaqdn2wck8t" w:id="3"/>
      <w:bookmarkEnd w:id="3"/>
      <w:r w:rsidDel="00000000" w:rsidR="00000000" w:rsidRPr="00000000">
        <w:rPr>
          <w:rFonts w:ascii="Arial Unicode MS" w:cs="Arial Unicode MS" w:eastAsia="Arial Unicode MS" w:hAnsi="Arial Unicode MS"/>
          <w:color w:val="2d2d2d"/>
          <w:sz w:val="22"/>
          <w:szCs w:val="22"/>
          <w:rtl w:val="0"/>
        </w:rPr>
        <w:t xml:space="preserve">글, 사진 Text, Photo.</w:t>
      </w:r>
      <w:r w:rsidDel="00000000" w:rsidR="00000000" w:rsidRPr="00000000">
        <w:rPr>
          <w:rFonts w:ascii="Arial Unicode MS" w:cs="Arial Unicode MS" w:eastAsia="Arial Unicode MS" w:hAnsi="Arial Unicode MS"/>
          <w:b w:val="0"/>
          <w:bCs w:val="0"/>
          <w:color w:val="2d2d2d"/>
          <w:sz w:val="22"/>
          <w:szCs w:val="22"/>
          <w:rtl w:val="0"/>
        </w:rPr>
        <w:t xml:space="preserve"> 최성우 Sungwoo Choi  </w:t>
      </w:r>
      <w:r w:rsidDel="00000000" w:rsidR="00000000" w:rsidRPr="00000000">
        <w:rPr>
          <w:rFonts w:ascii="Arial Unicode MS" w:cs="Arial Unicode MS" w:eastAsia="Arial Unicode MS" w:hAnsi="Arial Unicode MS"/>
          <w:color w:val="2d2d2d"/>
          <w:sz w:val="22"/>
          <w:szCs w:val="22"/>
          <w:rtl w:val="0"/>
        </w:rPr>
        <w:t xml:space="preserve">에디터 Edit.</w:t>
      </w:r>
      <w:r w:rsidDel="00000000" w:rsidR="00000000" w:rsidRPr="00000000">
        <w:rPr>
          <w:rFonts w:ascii="Arial Unicode MS" w:cs="Arial Unicode MS" w:eastAsia="Arial Unicode MS" w:hAnsi="Arial Unicode MS"/>
          <w:b w:val="0"/>
          <w:bCs w:val="0"/>
          <w:color w:val="2d2d2d"/>
          <w:sz w:val="22"/>
          <w:szCs w:val="22"/>
          <w:rtl w:val="0"/>
        </w:rPr>
        <w:t xml:space="preserve"> 김태진 Taejin Kim</w:t>
      </w: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요약 Summary</w:t>
      </w:r>
    </w:p>
    <w:p w:rsidR="00000000" w:rsidDel="00000000" w:rsidP="00000000" w:rsidRDefault="00000000" w:rsidRPr="00000000" w14:paraId="00000012">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나는 리스본의 굴벤키안 미술관 정원 벤치에 앉아, 잔디밭에서 각자의 시간을 보내는 사람들을 바라보다 문득 한 가지 질문을 품게 되었다. 미술관 곁에는 언제부터, 왜 정원이 있었을까.</w:t>
      </w:r>
    </w:p>
    <w:p w:rsidR="00000000" w:rsidDel="00000000" w:rsidP="00000000" w:rsidRDefault="00000000" w:rsidRPr="00000000" w14:paraId="00000013">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미술관은 르네상스 시대 귀족들의 사적 수집 공간에서 출발해, 1793년 프랑스 혁명 이후 루브르가 시민에게 개방되면서 공공 기관으로 자리 잡았다. 이 시기 미술관 다수가 궁전을 개조한 것이었기에 정원은 자연스럽게 따라왔고, MoMA의 조각공원을 계기로 정원은 단순한 부속 공간을 넘어 전시 프로그램의 일환이 되었다. 이후 루이지애나 미술관, 킴벨 미술관 등 세계 각지에서 정원은 미술관의 필수 요소로 정착했다.</w:t>
      </w:r>
    </w:p>
    <w:p w:rsidR="00000000" w:rsidDel="00000000" w:rsidP="00000000" w:rsidRDefault="00000000" w:rsidRPr="00000000" w14:paraId="00000014">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이베리아반도 유랑 중 내가 직접 방문한 포르투갈의 세 미술관은 이 흐름의 살아있는 증거였다. 포르투의 세할브스 미술관은 18헥타르에 달하는 광활한 공원 속에 알바루 시자의 건축물이 스며들어 있었고, 전시실 통로마다 큰 창을 통해 공원을 들여다볼 수 있는 차경 경험이 인상적이었다. 리스본의 굴벤키안 미술관 정원은 도심 한복판 7.5헥타르 규모로, 인공호수와 야외극장이 있는 이 공간은 관광지가 아니라 시민들의 진짜 일상이 깃든 쉼터였다. 카스카이스의 파울라 헤구 미술관은 규모는 작지만, 건축가가 기존 소나무 숲을 최대한 보존하며 건물을 끼워 넣듯 배치해 자연과 건축이 하나로 이어지는 경험을 선사했다.</w:t>
      </w:r>
    </w:p>
    <w:p w:rsidR="00000000" w:rsidDel="00000000" w:rsidP="00000000" w:rsidRDefault="00000000" w:rsidRPr="00000000" w14:paraId="00000015">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세 미술관이 공통적으로 보여준 것은 '자연이 미술관 안에 있다'는 사실이었다. 정원은 관람의 긴장을 풀어주는 완충지이자, 야외 조각을 품는 전시 공간이며, 지역 커뮤니티와 미술관을 연결하는 매개였다. 기후 위기 시대에 도심 녹지로서의 생태적 가치까지 더해진 지금, 미술관 옆 정원은 예술과 삶을 이어주는 열쇠다. 전시실에서의 여정은 정원에서 비로소 완성된다.</w:t>
      </w:r>
    </w:p>
    <w:p w:rsidR="00000000" w:rsidDel="00000000" w:rsidP="00000000" w:rsidRDefault="00000000" w:rsidRPr="00000000" w14:paraId="00000016">
      <w:pPr>
        <w:spacing w:after="240" w:before="240" w:line="360" w:lineRule="auto"/>
        <w:rPr>
          <w:b w:val="0"/>
          <w:bCs w:val="0"/>
        </w:rPr>
      </w:pPr>
      <w:r w:rsidDel="00000000" w:rsidR="00000000" w:rsidRPr="00000000">
        <w:rPr>
          <w:b w:val="0"/>
          <w:bCs w:val="0"/>
          <w:rtl w:val="0"/>
        </w:rPr>
        <w:t xml:space="preserve">Sitting on a bench in the garden of the Calouste Gulbenkian Museum in Lisbon, watching people each spending their own quiet time on the lawn, I found myself holding a question I hadn't thought to ask before: when, and why, did gardens come to stand beside museums?</w:t>
      </w:r>
    </w:p>
    <w:p w:rsidR="00000000" w:rsidDel="00000000" w:rsidP="00000000" w:rsidRDefault="00000000" w:rsidRPr="00000000" w14:paraId="00000017">
      <w:pPr>
        <w:spacing w:after="240" w:before="240" w:line="360" w:lineRule="auto"/>
        <w:rPr>
          <w:b w:val="0"/>
          <w:bCs w:val="0"/>
        </w:rPr>
      </w:pPr>
      <w:r w:rsidDel="00000000" w:rsidR="00000000" w:rsidRPr="00000000">
        <w:rPr>
          <w:b w:val="0"/>
          <w:bCs w:val="0"/>
          <w:rtl w:val="0"/>
        </w:rPr>
        <w:t xml:space="preserve">Museums originated as private collections of the aristocracy during the Renaissance, before becoming public institutions when the Louvre opened its doors to citizens following the French Revolution in 1793. Because many of these early museums were converted palaces, gardens came along naturally. The MoMA sculpture garden later transformed outdoor green space from a mere appendage into an extension of the exhibition program itself, and from that point on — through institutions like the Louisiana Museum of Modern Art and the Kimbell Art Museum — the garden became an indispensable element of the museum experience worldwide.</w:t>
      </w:r>
    </w:p>
    <w:p w:rsidR="00000000" w:rsidDel="00000000" w:rsidP="00000000" w:rsidRDefault="00000000" w:rsidRPr="00000000" w14:paraId="00000018">
      <w:pPr>
        <w:spacing w:after="240" w:before="240" w:line="360" w:lineRule="auto"/>
        <w:rPr>
          <w:b w:val="0"/>
          <w:bCs w:val="0"/>
        </w:rPr>
      </w:pPr>
      <w:r w:rsidDel="00000000" w:rsidR="00000000" w:rsidRPr="00000000">
        <w:rPr>
          <w:b w:val="0"/>
          <w:bCs w:val="0"/>
          <w:rtl w:val="0"/>
        </w:rPr>
        <w:t xml:space="preserve">The three Portuguese museums I visited during my wanderings through the Iberian Peninsula were living proof of this history. At the Serralves Museum in Porto, Álvaro Siza's architecture dissolves into an expansive 18-hectare park, and large windows punctuating every corridor between galleries frame the landscape outside in a borrowed-scenery experience that stayed with me. The Gulbenkian Museum garden in Lisbon occupies 7.5 hectares in the heart of the city — complete with artificial lakes and an open-air theater — and felt less like a tourist attraction than a genuine refuge woven into the fabric of daily life. The Casa das Histórias Paula Rego in Cascais is more modest in scale, yet the architect preserved the existing pine forest as carefully as possible, fitting the building into the trees rather than the other way around, so that architecture and nature feel like one continuous thing.</w:t>
      </w:r>
    </w:p>
    <w:p w:rsidR="00000000" w:rsidDel="00000000" w:rsidP="00000000" w:rsidRDefault="00000000" w:rsidRPr="00000000" w14:paraId="00000019">
      <w:pPr>
        <w:spacing w:after="240" w:before="240" w:line="360" w:lineRule="auto"/>
        <w:rPr>
          <w:b w:val="0"/>
          <w:bCs w:val="0"/>
        </w:rPr>
      </w:pPr>
      <w:r w:rsidDel="00000000" w:rsidR="00000000" w:rsidRPr="00000000">
        <w:rPr>
          <w:b w:val="0"/>
          <w:bCs w:val="0"/>
          <w:rtl w:val="0"/>
        </w:rPr>
        <w:t xml:space="preserve">What all three museums shared was a single truth: nature does not surround the museum — nature is inside it. The garden buffers the tension of viewing, holds sculptures under open sky, and serves as the connective tissue between institution and community. In an era of climate crisis, with urban greenery carrying ecological weight it never had before, the garden beside the museum has become something more than an amenity. It is the key that joins art to life. The journey through the galleries is only complete once you step outside.</w:t>
      </w:r>
    </w:p>
    <w:p w:rsidR="00000000" w:rsidDel="00000000" w:rsidP="00000000" w:rsidRDefault="00000000" w:rsidRPr="00000000" w14:paraId="0000001A">
      <w:pPr>
        <w:spacing w:after="240" w:before="240" w:line="360" w:lineRule="auto"/>
        <w:rPr>
          <w:b w:val="0"/>
          <w:bCs w:val="0"/>
        </w:rPr>
      </w:pPr>
      <w:r w:rsidDel="00000000" w:rsidR="00000000" w:rsidRPr="00000000">
        <w:rPr>
          <w:rtl w:val="0"/>
        </w:rPr>
      </w:r>
    </w:p>
    <w:p w:rsidR="00000000" w:rsidDel="00000000" w:rsidP="00000000" w:rsidRDefault="00000000" w:rsidRPr="00000000" w14:paraId="0000001B">
      <w:pPr>
        <w:spacing w:after="240" w:before="240" w:line="360" w:lineRule="auto"/>
        <w:rPr>
          <w:b w:val="0"/>
          <w:bCs w:val="0"/>
        </w:rPr>
      </w:pPr>
      <w:r w:rsidDel="00000000" w:rsidR="00000000" w:rsidRPr="00000000">
        <w:rPr>
          <w:rtl w:val="0"/>
        </w:rPr>
      </w:r>
    </w:p>
    <w:p w:rsidR="00000000" w:rsidDel="00000000" w:rsidP="00000000" w:rsidRDefault="00000000" w:rsidRPr="00000000" w14:paraId="0000001C">
      <w:pPr>
        <w:spacing w:after="240" w:before="240" w:line="360" w:lineRule="auto"/>
        <w:rPr>
          <w:b w:val="0"/>
          <w:bCs w:val="0"/>
        </w:rPr>
      </w:pPr>
      <w:r w:rsidDel="00000000" w:rsidR="00000000" w:rsidRPr="00000000">
        <w:rPr>
          <w:rtl w:val="0"/>
        </w:rPr>
      </w:r>
    </w:p>
    <w:p w:rsidR="00000000" w:rsidDel="00000000" w:rsidP="00000000" w:rsidRDefault="00000000" w:rsidRPr="00000000" w14:paraId="0000001D">
      <w:pPr>
        <w:spacing w:line="360" w:lineRule="auto"/>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gazine.brique.co/article/https-magazine-brique-co-article-record-of-wanderings-in-the-iberian-5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