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서울시 사회이슈 대응형 디자인 개발 </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A Design Development Service for Addressing Social Issues in Seoul</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환경 Environment</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제안 Suggestion</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2022.08~12</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리서치 Research, 디자인 Design</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공공공간 Zero Space Inc.</w:t>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서울시 디자인정책과 Design Policy Division, Seoul Metropolitan Government</w:t>
      </w:r>
      <w:r w:rsidDel="00000000" w:rsidR="00000000" w:rsidRPr="00000000">
        <w:rPr>
          <w:rtl w:val="0"/>
        </w:rPr>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서울숲 Seoul Forest, 서울 Seoul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이 프로젝트는 서울특별시가 발주한 2022 사회이슈 대응형 디자인 개발 용역으로, 코로나19 장기화로 인해 심화된 시민의 심리적 피로감·우울감(코로나 블루) 및 일회용 쓰레기 급증 등 사회·환경적 이슈에 디자인으로 선제적으로 대응하는 것을 목표로 했다.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대상은 서울 시내 일상적 공공영역을 이용하는 전체 시민이고, 지역 범위는 서울시 전역을 기반으로 하되 지하철 역사, 한강 공원 등 시민 밀집 공공공간을 주요 실행 거점으로 삼았다. 본 프로젝트에서는 서울숲 공원을 첫 번째 사례로 설정해 진행했다.</w:t>
      </w:r>
    </w:p>
    <w:p w:rsidR="00000000" w:rsidDel="00000000" w:rsidP="00000000" w:rsidRDefault="00000000" w:rsidRPr="00000000" w14:paraId="00000016">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주요 참여자로는 발주기관인 서울시, 수행기관인 소셜 디자인 사회적기업 000간과 함께 외부 전문가가 자문위원으로 참여했으며, 기술벤처·소셜벤처·비영리단체와의 협력 네트워크를 구축할 계획이었다. 디자인 씽킹 워크숍과 시민 참여를 통해 솔루션을 도출하고, 실제 구현 후 사회적 임팩트를 정량적으로 측정·관리하는 것을 핵심 운영 방식으로 삼고자 했다.</w:t>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This project is a 2022 Social Issue-Responsive Design Development service commissioned by the Seoul Metropolitan Government, with the goal of proactively addressing social and environmental issues through design — including the psychological fatigue and depression among citizens (known as "Corona Blue") that deepened due to the prolonged COVID-19 pandemic, as well as the sharp increase in disposable waste.</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rtl w:val="0"/>
        </w:rPr>
        <w:t xml:space="preserve">The target audience was all citizens using everyday public spaces across Seoul. The geographic scope covered the entire city of Seoul, with densely populated public spaces such as subway stations and Hangang Park serving as the primary implementation sites. Seoul Forest Park was designated as the first pilot case for the project.</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Key participants included the Seoul Metropolitan Government as the commissioning agency, the social design enterprise Zero Space Inc. as the implementing organization, and external experts serving as advisors. Plans were also in place to build a collaborative network with technology ventures, social ventures, and non-profit organizations. The core approach involved deriving solutions through design thinking workshops and citizen participation, followed by the quantitative measurement and management of social impact after actual implementation.</w:t>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