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C8DFB" w14:textId="77777777" w:rsidR="003313CC" w:rsidRPr="003313CC" w:rsidRDefault="003313CC" w:rsidP="003313CC">
      <w:pPr>
        <w:pStyle w:val="Title"/>
        <w:rPr>
          <w:rFonts w:asciiTheme="majorHAnsi" w:hAnsiTheme="majorHAnsi" w:cstheme="majorHAnsi"/>
          <w:b/>
          <w:bCs/>
          <w:lang w:val="en-GB"/>
        </w:rPr>
      </w:pPr>
      <w:proofErr w:type="spellStart"/>
      <w:r w:rsidRPr="003313CC">
        <w:rPr>
          <w:rFonts w:asciiTheme="majorHAnsi" w:hAnsiTheme="majorHAnsi" w:cstheme="majorHAnsi"/>
          <w:b/>
          <w:bCs/>
          <w:lang w:val="en-GB"/>
        </w:rPr>
        <w:t>CloudPedagogy</w:t>
      </w:r>
      <w:proofErr w:type="spellEnd"/>
      <w:r w:rsidRPr="003313CC">
        <w:rPr>
          <w:rFonts w:asciiTheme="majorHAnsi" w:hAnsiTheme="majorHAnsi" w:cstheme="majorHAnsi"/>
          <w:b/>
          <w:bCs/>
          <w:lang w:val="en-GB"/>
        </w:rPr>
        <w:t xml:space="preserve"> Course Builder — Design &amp; Rationale Handbook</w:t>
      </w:r>
    </w:p>
    <w:p w14:paraId="43517692" w14:textId="77777777" w:rsidR="003313CC" w:rsidRPr="003313CC" w:rsidRDefault="003313CC" w:rsidP="003313CC">
      <w:pPr>
        <w:rPr>
          <w:rFonts w:asciiTheme="majorHAnsi" w:hAnsiTheme="majorHAnsi" w:cstheme="majorHAnsi"/>
          <w:b/>
          <w:bCs/>
          <w:lang w:val="en-GB"/>
        </w:rPr>
      </w:pPr>
    </w:p>
    <w:p w14:paraId="663FC4DA" w14:textId="7D8DC87E" w:rsidR="003313CC" w:rsidRPr="003313CC" w:rsidRDefault="003313CC" w:rsidP="003313CC">
      <w:pPr>
        <w:pStyle w:val="Heading1"/>
        <w:rPr>
          <w:rFonts w:asciiTheme="majorHAnsi" w:hAnsiTheme="majorHAnsi" w:cstheme="majorHAnsi"/>
          <w:b/>
          <w:bCs/>
          <w:lang w:val="en-GB"/>
        </w:rPr>
      </w:pPr>
      <w:r w:rsidRPr="003313CC">
        <w:rPr>
          <w:rFonts w:asciiTheme="majorHAnsi" w:hAnsiTheme="majorHAnsi" w:cstheme="majorHAnsi"/>
          <w:b/>
          <w:bCs/>
          <w:lang w:val="en-GB"/>
        </w:rPr>
        <w:t>A design record for capability-driven, governance-aware course infrastructure</w:t>
      </w:r>
    </w:p>
    <w:p w14:paraId="2600527C" w14:textId="77777777" w:rsidR="003313CC" w:rsidRPr="003313CC" w:rsidRDefault="003313CC" w:rsidP="003313CC">
      <w:pPr>
        <w:rPr>
          <w:rFonts w:asciiTheme="majorHAnsi" w:hAnsiTheme="majorHAnsi" w:cstheme="majorHAnsi"/>
          <w:lang w:val="en-GB"/>
        </w:rPr>
      </w:pPr>
    </w:p>
    <w:p w14:paraId="376FC3E6" w14:textId="273E8EFD" w:rsidR="003313CC" w:rsidRPr="003313CC" w:rsidRDefault="003313CC" w:rsidP="003313CC">
      <w:pPr>
        <w:rPr>
          <w:rFonts w:asciiTheme="majorHAnsi" w:hAnsiTheme="majorHAnsi" w:cstheme="majorHAnsi"/>
          <w:lang w:val="en-GB"/>
        </w:rPr>
      </w:pPr>
      <w:r w:rsidRPr="003313CC">
        <w:rPr>
          <w:rFonts w:asciiTheme="majorHAnsi" w:hAnsiTheme="majorHAnsi" w:cstheme="majorHAnsi"/>
          <w:lang w:val="en-GB"/>
        </w:rPr>
        <w:t xml:space="preserve">This handbook documents the </w:t>
      </w:r>
      <w:r w:rsidRPr="003313CC">
        <w:rPr>
          <w:rFonts w:asciiTheme="majorHAnsi" w:hAnsiTheme="majorHAnsi" w:cstheme="majorHAnsi"/>
          <w:b/>
          <w:bCs/>
          <w:lang w:val="en-GB"/>
        </w:rPr>
        <w:t>design intent, architectural reasoning, and normative commitments</w:t>
      </w:r>
      <w:r w:rsidRPr="003313CC">
        <w:rPr>
          <w:rFonts w:asciiTheme="majorHAnsi" w:hAnsiTheme="majorHAnsi" w:cstheme="majorHAnsi"/>
          <w:lang w:val="en-GB"/>
        </w:rPr>
        <w:t xml:space="preserve"> that shaped the </w:t>
      </w:r>
      <w:proofErr w:type="spellStart"/>
      <w:r w:rsidRPr="003313CC">
        <w:rPr>
          <w:rFonts w:asciiTheme="majorHAnsi" w:hAnsiTheme="majorHAnsi" w:cstheme="majorHAnsi"/>
          <w:lang w:val="en-GB"/>
        </w:rPr>
        <w:t>CloudPedagogy</w:t>
      </w:r>
      <w:proofErr w:type="spellEnd"/>
      <w:r w:rsidRPr="003313CC">
        <w:rPr>
          <w:rFonts w:asciiTheme="majorHAnsi" w:hAnsiTheme="majorHAnsi" w:cstheme="majorHAnsi"/>
          <w:lang w:val="en-GB"/>
        </w:rPr>
        <w:t xml:space="preserve"> Course Builder (Course Engine).</w:t>
      </w:r>
    </w:p>
    <w:p w14:paraId="55BB2D30" w14:textId="77777777" w:rsidR="003313CC" w:rsidRPr="003313CC" w:rsidRDefault="003313CC" w:rsidP="003313CC">
      <w:pPr>
        <w:rPr>
          <w:rFonts w:asciiTheme="majorHAnsi" w:hAnsiTheme="majorHAnsi" w:cstheme="majorHAnsi"/>
          <w:lang w:val="en-GB"/>
        </w:rPr>
      </w:pPr>
      <w:r w:rsidRPr="003313CC">
        <w:rPr>
          <w:rFonts w:asciiTheme="majorHAnsi" w:hAnsiTheme="majorHAnsi" w:cstheme="majorHAnsi"/>
          <w:lang w:val="en-GB"/>
        </w:rPr>
        <w:t xml:space="preserve">It explains </w:t>
      </w:r>
      <w:r w:rsidRPr="003313CC">
        <w:rPr>
          <w:rFonts w:asciiTheme="majorHAnsi" w:hAnsiTheme="majorHAnsi" w:cstheme="majorHAnsi"/>
          <w:b/>
          <w:bCs/>
          <w:lang w:val="en-GB"/>
        </w:rPr>
        <w:t>why the system was designed the way it was</w:t>
      </w:r>
      <w:r w:rsidRPr="003313CC">
        <w:rPr>
          <w:rFonts w:asciiTheme="majorHAnsi" w:hAnsiTheme="majorHAnsi" w:cstheme="majorHAnsi"/>
          <w:lang w:val="en-GB"/>
        </w:rPr>
        <w:t xml:space="preserve">, how principles from the </w:t>
      </w:r>
      <w:proofErr w:type="spellStart"/>
      <w:r w:rsidRPr="003313CC">
        <w:rPr>
          <w:rFonts w:asciiTheme="majorHAnsi" w:hAnsiTheme="majorHAnsi" w:cstheme="majorHAnsi"/>
          <w:b/>
          <w:bCs/>
          <w:lang w:val="en-GB"/>
        </w:rPr>
        <w:t>CloudPedagogy</w:t>
      </w:r>
      <w:proofErr w:type="spellEnd"/>
      <w:r w:rsidRPr="003313CC">
        <w:rPr>
          <w:rFonts w:asciiTheme="majorHAnsi" w:hAnsiTheme="majorHAnsi" w:cstheme="majorHAnsi"/>
          <w:b/>
          <w:bCs/>
          <w:lang w:val="en-GB"/>
        </w:rPr>
        <w:t xml:space="preserve"> AI Capability Framework</w:t>
      </w:r>
      <w:r w:rsidRPr="003313CC">
        <w:rPr>
          <w:rFonts w:asciiTheme="majorHAnsi" w:hAnsiTheme="majorHAnsi" w:cstheme="majorHAnsi"/>
          <w:lang w:val="en-GB"/>
        </w:rPr>
        <w:t xml:space="preserve"> and </w:t>
      </w:r>
      <w:r w:rsidRPr="003313CC">
        <w:rPr>
          <w:rFonts w:asciiTheme="majorHAnsi" w:hAnsiTheme="majorHAnsi" w:cstheme="majorHAnsi"/>
          <w:b/>
          <w:bCs/>
          <w:lang w:val="en-GB"/>
        </w:rPr>
        <w:t>Capability-Driven Development (CDD)</w:t>
      </w:r>
      <w:r w:rsidRPr="003313CC">
        <w:rPr>
          <w:rFonts w:asciiTheme="majorHAnsi" w:hAnsiTheme="majorHAnsi" w:cstheme="majorHAnsi"/>
          <w:lang w:val="en-GB"/>
        </w:rPr>
        <w:t xml:space="preserve"> informed its architecture, and which trade-offs and exclusions were made deliberately.</w:t>
      </w:r>
    </w:p>
    <w:p w14:paraId="08C17417" w14:textId="77777777" w:rsidR="003313CC" w:rsidRPr="003313CC" w:rsidRDefault="003313CC" w:rsidP="003313CC">
      <w:pPr>
        <w:rPr>
          <w:rFonts w:asciiTheme="majorHAnsi" w:hAnsiTheme="majorHAnsi" w:cstheme="majorHAnsi"/>
          <w:lang w:val="en-GB"/>
        </w:rPr>
      </w:pPr>
      <w:r w:rsidRPr="003313CC">
        <w:rPr>
          <w:rFonts w:asciiTheme="majorHAnsi" w:hAnsiTheme="majorHAnsi" w:cstheme="majorHAnsi"/>
          <w:lang w:val="en-GB"/>
        </w:rPr>
        <w:t xml:space="preserve">This handbook is intended for readers who need to understand the Course Builder at a </w:t>
      </w:r>
      <w:r w:rsidRPr="003313CC">
        <w:rPr>
          <w:rFonts w:asciiTheme="majorHAnsi" w:hAnsiTheme="majorHAnsi" w:cstheme="majorHAnsi"/>
          <w:b/>
          <w:bCs/>
          <w:lang w:val="en-GB"/>
        </w:rPr>
        <w:t>design, governance, or system level</w:t>
      </w:r>
      <w:r w:rsidRPr="003313CC">
        <w:rPr>
          <w:rFonts w:asciiTheme="majorHAnsi" w:hAnsiTheme="majorHAnsi" w:cstheme="majorHAnsi"/>
          <w:lang w:val="en-GB"/>
        </w:rPr>
        <w:t>, including reviewers, contributors, institutional decision-makers, and researchers.</w:t>
      </w:r>
    </w:p>
    <w:p w14:paraId="5BEFA53A" w14:textId="77777777" w:rsidR="003313CC" w:rsidRPr="003313CC" w:rsidRDefault="003313CC" w:rsidP="003313CC">
      <w:pPr>
        <w:rPr>
          <w:rFonts w:asciiTheme="majorHAnsi" w:hAnsiTheme="majorHAnsi" w:cstheme="majorHAnsi"/>
          <w:lang w:val="en-GB"/>
        </w:rPr>
      </w:pPr>
    </w:p>
    <w:p w14:paraId="008F4E2E" w14:textId="756918F7" w:rsidR="003313CC" w:rsidRPr="003313CC" w:rsidRDefault="003313CC" w:rsidP="003313CC">
      <w:pPr>
        <w:rPr>
          <w:rFonts w:asciiTheme="majorHAnsi" w:hAnsiTheme="majorHAnsi" w:cstheme="majorHAnsi"/>
          <w:lang w:val="en-GB"/>
        </w:rPr>
      </w:pPr>
      <w:r w:rsidRPr="003313CC">
        <w:rPr>
          <w:rFonts w:asciiTheme="majorHAnsi" w:hAnsiTheme="majorHAnsi" w:cstheme="majorHAnsi"/>
          <w:lang w:val="en-GB"/>
        </w:rPr>
        <w:t xml:space="preserve">It is </w:t>
      </w:r>
      <w:r w:rsidRPr="003313CC">
        <w:rPr>
          <w:rFonts w:asciiTheme="majorHAnsi" w:hAnsiTheme="majorHAnsi" w:cstheme="majorHAnsi"/>
          <w:b/>
          <w:bCs/>
          <w:lang w:val="en-GB"/>
        </w:rPr>
        <w:t>not a usage guide</w:t>
      </w:r>
      <w:r w:rsidRPr="003313CC">
        <w:rPr>
          <w:rFonts w:asciiTheme="majorHAnsi" w:hAnsiTheme="majorHAnsi" w:cstheme="majorHAnsi"/>
          <w:lang w:val="en-GB"/>
        </w:rPr>
        <w:t>.</w:t>
      </w:r>
      <w:r w:rsidRPr="003313CC">
        <w:rPr>
          <w:rFonts w:asciiTheme="majorHAnsi" w:hAnsiTheme="majorHAnsi" w:cstheme="majorHAnsi"/>
          <w:lang w:val="en-GB"/>
        </w:rPr>
        <w:br/>
        <w:t xml:space="preserve">Operational and responsible-use guidance is provided in the </w:t>
      </w:r>
      <w:r w:rsidRPr="003313CC">
        <w:rPr>
          <w:rFonts w:asciiTheme="majorHAnsi" w:hAnsiTheme="majorHAnsi" w:cstheme="majorHAnsi"/>
          <w:i/>
          <w:iCs/>
          <w:lang w:val="en-GB"/>
        </w:rPr>
        <w:t>Course Builder Handbook (Handbook A)</w:t>
      </w:r>
      <w:r w:rsidRPr="003313CC">
        <w:rPr>
          <w:rFonts w:asciiTheme="majorHAnsi" w:hAnsiTheme="majorHAnsi" w:cstheme="majorHAnsi"/>
          <w:lang w:val="en-GB"/>
        </w:rPr>
        <w:t>.</w:t>
      </w:r>
    </w:p>
    <w:p w14:paraId="14B6FA8E" w14:textId="77777777" w:rsidR="003313CC" w:rsidRPr="003313CC" w:rsidRDefault="004008BC" w:rsidP="003313CC">
      <w:pPr>
        <w:rPr>
          <w:rFonts w:asciiTheme="majorHAnsi" w:hAnsiTheme="majorHAnsi" w:cstheme="majorHAnsi"/>
          <w:lang w:val="en-GB"/>
        </w:rPr>
      </w:pPr>
      <w:r w:rsidRPr="004008BC">
        <w:rPr>
          <w:rFonts w:asciiTheme="majorHAnsi" w:hAnsiTheme="majorHAnsi" w:cstheme="majorHAnsi"/>
          <w:noProof/>
          <w:lang w:val="en-GB"/>
        </w:rPr>
        <w:pict w14:anchorId="3455B3B9">
          <v:rect id="_x0000_i1100" alt="" style="width:451.3pt;height:.05pt;mso-width-percent:0;mso-height-percent:0;mso-width-percent:0;mso-height-percent:0" o:hralign="center" o:hrstd="t" o:hr="t" fillcolor="#a0a0a0" stroked="f"/>
        </w:pict>
      </w:r>
    </w:p>
    <w:p w14:paraId="5FC839A7" w14:textId="77777777" w:rsidR="003313CC" w:rsidRPr="003313CC" w:rsidRDefault="003313CC" w:rsidP="003313CC">
      <w:pPr>
        <w:rPr>
          <w:rFonts w:asciiTheme="majorHAnsi" w:hAnsiTheme="majorHAnsi" w:cstheme="majorHAnsi"/>
          <w:b/>
          <w:bCs/>
          <w:lang w:val="en-GB"/>
        </w:rPr>
      </w:pPr>
    </w:p>
    <w:p w14:paraId="4AB6C3C5" w14:textId="13A298AF" w:rsidR="003313CC" w:rsidRPr="003313CC" w:rsidRDefault="003313CC" w:rsidP="003313CC">
      <w:pPr>
        <w:rPr>
          <w:rFonts w:asciiTheme="majorHAnsi" w:hAnsiTheme="majorHAnsi" w:cstheme="majorHAnsi"/>
          <w:lang w:val="en-GB"/>
        </w:rPr>
      </w:pPr>
      <w:r w:rsidRPr="003313CC">
        <w:rPr>
          <w:rFonts w:asciiTheme="majorHAnsi" w:hAnsiTheme="majorHAnsi" w:cstheme="majorHAnsi"/>
          <w:b/>
          <w:bCs/>
          <w:lang w:val="en-GB"/>
        </w:rPr>
        <w:t>Author / Maintainer</w:t>
      </w:r>
      <w:r w:rsidRPr="003313CC">
        <w:rPr>
          <w:rFonts w:asciiTheme="majorHAnsi" w:hAnsiTheme="majorHAnsi" w:cstheme="majorHAnsi"/>
          <w:lang w:val="en-GB"/>
        </w:rPr>
        <w:br/>
      </w:r>
      <w:proofErr w:type="spellStart"/>
      <w:r w:rsidRPr="003313CC">
        <w:rPr>
          <w:rFonts w:asciiTheme="majorHAnsi" w:hAnsiTheme="majorHAnsi" w:cstheme="majorHAnsi"/>
          <w:lang w:val="en-GB"/>
        </w:rPr>
        <w:t>CloudPedagogy</w:t>
      </w:r>
      <w:proofErr w:type="spellEnd"/>
    </w:p>
    <w:p w14:paraId="28AAFD04" w14:textId="77777777" w:rsidR="003313CC" w:rsidRPr="003313CC" w:rsidRDefault="003313CC" w:rsidP="003313CC">
      <w:pPr>
        <w:rPr>
          <w:rFonts w:asciiTheme="majorHAnsi" w:hAnsiTheme="majorHAnsi" w:cstheme="majorHAnsi"/>
          <w:b/>
          <w:bCs/>
          <w:lang w:val="en-GB"/>
        </w:rPr>
      </w:pPr>
    </w:p>
    <w:p w14:paraId="60814C05" w14:textId="1F58B1D5" w:rsidR="003313CC" w:rsidRPr="003313CC" w:rsidRDefault="003313CC" w:rsidP="003313CC">
      <w:pPr>
        <w:rPr>
          <w:rFonts w:asciiTheme="majorHAnsi" w:hAnsiTheme="majorHAnsi" w:cstheme="majorHAnsi"/>
          <w:lang w:val="en-GB"/>
        </w:rPr>
      </w:pPr>
      <w:r w:rsidRPr="003313CC">
        <w:rPr>
          <w:rFonts w:asciiTheme="majorHAnsi" w:hAnsiTheme="majorHAnsi" w:cstheme="majorHAnsi"/>
          <w:b/>
          <w:bCs/>
          <w:lang w:val="en-GB"/>
        </w:rPr>
        <w:t>Document Type</w:t>
      </w:r>
      <w:r w:rsidRPr="003313CC">
        <w:rPr>
          <w:rFonts w:asciiTheme="majorHAnsi" w:hAnsiTheme="majorHAnsi" w:cstheme="majorHAnsi"/>
          <w:lang w:val="en-GB"/>
        </w:rPr>
        <w:br/>
        <w:t>Design &amp; Rationale Handbook</w:t>
      </w:r>
    </w:p>
    <w:p w14:paraId="5B4E502E" w14:textId="77777777" w:rsidR="003313CC" w:rsidRPr="003313CC" w:rsidRDefault="003313CC" w:rsidP="003313CC">
      <w:pPr>
        <w:rPr>
          <w:rFonts w:asciiTheme="majorHAnsi" w:hAnsiTheme="majorHAnsi" w:cstheme="majorHAnsi"/>
          <w:lang w:val="en-GB"/>
        </w:rPr>
      </w:pPr>
      <w:r w:rsidRPr="003313CC">
        <w:rPr>
          <w:rFonts w:asciiTheme="majorHAnsi" w:hAnsiTheme="majorHAnsi" w:cstheme="majorHAnsi"/>
          <w:b/>
          <w:bCs/>
          <w:lang w:val="en-GB"/>
        </w:rPr>
        <w:t>Version</w:t>
      </w:r>
      <w:r w:rsidRPr="003313CC">
        <w:rPr>
          <w:rFonts w:asciiTheme="majorHAnsi" w:hAnsiTheme="majorHAnsi" w:cstheme="majorHAnsi"/>
          <w:lang w:val="en-GB"/>
        </w:rPr>
        <w:br/>
        <w:t>v1.0</w:t>
      </w:r>
    </w:p>
    <w:p w14:paraId="588A23C9" w14:textId="77777777" w:rsidR="003313CC" w:rsidRPr="003313CC" w:rsidRDefault="003313CC" w:rsidP="003313CC">
      <w:pPr>
        <w:rPr>
          <w:rFonts w:asciiTheme="majorHAnsi" w:hAnsiTheme="majorHAnsi" w:cstheme="majorHAnsi"/>
          <w:b/>
          <w:bCs/>
          <w:lang w:val="en-GB"/>
        </w:rPr>
      </w:pPr>
    </w:p>
    <w:p w14:paraId="7784A0FD" w14:textId="0FFF2964" w:rsidR="003313CC" w:rsidRPr="003313CC" w:rsidRDefault="003313CC" w:rsidP="003313CC">
      <w:pPr>
        <w:rPr>
          <w:rFonts w:asciiTheme="majorHAnsi" w:hAnsiTheme="majorHAnsi" w:cstheme="majorHAnsi"/>
          <w:lang w:val="en-GB"/>
        </w:rPr>
      </w:pPr>
      <w:r w:rsidRPr="003313CC">
        <w:rPr>
          <w:rFonts w:asciiTheme="majorHAnsi" w:hAnsiTheme="majorHAnsi" w:cstheme="majorHAnsi"/>
          <w:b/>
          <w:bCs/>
          <w:lang w:val="en-GB"/>
        </w:rPr>
        <w:t>Date</w:t>
      </w:r>
      <w:r w:rsidRPr="003313CC">
        <w:rPr>
          <w:rFonts w:asciiTheme="majorHAnsi" w:hAnsiTheme="majorHAnsi" w:cstheme="majorHAnsi"/>
          <w:lang w:val="en-GB"/>
        </w:rPr>
        <w:br/>
      </w:r>
      <w:r w:rsidRPr="003313CC">
        <w:rPr>
          <w:rFonts w:asciiTheme="majorHAnsi" w:hAnsiTheme="majorHAnsi" w:cstheme="majorHAnsi"/>
          <w:lang w:val="en-GB"/>
        </w:rPr>
        <w:t>11/01/2026</w:t>
      </w:r>
    </w:p>
    <w:p w14:paraId="19BBFE65" w14:textId="77777777" w:rsidR="003313CC" w:rsidRPr="003313CC" w:rsidRDefault="003313CC" w:rsidP="003313CC">
      <w:pPr>
        <w:rPr>
          <w:rFonts w:asciiTheme="majorHAnsi" w:hAnsiTheme="majorHAnsi" w:cstheme="majorHAnsi"/>
          <w:b/>
          <w:bCs/>
          <w:lang w:val="en-GB"/>
        </w:rPr>
      </w:pPr>
    </w:p>
    <w:p w14:paraId="2A7CE414" w14:textId="6D3E8236" w:rsidR="003313CC" w:rsidRPr="003313CC" w:rsidRDefault="003313CC" w:rsidP="003313CC">
      <w:pPr>
        <w:rPr>
          <w:rFonts w:asciiTheme="majorHAnsi" w:hAnsiTheme="majorHAnsi" w:cstheme="majorHAnsi"/>
          <w:lang w:val="en-GB"/>
        </w:rPr>
      </w:pPr>
      <w:r w:rsidRPr="003313CC">
        <w:rPr>
          <w:rFonts w:asciiTheme="majorHAnsi" w:hAnsiTheme="majorHAnsi" w:cstheme="majorHAnsi"/>
          <w:b/>
          <w:bCs/>
          <w:lang w:val="en-GB"/>
        </w:rPr>
        <w:t>Licence</w:t>
      </w:r>
      <w:r w:rsidRPr="003313CC">
        <w:rPr>
          <w:rFonts w:asciiTheme="majorHAnsi" w:hAnsiTheme="majorHAnsi" w:cstheme="majorHAnsi"/>
          <w:lang w:val="en-GB"/>
        </w:rPr>
        <w:br/>
        <w:t>Creative Commons Attribution–</w:t>
      </w:r>
      <w:proofErr w:type="spellStart"/>
      <w:r w:rsidRPr="003313CC">
        <w:rPr>
          <w:rFonts w:asciiTheme="majorHAnsi" w:hAnsiTheme="majorHAnsi" w:cstheme="majorHAnsi"/>
          <w:lang w:val="en-GB"/>
        </w:rPr>
        <w:t>NonCommercial</w:t>
      </w:r>
      <w:proofErr w:type="spellEnd"/>
      <w:r w:rsidRPr="003313CC">
        <w:rPr>
          <w:rFonts w:asciiTheme="majorHAnsi" w:hAnsiTheme="majorHAnsi" w:cstheme="majorHAnsi"/>
          <w:lang w:val="en-GB"/>
        </w:rPr>
        <w:t>–</w:t>
      </w:r>
      <w:proofErr w:type="spellStart"/>
      <w:r w:rsidRPr="003313CC">
        <w:rPr>
          <w:rFonts w:asciiTheme="majorHAnsi" w:hAnsiTheme="majorHAnsi" w:cstheme="majorHAnsi"/>
          <w:lang w:val="en-GB"/>
        </w:rPr>
        <w:t>ShareAlike</w:t>
      </w:r>
      <w:proofErr w:type="spellEnd"/>
      <w:r w:rsidRPr="003313CC">
        <w:rPr>
          <w:rFonts w:asciiTheme="majorHAnsi" w:hAnsiTheme="majorHAnsi" w:cstheme="majorHAnsi"/>
          <w:lang w:val="en-GB"/>
        </w:rPr>
        <w:t xml:space="preserve"> 4.0 International (CC BY-NC-SA 4.0)</w:t>
      </w:r>
    </w:p>
    <w:p w14:paraId="306885BD" w14:textId="1AA3A64D" w:rsidR="003313CC" w:rsidRPr="003313CC" w:rsidRDefault="003313CC" w:rsidP="003313CC">
      <w:pPr>
        <w:rPr>
          <w:rFonts w:asciiTheme="majorHAnsi" w:hAnsiTheme="majorHAnsi" w:cstheme="majorHAnsi"/>
          <w:lang w:val="en-GB"/>
        </w:rPr>
      </w:pPr>
      <w:r w:rsidRPr="003313CC">
        <w:rPr>
          <w:rFonts w:asciiTheme="majorHAnsi" w:hAnsiTheme="majorHAnsi" w:cstheme="majorHAnsi"/>
          <w:lang w:val="en-GB"/>
        </w:rPr>
        <w:t xml:space="preserve">This document is a </w:t>
      </w:r>
      <w:r w:rsidRPr="003313CC">
        <w:rPr>
          <w:rFonts w:asciiTheme="majorHAnsi" w:hAnsiTheme="majorHAnsi" w:cstheme="majorHAnsi"/>
          <w:b/>
          <w:bCs/>
          <w:lang w:val="en-GB"/>
        </w:rPr>
        <w:t>derived format</w:t>
      </w:r>
      <w:r w:rsidRPr="003313CC">
        <w:rPr>
          <w:rFonts w:asciiTheme="majorHAnsi" w:hAnsiTheme="majorHAnsi" w:cstheme="majorHAnsi"/>
          <w:lang w:val="en-GB"/>
        </w:rPr>
        <w:t>.</w:t>
      </w:r>
      <w:r w:rsidRPr="003313CC">
        <w:rPr>
          <w:rFonts w:asciiTheme="majorHAnsi" w:hAnsiTheme="majorHAnsi" w:cstheme="majorHAnsi"/>
          <w:lang w:val="en-GB"/>
        </w:rPr>
        <w:br/>
        <w:t>The canonical version of this handbook is the Markdown source in the</w:t>
      </w:r>
      <w:r w:rsidRPr="003313CC">
        <w:rPr>
          <w:rFonts w:asciiTheme="majorHAnsi" w:hAnsiTheme="majorHAnsi" w:cstheme="majorHAnsi"/>
          <w:lang w:val="en-GB"/>
        </w:rPr>
        <w:br/>
      </w:r>
      <w:proofErr w:type="spellStart"/>
      <w:r w:rsidRPr="003313CC">
        <w:rPr>
          <w:rFonts w:asciiTheme="majorHAnsi" w:hAnsiTheme="majorHAnsi" w:cstheme="majorHAnsi"/>
          <w:lang w:val="en-GB"/>
        </w:rPr>
        <w:t>CloudPedagogy</w:t>
      </w:r>
      <w:proofErr w:type="spellEnd"/>
      <w:r w:rsidRPr="003313CC">
        <w:rPr>
          <w:rFonts w:asciiTheme="majorHAnsi" w:hAnsiTheme="majorHAnsi" w:cstheme="majorHAnsi"/>
          <w:lang w:val="en-GB"/>
        </w:rPr>
        <w:t xml:space="preserve"> Course Engine repository.</w:t>
      </w:r>
    </w:p>
    <w:p w14:paraId="00000001" w14:textId="79619A47" w:rsidR="008B6EB0" w:rsidRPr="003313CC" w:rsidRDefault="00000000">
      <w:pPr>
        <w:pStyle w:val="Heading1"/>
        <w:keepNext w:val="0"/>
        <w:keepLines w:val="0"/>
        <w:spacing w:before="480"/>
        <w:rPr>
          <w:rFonts w:asciiTheme="majorHAnsi" w:hAnsiTheme="majorHAnsi" w:cstheme="majorHAnsi"/>
          <w:b/>
          <w:bCs/>
          <w:sz w:val="46"/>
          <w:szCs w:val="46"/>
        </w:rPr>
      </w:pPr>
      <w:r w:rsidRPr="003313CC">
        <w:rPr>
          <w:rFonts w:asciiTheme="majorHAnsi" w:hAnsiTheme="majorHAnsi" w:cstheme="majorHAnsi"/>
          <w:b/>
          <w:bCs/>
          <w:sz w:val="46"/>
          <w:szCs w:val="46"/>
        </w:rPr>
        <w:lastRenderedPageBreak/>
        <w:t>HANDBOOK B — COURSE BUILDER DESIGN &amp; RATIONALE</w:t>
      </w:r>
    </w:p>
    <w:p w14:paraId="00000002"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A design record for capability-driven, governance-aware course infrastructure</w:t>
      </w:r>
    </w:p>
    <w:p w14:paraId="00000003"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00BA72A">
          <v:rect id="_x0000_i1099" alt="" style="width:451.3pt;height:.05pt;mso-width-percent:0;mso-height-percent:0;mso-width-percent:0;mso-height-percent:0" o:hralign="center" o:hrstd="t" o:hr="t" fillcolor="#a0a0a0" stroked="f"/>
        </w:pict>
      </w:r>
    </w:p>
    <w:p w14:paraId="00000004"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0" w:name="_mcfnpggms9w2" w:colFirst="0" w:colLast="0"/>
      <w:bookmarkEnd w:id="0"/>
      <w:r w:rsidRPr="003313CC">
        <w:rPr>
          <w:rFonts w:asciiTheme="majorHAnsi" w:hAnsiTheme="majorHAnsi" w:cstheme="majorHAnsi"/>
          <w:b/>
          <w:bCs/>
          <w:sz w:val="34"/>
          <w:szCs w:val="34"/>
        </w:rPr>
        <w:t>STAGE 1 — PURPOSE, SCOPE, AND POSITIONING</w:t>
      </w:r>
    </w:p>
    <w:p w14:paraId="00000005"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Why this handbook exists, and what it is for</w:t>
      </w:r>
    </w:p>
    <w:p w14:paraId="0000000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490F29A">
          <v:rect id="_x0000_i1098" alt="" style="width:451.3pt;height:.05pt;mso-width-percent:0;mso-height-percent:0;mso-width-percent:0;mso-height-percent:0" o:hralign="center" o:hrstd="t" o:hr="t" fillcolor="#a0a0a0" stroked="f"/>
        </w:pict>
      </w:r>
    </w:p>
    <w:p w14:paraId="0000000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 w:name="_5ddvtg8m1vm2" w:colFirst="0" w:colLast="0"/>
      <w:bookmarkEnd w:id="1"/>
      <w:r w:rsidRPr="003313CC">
        <w:rPr>
          <w:rFonts w:asciiTheme="majorHAnsi" w:hAnsiTheme="majorHAnsi" w:cstheme="majorHAnsi"/>
          <w:b/>
          <w:bCs/>
          <w:sz w:val="34"/>
          <w:szCs w:val="34"/>
        </w:rPr>
        <w:t>1. What This Handbook Is</w:t>
      </w:r>
    </w:p>
    <w:p w14:paraId="0000000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documents the </w:t>
      </w:r>
      <w:r w:rsidRPr="003313CC">
        <w:rPr>
          <w:rFonts w:asciiTheme="majorHAnsi" w:hAnsiTheme="majorHAnsi" w:cstheme="majorHAnsi"/>
          <w:b/>
          <w:bCs/>
        </w:rPr>
        <w:t>design rationale</w:t>
      </w:r>
      <w:r w:rsidRPr="003313CC">
        <w:rPr>
          <w:rFonts w:asciiTheme="majorHAnsi" w:hAnsiTheme="majorHAnsi" w:cstheme="majorHAnsi"/>
        </w:rPr>
        <w:t xml:space="preserve"> of the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Course Builder.</w:t>
      </w:r>
    </w:p>
    <w:p w14:paraId="0000000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Its purpose is to explain </w:t>
      </w:r>
      <w:r w:rsidRPr="003313CC">
        <w:rPr>
          <w:rFonts w:asciiTheme="majorHAnsi" w:hAnsiTheme="majorHAnsi" w:cstheme="majorHAnsi"/>
          <w:i/>
          <w:iCs/>
        </w:rPr>
        <w:t>why</w:t>
      </w:r>
      <w:r w:rsidRPr="003313CC">
        <w:rPr>
          <w:rFonts w:asciiTheme="majorHAnsi" w:hAnsiTheme="majorHAnsi" w:cstheme="majorHAnsi"/>
        </w:rPr>
        <w:t xml:space="preserve"> the Course Builder was designed the way it was, </w:t>
      </w:r>
      <w:r w:rsidRPr="003313CC">
        <w:rPr>
          <w:rFonts w:asciiTheme="majorHAnsi" w:hAnsiTheme="majorHAnsi" w:cstheme="majorHAnsi"/>
          <w:i/>
          <w:iCs/>
        </w:rPr>
        <w:t>which principles informed its architecture</w:t>
      </w:r>
      <w:r w:rsidRPr="003313CC">
        <w:rPr>
          <w:rFonts w:asciiTheme="majorHAnsi" w:hAnsiTheme="majorHAnsi" w:cstheme="majorHAnsi"/>
        </w:rPr>
        <w:t xml:space="preserve">, and </w:t>
      </w:r>
      <w:r w:rsidRPr="003313CC">
        <w:rPr>
          <w:rFonts w:asciiTheme="majorHAnsi" w:hAnsiTheme="majorHAnsi" w:cstheme="majorHAnsi"/>
          <w:i/>
          <w:iCs/>
        </w:rPr>
        <w:t>what trade-offs were made</w:t>
      </w:r>
      <w:r w:rsidRPr="003313CC">
        <w:rPr>
          <w:rFonts w:asciiTheme="majorHAnsi" w:hAnsiTheme="majorHAnsi" w:cstheme="majorHAnsi"/>
        </w:rPr>
        <w:t xml:space="preserve"> in translating capability and governance requirements into a working system.</w:t>
      </w:r>
    </w:p>
    <w:p w14:paraId="0000000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Where the Course Builder Handbook (Handbook A) focuses on </w:t>
      </w:r>
      <w:r w:rsidRPr="003313CC">
        <w:rPr>
          <w:rFonts w:asciiTheme="majorHAnsi" w:hAnsiTheme="majorHAnsi" w:cstheme="majorHAnsi"/>
          <w:b/>
          <w:bCs/>
        </w:rPr>
        <w:t>how to use the tool responsibly</w:t>
      </w:r>
      <w:r w:rsidRPr="003313CC">
        <w:rPr>
          <w:rFonts w:asciiTheme="majorHAnsi" w:hAnsiTheme="majorHAnsi" w:cstheme="majorHAnsi"/>
        </w:rPr>
        <w:t xml:space="preserve">, this handbook focuses on </w:t>
      </w:r>
      <w:r w:rsidRPr="003313CC">
        <w:rPr>
          <w:rFonts w:asciiTheme="majorHAnsi" w:hAnsiTheme="majorHAnsi" w:cstheme="majorHAnsi"/>
          <w:b/>
          <w:bCs/>
        </w:rPr>
        <w:t>how and why the tool was designed</w:t>
      </w:r>
      <w:r w:rsidRPr="003313CC">
        <w:rPr>
          <w:rFonts w:asciiTheme="majorHAnsi" w:hAnsiTheme="majorHAnsi" w:cstheme="majorHAnsi"/>
        </w:rPr>
        <w:t>.</w:t>
      </w:r>
    </w:p>
    <w:p w14:paraId="0000000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is a design record, not a user guide.</w:t>
      </w:r>
    </w:p>
    <w:p w14:paraId="0000000C"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B1C0121">
          <v:rect id="_x0000_i1097" alt="" style="width:451.3pt;height:.05pt;mso-width-percent:0;mso-height-percent:0;mso-width-percent:0;mso-height-percent:0" o:hralign="center" o:hrstd="t" o:hr="t" fillcolor="#a0a0a0" stroked="f"/>
        </w:pict>
      </w:r>
    </w:p>
    <w:p w14:paraId="0000000D"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 w:name="_1qjstssvb3rc" w:colFirst="0" w:colLast="0"/>
      <w:bookmarkEnd w:id="2"/>
      <w:r w:rsidRPr="003313CC">
        <w:rPr>
          <w:rFonts w:asciiTheme="majorHAnsi" w:hAnsiTheme="majorHAnsi" w:cstheme="majorHAnsi"/>
          <w:b/>
          <w:bCs/>
          <w:sz w:val="34"/>
          <w:szCs w:val="34"/>
        </w:rPr>
        <w:t>2. What This Handbook Is Not</w:t>
      </w:r>
    </w:p>
    <w:p w14:paraId="0000000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is </w:t>
      </w:r>
      <w:r w:rsidRPr="003313CC">
        <w:rPr>
          <w:rFonts w:asciiTheme="majorHAnsi" w:hAnsiTheme="majorHAnsi" w:cstheme="majorHAnsi"/>
          <w:b/>
          <w:bCs/>
        </w:rPr>
        <w:t>not</w:t>
      </w:r>
      <w:r w:rsidRPr="003313CC">
        <w:rPr>
          <w:rFonts w:asciiTheme="majorHAnsi" w:hAnsiTheme="majorHAnsi" w:cstheme="majorHAnsi"/>
        </w:rPr>
        <w:t>:</w:t>
      </w:r>
    </w:p>
    <w:p w14:paraId="0000000F" w14:textId="77777777" w:rsidR="008B6EB0" w:rsidRPr="003313CC" w:rsidRDefault="00000000">
      <w:pPr>
        <w:numPr>
          <w:ilvl w:val="0"/>
          <w:numId w:val="5"/>
        </w:numPr>
        <w:spacing w:before="240"/>
        <w:rPr>
          <w:rFonts w:asciiTheme="majorHAnsi" w:hAnsiTheme="majorHAnsi" w:cstheme="majorHAnsi"/>
        </w:rPr>
      </w:pPr>
      <w:r w:rsidRPr="003313CC">
        <w:rPr>
          <w:rFonts w:asciiTheme="majorHAnsi" w:hAnsiTheme="majorHAnsi" w:cstheme="majorHAnsi"/>
        </w:rPr>
        <w:t>a technical specification or API reference</w:t>
      </w:r>
      <w:r w:rsidRPr="003313CC">
        <w:rPr>
          <w:rFonts w:asciiTheme="majorHAnsi" w:hAnsiTheme="majorHAnsi" w:cstheme="majorHAnsi"/>
        </w:rPr>
        <w:br/>
      </w:r>
    </w:p>
    <w:p w14:paraId="00000010" w14:textId="77777777" w:rsidR="008B6EB0" w:rsidRPr="003313CC" w:rsidRDefault="00000000">
      <w:pPr>
        <w:numPr>
          <w:ilvl w:val="0"/>
          <w:numId w:val="5"/>
        </w:numPr>
        <w:rPr>
          <w:rFonts w:asciiTheme="majorHAnsi" w:hAnsiTheme="majorHAnsi" w:cstheme="majorHAnsi"/>
        </w:rPr>
      </w:pPr>
      <w:r w:rsidRPr="003313CC">
        <w:rPr>
          <w:rFonts w:asciiTheme="majorHAnsi" w:hAnsiTheme="majorHAnsi" w:cstheme="majorHAnsi"/>
        </w:rPr>
        <w:t>a replacement for code documentation or READMEs</w:t>
      </w:r>
      <w:r w:rsidRPr="003313CC">
        <w:rPr>
          <w:rFonts w:asciiTheme="majorHAnsi" w:hAnsiTheme="majorHAnsi" w:cstheme="majorHAnsi"/>
        </w:rPr>
        <w:br/>
      </w:r>
    </w:p>
    <w:p w14:paraId="00000011" w14:textId="77777777" w:rsidR="008B6EB0" w:rsidRPr="003313CC" w:rsidRDefault="00000000">
      <w:pPr>
        <w:numPr>
          <w:ilvl w:val="0"/>
          <w:numId w:val="5"/>
        </w:numPr>
        <w:rPr>
          <w:rFonts w:asciiTheme="majorHAnsi" w:hAnsiTheme="majorHAnsi" w:cstheme="majorHAnsi"/>
        </w:rPr>
      </w:pPr>
      <w:r w:rsidRPr="003313CC">
        <w:rPr>
          <w:rFonts w:asciiTheme="majorHAnsi" w:hAnsiTheme="majorHAnsi" w:cstheme="majorHAnsi"/>
        </w:rPr>
        <w:t>a tutorial on how to operate the Course Builder</w:t>
      </w:r>
      <w:r w:rsidRPr="003313CC">
        <w:rPr>
          <w:rFonts w:asciiTheme="majorHAnsi" w:hAnsiTheme="majorHAnsi" w:cstheme="majorHAnsi"/>
        </w:rPr>
        <w:br/>
      </w:r>
    </w:p>
    <w:p w14:paraId="00000012" w14:textId="77777777" w:rsidR="008B6EB0" w:rsidRPr="003313CC" w:rsidRDefault="00000000">
      <w:pPr>
        <w:numPr>
          <w:ilvl w:val="0"/>
          <w:numId w:val="5"/>
        </w:numPr>
        <w:spacing w:after="240"/>
        <w:rPr>
          <w:rFonts w:asciiTheme="majorHAnsi" w:hAnsiTheme="majorHAnsi" w:cstheme="majorHAnsi"/>
        </w:rPr>
      </w:pPr>
      <w:r w:rsidRPr="003313CC">
        <w:rPr>
          <w:rFonts w:asciiTheme="majorHAnsi" w:hAnsiTheme="majorHAnsi" w:cstheme="majorHAnsi"/>
        </w:rPr>
        <w:t>a marketing narrative or product pitch</w:t>
      </w:r>
      <w:r w:rsidRPr="003313CC">
        <w:rPr>
          <w:rFonts w:asciiTheme="majorHAnsi" w:hAnsiTheme="majorHAnsi" w:cstheme="majorHAnsi"/>
        </w:rPr>
        <w:br/>
      </w:r>
    </w:p>
    <w:p w14:paraId="0000001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lastRenderedPageBreak/>
        <w:t>Technical details belong in the repository documentation.</w:t>
      </w:r>
      <w:r w:rsidRPr="003313CC">
        <w:rPr>
          <w:rFonts w:asciiTheme="majorHAnsi" w:hAnsiTheme="majorHAnsi" w:cstheme="majorHAnsi"/>
        </w:rPr>
        <w:br/>
        <w:t xml:space="preserve"> Operational guidance belongs in the Course Builder Handbook.</w:t>
      </w:r>
    </w:p>
    <w:p w14:paraId="0000001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document exists to capture </w:t>
      </w:r>
      <w:r w:rsidRPr="003313CC">
        <w:rPr>
          <w:rFonts w:asciiTheme="majorHAnsi" w:hAnsiTheme="majorHAnsi" w:cstheme="majorHAnsi"/>
          <w:b/>
          <w:bCs/>
        </w:rPr>
        <w:t>design intent</w:t>
      </w:r>
      <w:r w:rsidRPr="003313CC">
        <w:rPr>
          <w:rFonts w:asciiTheme="majorHAnsi" w:hAnsiTheme="majorHAnsi" w:cstheme="majorHAnsi"/>
        </w:rPr>
        <w:t xml:space="preserve">, </w:t>
      </w:r>
      <w:r w:rsidRPr="003313CC">
        <w:rPr>
          <w:rFonts w:asciiTheme="majorHAnsi" w:hAnsiTheme="majorHAnsi" w:cstheme="majorHAnsi"/>
          <w:b/>
          <w:bCs/>
        </w:rPr>
        <w:t>normative assumptions</w:t>
      </w:r>
      <w:r w:rsidRPr="003313CC">
        <w:rPr>
          <w:rFonts w:asciiTheme="majorHAnsi" w:hAnsiTheme="majorHAnsi" w:cstheme="majorHAnsi"/>
        </w:rPr>
        <w:t xml:space="preserve">, and </w:t>
      </w:r>
      <w:r w:rsidRPr="003313CC">
        <w:rPr>
          <w:rFonts w:asciiTheme="majorHAnsi" w:hAnsiTheme="majorHAnsi" w:cstheme="majorHAnsi"/>
          <w:b/>
          <w:bCs/>
        </w:rPr>
        <w:t>governance considerations</w:t>
      </w:r>
      <w:r w:rsidRPr="003313CC">
        <w:rPr>
          <w:rFonts w:asciiTheme="majorHAnsi" w:hAnsiTheme="majorHAnsi" w:cstheme="majorHAnsi"/>
        </w:rPr>
        <w:t xml:space="preserve"> that cannot be inferred reliably from code alone.</w:t>
      </w:r>
    </w:p>
    <w:p w14:paraId="0000001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A2BB650">
          <v:rect id="_x0000_i1096" alt="" style="width:451.3pt;height:.05pt;mso-width-percent:0;mso-height-percent:0;mso-width-percent:0;mso-height-percent:0" o:hralign="center" o:hrstd="t" o:hr="t" fillcolor="#a0a0a0" stroked="f"/>
        </w:pict>
      </w:r>
    </w:p>
    <w:p w14:paraId="0000001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 w:name="_eonwt2febsm4" w:colFirst="0" w:colLast="0"/>
      <w:bookmarkEnd w:id="3"/>
      <w:r w:rsidRPr="003313CC">
        <w:rPr>
          <w:rFonts w:asciiTheme="majorHAnsi" w:hAnsiTheme="majorHAnsi" w:cstheme="majorHAnsi"/>
          <w:b/>
          <w:bCs/>
          <w:sz w:val="34"/>
          <w:szCs w:val="34"/>
        </w:rPr>
        <w:t>3. Why a Design &amp; Rationale Handbook Is Necessary</w:t>
      </w:r>
    </w:p>
    <w:p w14:paraId="0000001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AI-enabled systems are often judged solely by what they do, rather than by the assumptions that shaped them.</w:t>
      </w:r>
    </w:p>
    <w:p w14:paraId="0000001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Over time, this creates risk. Design decisions become implicit, boundaries are forgotten, and systems drift away from their original purpose — especially as contributors change or capabilities expand.</w:t>
      </w:r>
    </w:p>
    <w:p w14:paraId="0000001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handbook exists to reduce that risk.</w:t>
      </w:r>
    </w:p>
    <w:p w14:paraId="0000001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making design intent explicit, it supports:</w:t>
      </w:r>
    </w:p>
    <w:p w14:paraId="0000001B" w14:textId="77777777" w:rsidR="008B6EB0" w:rsidRPr="003313CC" w:rsidRDefault="00000000">
      <w:pPr>
        <w:numPr>
          <w:ilvl w:val="0"/>
          <w:numId w:val="6"/>
        </w:numPr>
        <w:spacing w:before="240"/>
        <w:rPr>
          <w:rFonts w:asciiTheme="majorHAnsi" w:hAnsiTheme="majorHAnsi" w:cstheme="majorHAnsi"/>
        </w:rPr>
      </w:pPr>
      <w:r w:rsidRPr="003313CC">
        <w:rPr>
          <w:rFonts w:asciiTheme="majorHAnsi" w:hAnsiTheme="majorHAnsi" w:cstheme="majorHAnsi"/>
        </w:rPr>
        <w:t>institutional review and assurance</w:t>
      </w:r>
      <w:r w:rsidRPr="003313CC">
        <w:rPr>
          <w:rFonts w:asciiTheme="majorHAnsi" w:hAnsiTheme="majorHAnsi" w:cstheme="majorHAnsi"/>
        </w:rPr>
        <w:br/>
      </w:r>
    </w:p>
    <w:p w14:paraId="0000001C" w14:textId="77777777" w:rsidR="008B6EB0" w:rsidRPr="003313CC" w:rsidRDefault="00000000">
      <w:pPr>
        <w:numPr>
          <w:ilvl w:val="0"/>
          <w:numId w:val="6"/>
        </w:numPr>
        <w:rPr>
          <w:rFonts w:asciiTheme="majorHAnsi" w:hAnsiTheme="majorHAnsi" w:cstheme="majorHAnsi"/>
        </w:rPr>
      </w:pPr>
      <w:r w:rsidRPr="003313CC">
        <w:rPr>
          <w:rFonts w:asciiTheme="majorHAnsi" w:hAnsiTheme="majorHAnsi" w:cstheme="majorHAnsi"/>
        </w:rPr>
        <w:t>responsible future development</w:t>
      </w:r>
      <w:r w:rsidRPr="003313CC">
        <w:rPr>
          <w:rFonts w:asciiTheme="majorHAnsi" w:hAnsiTheme="majorHAnsi" w:cstheme="majorHAnsi"/>
        </w:rPr>
        <w:br/>
      </w:r>
    </w:p>
    <w:p w14:paraId="0000001D" w14:textId="77777777" w:rsidR="008B6EB0" w:rsidRPr="003313CC" w:rsidRDefault="00000000">
      <w:pPr>
        <w:numPr>
          <w:ilvl w:val="0"/>
          <w:numId w:val="6"/>
        </w:numPr>
        <w:rPr>
          <w:rFonts w:asciiTheme="majorHAnsi" w:hAnsiTheme="majorHAnsi" w:cstheme="majorHAnsi"/>
        </w:rPr>
      </w:pPr>
      <w:r w:rsidRPr="003313CC">
        <w:rPr>
          <w:rFonts w:asciiTheme="majorHAnsi" w:hAnsiTheme="majorHAnsi" w:cstheme="majorHAnsi"/>
        </w:rPr>
        <w:t>informed critique and contribution</w:t>
      </w:r>
      <w:r w:rsidRPr="003313CC">
        <w:rPr>
          <w:rFonts w:asciiTheme="majorHAnsi" w:hAnsiTheme="majorHAnsi" w:cstheme="majorHAnsi"/>
        </w:rPr>
        <w:br/>
      </w:r>
    </w:p>
    <w:p w14:paraId="0000001E" w14:textId="77777777" w:rsidR="008B6EB0" w:rsidRPr="003313CC" w:rsidRDefault="00000000">
      <w:pPr>
        <w:numPr>
          <w:ilvl w:val="0"/>
          <w:numId w:val="6"/>
        </w:numPr>
        <w:spacing w:after="240"/>
        <w:rPr>
          <w:rFonts w:asciiTheme="majorHAnsi" w:hAnsiTheme="majorHAnsi" w:cstheme="majorHAnsi"/>
        </w:rPr>
      </w:pPr>
      <w:r w:rsidRPr="003313CC">
        <w:rPr>
          <w:rFonts w:asciiTheme="majorHAnsi" w:hAnsiTheme="majorHAnsi" w:cstheme="majorHAnsi"/>
        </w:rPr>
        <w:t>continuity of purpose over time</w:t>
      </w:r>
      <w:r w:rsidRPr="003313CC">
        <w:rPr>
          <w:rFonts w:asciiTheme="majorHAnsi" w:hAnsiTheme="majorHAnsi" w:cstheme="majorHAnsi"/>
        </w:rPr>
        <w:br/>
      </w:r>
    </w:p>
    <w:p w14:paraId="0000001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also provides a stable reference point for explaining why certain features exist — and why others do not.</w:t>
      </w:r>
    </w:p>
    <w:p w14:paraId="0000002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D1644BA">
          <v:rect id="_x0000_i1095" alt="" style="width:451.3pt;height:.05pt;mso-width-percent:0;mso-height-percent:0;mso-width-percent:0;mso-height-percent:0" o:hralign="center" o:hrstd="t" o:hr="t" fillcolor="#a0a0a0" stroked="f"/>
        </w:pict>
      </w:r>
    </w:p>
    <w:p w14:paraId="29EAFAF0" w14:textId="77777777" w:rsidR="00FD4669" w:rsidRDefault="00FD4669">
      <w:pPr>
        <w:rPr>
          <w:rFonts w:asciiTheme="majorHAnsi" w:hAnsiTheme="majorHAnsi" w:cstheme="majorHAnsi"/>
          <w:b/>
          <w:bCs/>
          <w:sz w:val="34"/>
          <w:szCs w:val="34"/>
        </w:rPr>
      </w:pPr>
      <w:bookmarkStart w:id="4" w:name="_3zlrjtkriiyh" w:colFirst="0" w:colLast="0"/>
      <w:bookmarkEnd w:id="4"/>
      <w:r>
        <w:rPr>
          <w:rFonts w:asciiTheme="majorHAnsi" w:hAnsiTheme="majorHAnsi" w:cstheme="majorHAnsi"/>
          <w:b/>
          <w:bCs/>
          <w:sz w:val="34"/>
          <w:szCs w:val="34"/>
        </w:rPr>
        <w:br w:type="page"/>
      </w:r>
    </w:p>
    <w:p w14:paraId="00000021" w14:textId="61D7ABE9"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4. Relationship to the Course Builder Handbook</w:t>
      </w:r>
    </w:p>
    <w:p w14:paraId="0000002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is intended to be read </w:t>
      </w:r>
      <w:r w:rsidRPr="003313CC">
        <w:rPr>
          <w:rFonts w:asciiTheme="majorHAnsi" w:hAnsiTheme="majorHAnsi" w:cstheme="majorHAnsi"/>
          <w:b/>
          <w:bCs/>
        </w:rPr>
        <w:t>alongside</w:t>
      </w:r>
      <w:r w:rsidRPr="003313CC">
        <w:rPr>
          <w:rFonts w:asciiTheme="majorHAnsi" w:hAnsiTheme="majorHAnsi" w:cstheme="majorHAnsi"/>
        </w:rPr>
        <w:t>, not instead of, the Course Builder Handbook.</w:t>
      </w:r>
    </w:p>
    <w:p w14:paraId="0000002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relationship between the two is intentional:</w:t>
      </w:r>
    </w:p>
    <w:p w14:paraId="00000024" w14:textId="77777777" w:rsidR="008B6EB0" w:rsidRPr="003313CC" w:rsidRDefault="00000000">
      <w:pPr>
        <w:numPr>
          <w:ilvl w:val="0"/>
          <w:numId w:val="19"/>
        </w:numPr>
        <w:spacing w:before="240"/>
        <w:rPr>
          <w:rFonts w:asciiTheme="majorHAnsi" w:hAnsiTheme="majorHAnsi" w:cstheme="majorHAnsi"/>
        </w:rPr>
      </w:pPr>
      <w:r w:rsidRPr="003313CC">
        <w:rPr>
          <w:rFonts w:asciiTheme="majorHAnsi" w:hAnsiTheme="majorHAnsi" w:cstheme="majorHAnsi"/>
          <w:b/>
          <w:bCs/>
        </w:rPr>
        <w:t>Handbook A</w:t>
      </w:r>
      <w:r w:rsidRPr="003313CC">
        <w:rPr>
          <w:rFonts w:asciiTheme="majorHAnsi" w:hAnsiTheme="majorHAnsi" w:cstheme="majorHAnsi"/>
        </w:rPr>
        <w:t xml:space="preserve"> explains how to use the Course Builder responsibly</w:t>
      </w:r>
      <w:r w:rsidRPr="003313CC">
        <w:rPr>
          <w:rFonts w:asciiTheme="majorHAnsi" w:hAnsiTheme="majorHAnsi" w:cstheme="majorHAnsi"/>
        </w:rPr>
        <w:br/>
      </w:r>
    </w:p>
    <w:p w14:paraId="00000025" w14:textId="77777777" w:rsidR="008B6EB0" w:rsidRPr="003313CC" w:rsidRDefault="00000000">
      <w:pPr>
        <w:numPr>
          <w:ilvl w:val="0"/>
          <w:numId w:val="19"/>
        </w:numPr>
        <w:spacing w:after="240"/>
        <w:rPr>
          <w:rFonts w:asciiTheme="majorHAnsi" w:hAnsiTheme="majorHAnsi" w:cstheme="majorHAnsi"/>
        </w:rPr>
      </w:pPr>
      <w:r w:rsidRPr="003313CC">
        <w:rPr>
          <w:rFonts w:asciiTheme="majorHAnsi" w:hAnsiTheme="majorHAnsi" w:cstheme="majorHAnsi"/>
          <w:b/>
          <w:bCs/>
        </w:rPr>
        <w:t>Handbook B</w:t>
      </w:r>
      <w:r w:rsidRPr="003313CC">
        <w:rPr>
          <w:rFonts w:asciiTheme="majorHAnsi" w:hAnsiTheme="majorHAnsi" w:cstheme="majorHAnsi"/>
        </w:rPr>
        <w:t xml:space="preserve"> explains why the Course Builder was designed the way it was</w:t>
      </w:r>
      <w:r w:rsidRPr="003313CC">
        <w:rPr>
          <w:rFonts w:asciiTheme="majorHAnsi" w:hAnsiTheme="majorHAnsi" w:cstheme="majorHAnsi"/>
        </w:rPr>
        <w:br/>
      </w:r>
    </w:p>
    <w:p w14:paraId="0000002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Handbook A is concerned with practice.</w:t>
      </w:r>
      <w:r w:rsidRPr="003313CC">
        <w:rPr>
          <w:rFonts w:asciiTheme="majorHAnsi" w:hAnsiTheme="majorHAnsi" w:cstheme="majorHAnsi"/>
        </w:rPr>
        <w:br/>
        <w:t xml:space="preserve"> Handbook B is concerned with design reasoning.</w:t>
      </w:r>
    </w:p>
    <w:p w14:paraId="0000002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Keeping these concerns separate avoids overloading users while still preserving a clear design record.</w:t>
      </w:r>
    </w:p>
    <w:p w14:paraId="0000002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B748567">
          <v:rect id="_x0000_i1094" alt="" style="width:451.3pt;height:.05pt;mso-width-percent:0;mso-height-percent:0;mso-width-percent:0;mso-height-percent:0" o:hralign="center" o:hrstd="t" o:hr="t" fillcolor="#a0a0a0" stroked="f"/>
        </w:pict>
      </w:r>
    </w:p>
    <w:p w14:paraId="00000029"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 w:name="_rj32hltlqdj9" w:colFirst="0" w:colLast="0"/>
      <w:bookmarkEnd w:id="5"/>
      <w:r w:rsidRPr="003313CC">
        <w:rPr>
          <w:rFonts w:asciiTheme="majorHAnsi" w:hAnsiTheme="majorHAnsi" w:cstheme="majorHAnsi"/>
          <w:b/>
          <w:bCs/>
          <w:sz w:val="34"/>
          <w:szCs w:val="34"/>
        </w:rPr>
        <w:t>5. Relationship to the AI Capability Framework and CDD</w:t>
      </w:r>
    </w:p>
    <w:p w14:paraId="0000002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is not a neutral technical artefact.</w:t>
      </w:r>
    </w:p>
    <w:p w14:paraId="0000002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Its design is explicitly informed by:</w:t>
      </w:r>
    </w:p>
    <w:p w14:paraId="0000002C" w14:textId="77777777" w:rsidR="008B6EB0" w:rsidRPr="003313CC" w:rsidRDefault="00000000">
      <w:pPr>
        <w:numPr>
          <w:ilvl w:val="0"/>
          <w:numId w:val="3"/>
        </w:numPr>
        <w:spacing w:before="240"/>
        <w:rPr>
          <w:rFonts w:asciiTheme="majorHAnsi" w:hAnsiTheme="majorHAnsi" w:cstheme="majorHAnsi"/>
        </w:rPr>
      </w:pPr>
      <w:r w:rsidRPr="003313CC">
        <w:rPr>
          <w:rFonts w:asciiTheme="majorHAnsi" w:hAnsiTheme="majorHAnsi" w:cstheme="majorHAnsi"/>
        </w:rPr>
        <w:t xml:space="preserve">the </w:t>
      </w:r>
      <w:proofErr w:type="spellStart"/>
      <w:r w:rsidRPr="003313CC">
        <w:rPr>
          <w:rFonts w:asciiTheme="majorHAnsi" w:hAnsiTheme="majorHAnsi" w:cstheme="majorHAnsi"/>
          <w:b/>
          <w:bCs/>
        </w:rPr>
        <w:t>CloudPedagogy</w:t>
      </w:r>
      <w:proofErr w:type="spellEnd"/>
      <w:r w:rsidRPr="003313CC">
        <w:rPr>
          <w:rFonts w:asciiTheme="majorHAnsi" w:hAnsiTheme="majorHAnsi" w:cstheme="majorHAnsi"/>
          <w:b/>
          <w:bCs/>
        </w:rPr>
        <w:t xml:space="preserve"> AI Capability Framework</w:t>
      </w:r>
      <w:r w:rsidRPr="003313CC">
        <w:rPr>
          <w:rFonts w:asciiTheme="majorHAnsi" w:hAnsiTheme="majorHAnsi" w:cstheme="majorHAnsi"/>
        </w:rPr>
        <w:t>, which defines what responsible AI capability looks like in educational and public-interest contexts</w:t>
      </w:r>
      <w:r w:rsidRPr="003313CC">
        <w:rPr>
          <w:rFonts w:asciiTheme="majorHAnsi" w:hAnsiTheme="majorHAnsi" w:cstheme="majorHAnsi"/>
        </w:rPr>
        <w:br/>
      </w:r>
    </w:p>
    <w:p w14:paraId="0000002D" w14:textId="77777777" w:rsidR="008B6EB0" w:rsidRPr="003313CC" w:rsidRDefault="00000000">
      <w:pPr>
        <w:numPr>
          <w:ilvl w:val="0"/>
          <w:numId w:val="3"/>
        </w:numPr>
        <w:spacing w:after="240"/>
        <w:rPr>
          <w:rFonts w:asciiTheme="majorHAnsi" w:hAnsiTheme="majorHAnsi" w:cstheme="majorHAnsi"/>
        </w:rPr>
      </w:pPr>
      <w:r w:rsidRPr="003313CC">
        <w:rPr>
          <w:rFonts w:asciiTheme="majorHAnsi" w:hAnsiTheme="majorHAnsi" w:cstheme="majorHAnsi"/>
          <w:b/>
          <w:bCs/>
        </w:rPr>
        <w:t>Capability-Driven Development (CDD)</w:t>
      </w:r>
      <w:r w:rsidRPr="003313CC">
        <w:rPr>
          <w:rFonts w:asciiTheme="majorHAnsi" w:hAnsiTheme="majorHAnsi" w:cstheme="majorHAnsi"/>
        </w:rPr>
        <w:t>, which provides a method for translating capability requirements into system design decisions</w:t>
      </w:r>
      <w:r w:rsidRPr="003313CC">
        <w:rPr>
          <w:rFonts w:asciiTheme="majorHAnsi" w:hAnsiTheme="majorHAnsi" w:cstheme="majorHAnsi"/>
        </w:rPr>
        <w:br/>
      </w:r>
    </w:p>
    <w:p w14:paraId="0000002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handbook explains how those influences shaped:</w:t>
      </w:r>
    </w:p>
    <w:p w14:paraId="0000002F" w14:textId="77777777" w:rsidR="008B6EB0" w:rsidRPr="003313CC" w:rsidRDefault="00000000">
      <w:pPr>
        <w:numPr>
          <w:ilvl w:val="0"/>
          <w:numId w:val="7"/>
        </w:numPr>
        <w:spacing w:before="240"/>
        <w:rPr>
          <w:rFonts w:asciiTheme="majorHAnsi" w:hAnsiTheme="majorHAnsi" w:cstheme="majorHAnsi"/>
        </w:rPr>
      </w:pPr>
      <w:r w:rsidRPr="003313CC">
        <w:rPr>
          <w:rFonts w:asciiTheme="majorHAnsi" w:hAnsiTheme="majorHAnsi" w:cstheme="majorHAnsi"/>
        </w:rPr>
        <w:t>architectural choices</w:t>
      </w:r>
      <w:r w:rsidRPr="003313CC">
        <w:rPr>
          <w:rFonts w:asciiTheme="majorHAnsi" w:hAnsiTheme="majorHAnsi" w:cstheme="majorHAnsi"/>
        </w:rPr>
        <w:br/>
      </w:r>
    </w:p>
    <w:p w14:paraId="00000030" w14:textId="77777777" w:rsidR="008B6EB0" w:rsidRPr="003313CC" w:rsidRDefault="00000000">
      <w:pPr>
        <w:numPr>
          <w:ilvl w:val="0"/>
          <w:numId w:val="7"/>
        </w:numPr>
        <w:rPr>
          <w:rFonts w:asciiTheme="majorHAnsi" w:hAnsiTheme="majorHAnsi" w:cstheme="majorHAnsi"/>
        </w:rPr>
      </w:pPr>
      <w:r w:rsidRPr="003313CC">
        <w:rPr>
          <w:rFonts w:asciiTheme="majorHAnsi" w:hAnsiTheme="majorHAnsi" w:cstheme="majorHAnsi"/>
        </w:rPr>
        <w:t>defaults and constraints</w:t>
      </w:r>
      <w:r w:rsidRPr="003313CC">
        <w:rPr>
          <w:rFonts w:asciiTheme="majorHAnsi" w:hAnsiTheme="majorHAnsi" w:cstheme="majorHAnsi"/>
        </w:rPr>
        <w:br/>
      </w:r>
    </w:p>
    <w:p w14:paraId="00000031" w14:textId="77777777" w:rsidR="008B6EB0" w:rsidRPr="003313CC" w:rsidRDefault="00000000">
      <w:pPr>
        <w:numPr>
          <w:ilvl w:val="0"/>
          <w:numId w:val="7"/>
        </w:numPr>
        <w:rPr>
          <w:rFonts w:asciiTheme="majorHAnsi" w:hAnsiTheme="majorHAnsi" w:cstheme="majorHAnsi"/>
        </w:rPr>
      </w:pPr>
      <w:r w:rsidRPr="003313CC">
        <w:rPr>
          <w:rFonts w:asciiTheme="majorHAnsi" w:hAnsiTheme="majorHAnsi" w:cstheme="majorHAnsi"/>
        </w:rPr>
        <w:t>feature scope</w:t>
      </w:r>
      <w:r w:rsidRPr="003313CC">
        <w:rPr>
          <w:rFonts w:asciiTheme="majorHAnsi" w:hAnsiTheme="majorHAnsi" w:cstheme="majorHAnsi"/>
        </w:rPr>
        <w:br/>
      </w:r>
    </w:p>
    <w:p w14:paraId="00000032" w14:textId="77777777" w:rsidR="008B6EB0" w:rsidRPr="003313CC" w:rsidRDefault="00000000">
      <w:pPr>
        <w:numPr>
          <w:ilvl w:val="0"/>
          <w:numId w:val="7"/>
        </w:numPr>
        <w:rPr>
          <w:rFonts w:asciiTheme="majorHAnsi" w:hAnsiTheme="majorHAnsi" w:cstheme="majorHAnsi"/>
        </w:rPr>
      </w:pPr>
      <w:r w:rsidRPr="003313CC">
        <w:rPr>
          <w:rFonts w:asciiTheme="majorHAnsi" w:hAnsiTheme="majorHAnsi" w:cstheme="majorHAnsi"/>
        </w:rPr>
        <w:t xml:space="preserve">validation and reporting </w:t>
      </w:r>
      <w:proofErr w:type="spellStart"/>
      <w:r w:rsidRPr="003313CC">
        <w:rPr>
          <w:rFonts w:asciiTheme="majorHAnsi" w:hAnsiTheme="majorHAnsi" w:cstheme="majorHAnsi"/>
        </w:rPr>
        <w:t>behaviour</w:t>
      </w:r>
      <w:proofErr w:type="spellEnd"/>
      <w:r w:rsidRPr="003313CC">
        <w:rPr>
          <w:rFonts w:asciiTheme="majorHAnsi" w:hAnsiTheme="majorHAnsi" w:cstheme="majorHAnsi"/>
        </w:rPr>
        <w:br/>
      </w:r>
    </w:p>
    <w:p w14:paraId="00000033" w14:textId="77777777" w:rsidR="008B6EB0" w:rsidRPr="003313CC" w:rsidRDefault="00000000">
      <w:pPr>
        <w:numPr>
          <w:ilvl w:val="0"/>
          <w:numId w:val="7"/>
        </w:numPr>
        <w:spacing w:after="240"/>
        <w:rPr>
          <w:rFonts w:asciiTheme="majorHAnsi" w:hAnsiTheme="majorHAnsi" w:cstheme="majorHAnsi"/>
        </w:rPr>
      </w:pPr>
      <w:r w:rsidRPr="003313CC">
        <w:rPr>
          <w:rFonts w:asciiTheme="majorHAnsi" w:hAnsiTheme="majorHAnsi" w:cstheme="majorHAnsi"/>
        </w:rPr>
        <w:t>non-features and exclusions</w:t>
      </w:r>
      <w:r w:rsidRPr="003313CC">
        <w:rPr>
          <w:rFonts w:asciiTheme="majorHAnsi" w:hAnsiTheme="majorHAnsi" w:cstheme="majorHAnsi"/>
        </w:rPr>
        <w:br/>
      </w:r>
    </w:p>
    <w:p w14:paraId="0000003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lastRenderedPageBreak/>
        <w:t xml:space="preserve">It does not restate the full Framework or the full CDD method. Instead, it documents </w:t>
      </w:r>
      <w:r w:rsidRPr="003313CC">
        <w:rPr>
          <w:rFonts w:asciiTheme="majorHAnsi" w:hAnsiTheme="majorHAnsi" w:cstheme="majorHAnsi"/>
          <w:b/>
          <w:bCs/>
        </w:rPr>
        <w:t>how they were applied in this specific system</w:t>
      </w:r>
      <w:r w:rsidRPr="003313CC">
        <w:rPr>
          <w:rFonts w:asciiTheme="majorHAnsi" w:hAnsiTheme="majorHAnsi" w:cstheme="majorHAnsi"/>
        </w:rPr>
        <w:t>.</w:t>
      </w:r>
    </w:p>
    <w:p w14:paraId="0000003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F6A7A40">
          <v:rect id="_x0000_i1093" alt="" style="width:451.3pt;height:.05pt;mso-width-percent:0;mso-height-percent:0;mso-width-percent:0;mso-height-percent:0" o:hralign="center" o:hrstd="t" o:hr="t" fillcolor="#a0a0a0" stroked="f"/>
        </w:pict>
      </w:r>
    </w:p>
    <w:p w14:paraId="0000003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 w:name="_vwtjq0in3apj" w:colFirst="0" w:colLast="0"/>
      <w:bookmarkEnd w:id="6"/>
      <w:r w:rsidRPr="003313CC">
        <w:rPr>
          <w:rFonts w:asciiTheme="majorHAnsi" w:hAnsiTheme="majorHAnsi" w:cstheme="majorHAnsi"/>
          <w:b/>
          <w:bCs/>
          <w:sz w:val="34"/>
          <w:szCs w:val="34"/>
        </w:rPr>
        <w:t>6. Intended Audience</w:t>
      </w:r>
    </w:p>
    <w:p w14:paraId="0000003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is written for readers who need to understand the Course Builder at a </w:t>
      </w:r>
      <w:r w:rsidRPr="003313CC">
        <w:rPr>
          <w:rFonts w:asciiTheme="majorHAnsi" w:hAnsiTheme="majorHAnsi" w:cstheme="majorHAnsi"/>
          <w:b/>
          <w:bCs/>
        </w:rPr>
        <w:t>design and governance level</w:t>
      </w:r>
      <w:r w:rsidRPr="003313CC">
        <w:rPr>
          <w:rFonts w:asciiTheme="majorHAnsi" w:hAnsiTheme="majorHAnsi" w:cstheme="majorHAnsi"/>
        </w:rPr>
        <w:t>, including:</w:t>
      </w:r>
    </w:p>
    <w:p w14:paraId="00000038" w14:textId="77777777" w:rsidR="008B6EB0" w:rsidRPr="003313CC" w:rsidRDefault="00000000">
      <w:pPr>
        <w:numPr>
          <w:ilvl w:val="0"/>
          <w:numId w:val="10"/>
        </w:numPr>
        <w:spacing w:before="240"/>
        <w:rPr>
          <w:rFonts w:asciiTheme="majorHAnsi" w:hAnsiTheme="majorHAnsi" w:cstheme="majorHAnsi"/>
        </w:rPr>
      </w:pPr>
      <w:r w:rsidRPr="003313CC">
        <w:rPr>
          <w:rFonts w:asciiTheme="majorHAnsi" w:hAnsiTheme="majorHAnsi" w:cstheme="majorHAnsi"/>
        </w:rPr>
        <w:t>institutional reviewers and assessors</w:t>
      </w:r>
      <w:r w:rsidRPr="003313CC">
        <w:rPr>
          <w:rFonts w:asciiTheme="majorHAnsi" w:hAnsiTheme="majorHAnsi" w:cstheme="majorHAnsi"/>
        </w:rPr>
        <w:br/>
      </w:r>
    </w:p>
    <w:p w14:paraId="00000039" w14:textId="77777777" w:rsidR="008B6EB0" w:rsidRPr="003313CC" w:rsidRDefault="00000000">
      <w:pPr>
        <w:numPr>
          <w:ilvl w:val="0"/>
          <w:numId w:val="10"/>
        </w:numPr>
        <w:rPr>
          <w:rFonts w:asciiTheme="majorHAnsi" w:hAnsiTheme="majorHAnsi" w:cstheme="majorHAnsi"/>
        </w:rPr>
      </w:pPr>
      <w:r w:rsidRPr="003313CC">
        <w:rPr>
          <w:rFonts w:asciiTheme="majorHAnsi" w:hAnsiTheme="majorHAnsi" w:cstheme="majorHAnsi"/>
        </w:rPr>
        <w:t>technical contributors and maintainers</w:t>
      </w:r>
      <w:r w:rsidRPr="003313CC">
        <w:rPr>
          <w:rFonts w:asciiTheme="majorHAnsi" w:hAnsiTheme="majorHAnsi" w:cstheme="majorHAnsi"/>
        </w:rPr>
        <w:br/>
      </w:r>
    </w:p>
    <w:p w14:paraId="0000003A" w14:textId="77777777" w:rsidR="008B6EB0" w:rsidRPr="003313CC" w:rsidRDefault="00000000">
      <w:pPr>
        <w:numPr>
          <w:ilvl w:val="0"/>
          <w:numId w:val="10"/>
        </w:numPr>
        <w:rPr>
          <w:rFonts w:asciiTheme="majorHAnsi" w:hAnsiTheme="majorHAnsi" w:cstheme="majorHAnsi"/>
        </w:rPr>
      </w:pPr>
      <w:r w:rsidRPr="003313CC">
        <w:rPr>
          <w:rFonts w:asciiTheme="majorHAnsi" w:hAnsiTheme="majorHAnsi" w:cstheme="majorHAnsi"/>
        </w:rPr>
        <w:t>researchers examining AI-enabled educational infrastructure</w:t>
      </w:r>
      <w:r w:rsidRPr="003313CC">
        <w:rPr>
          <w:rFonts w:asciiTheme="majorHAnsi" w:hAnsiTheme="majorHAnsi" w:cstheme="majorHAnsi"/>
        </w:rPr>
        <w:br/>
      </w:r>
    </w:p>
    <w:p w14:paraId="0000003B" w14:textId="77777777" w:rsidR="008B6EB0" w:rsidRPr="003313CC" w:rsidRDefault="00000000">
      <w:pPr>
        <w:numPr>
          <w:ilvl w:val="0"/>
          <w:numId w:val="10"/>
        </w:numPr>
        <w:rPr>
          <w:rFonts w:asciiTheme="majorHAnsi" w:hAnsiTheme="majorHAnsi" w:cstheme="majorHAnsi"/>
        </w:rPr>
      </w:pPr>
      <w:r w:rsidRPr="003313CC">
        <w:rPr>
          <w:rFonts w:asciiTheme="majorHAnsi" w:hAnsiTheme="majorHAnsi" w:cstheme="majorHAnsi"/>
        </w:rPr>
        <w:t>decision-makers evaluating adoption or alignment</w:t>
      </w:r>
      <w:r w:rsidRPr="003313CC">
        <w:rPr>
          <w:rFonts w:asciiTheme="majorHAnsi" w:hAnsiTheme="majorHAnsi" w:cstheme="majorHAnsi"/>
        </w:rPr>
        <w:br/>
      </w:r>
    </w:p>
    <w:p w14:paraId="0000003C" w14:textId="77777777" w:rsidR="008B6EB0" w:rsidRPr="003313CC" w:rsidRDefault="00000000">
      <w:pPr>
        <w:numPr>
          <w:ilvl w:val="0"/>
          <w:numId w:val="10"/>
        </w:numPr>
        <w:spacing w:after="240"/>
        <w:rPr>
          <w:rFonts w:asciiTheme="majorHAnsi" w:hAnsiTheme="majorHAnsi" w:cstheme="majorHAnsi"/>
        </w:rPr>
      </w:pPr>
      <w:r w:rsidRPr="003313CC">
        <w:rPr>
          <w:rFonts w:asciiTheme="majorHAnsi" w:hAnsiTheme="majorHAnsi" w:cstheme="majorHAnsi"/>
        </w:rPr>
        <w:t>future contributors to the Course Builder itself</w:t>
      </w:r>
      <w:r w:rsidRPr="003313CC">
        <w:rPr>
          <w:rFonts w:asciiTheme="majorHAnsi" w:hAnsiTheme="majorHAnsi" w:cstheme="majorHAnsi"/>
        </w:rPr>
        <w:br/>
      </w:r>
    </w:p>
    <w:p w14:paraId="0000003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assumes familiarity with professional, institutional, or system-level concerns, but it does not assume detailed knowledge of the codebase.</w:t>
      </w:r>
    </w:p>
    <w:p w14:paraId="0000003E"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AD706CD">
          <v:rect id="_x0000_i1092" alt="" style="width:451.3pt;height:.05pt;mso-width-percent:0;mso-height-percent:0;mso-width-percent:0;mso-height-percent:0" o:hralign="center" o:hrstd="t" o:hr="t" fillcolor="#a0a0a0" stroked="f"/>
        </w:pict>
      </w:r>
    </w:p>
    <w:p w14:paraId="0000003F"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7" w:name="_7in5vcmuvku2" w:colFirst="0" w:colLast="0"/>
      <w:bookmarkEnd w:id="7"/>
      <w:r w:rsidRPr="003313CC">
        <w:rPr>
          <w:rFonts w:asciiTheme="majorHAnsi" w:hAnsiTheme="majorHAnsi" w:cstheme="majorHAnsi"/>
          <w:b/>
          <w:bCs/>
          <w:sz w:val="34"/>
          <w:szCs w:val="34"/>
        </w:rPr>
        <w:t>7. How to Read This Handbook</w:t>
      </w:r>
    </w:p>
    <w:p w14:paraId="0000004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is designed to be read </w:t>
      </w:r>
      <w:r w:rsidRPr="003313CC">
        <w:rPr>
          <w:rFonts w:asciiTheme="majorHAnsi" w:hAnsiTheme="majorHAnsi" w:cstheme="majorHAnsi"/>
          <w:b/>
          <w:bCs/>
        </w:rPr>
        <w:t>selectively</w:t>
      </w:r>
      <w:r w:rsidRPr="003313CC">
        <w:rPr>
          <w:rFonts w:asciiTheme="majorHAnsi" w:hAnsiTheme="majorHAnsi" w:cstheme="majorHAnsi"/>
        </w:rPr>
        <w:t>.</w:t>
      </w:r>
    </w:p>
    <w:p w14:paraId="0000004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Some readers may focus on early sections to understand overall positioning. Others may consult specific stages when reviewing a design decision or proposing a change.</w:t>
      </w:r>
    </w:p>
    <w:p w14:paraId="0000004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is not intended to be read linearly from start to finish, and it is not expected to change frequently. Stability of reasoning is treated as a governance concern.</w:t>
      </w:r>
    </w:p>
    <w:p w14:paraId="00000043"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A05FD1D">
          <v:rect id="_x0000_i1091" alt="" style="width:451.3pt;height:.05pt;mso-width-percent:0;mso-height-percent:0;mso-width-percent:0;mso-height-percent:0" o:hralign="center" o:hrstd="t" o:hr="t" fillcolor="#a0a0a0" stroked="f"/>
        </w:pict>
      </w:r>
    </w:p>
    <w:p w14:paraId="22CF2D03" w14:textId="77777777" w:rsidR="00FD4669" w:rsidRDefault="00FD4669">
      <w:pPr>
        <w:rPr>
          <w:rFonts w:asciiTheme="majorHAnsi" w:hAnsiTheme="majorHAnsi" w:cstheme="majorHAnsi"/>
          <w:b/>
          <w:bCs/>
          <w:sz w:val="34"/>
          <w:szCs w:val="34"/>
        </w:rPr>
      </w:pPr>
      <w:bookmarkStart w:id="8" w:name="_d6nqztjddi6p" w:colFirst="0" w:colLast="0"/>
      <w:bookmarkEnd w:id="8"/>
      <w:r>
        <w:rPr>
          <w:rFonts w:asciiTheme="majorHAnsi" w:hAnsiTheme="majorHAnsi" w:cstheme="majorHAnsi"/>
          <w:b/>
          <w:bCs/>
          <w:sz w:val="34"/>
          <w:szCs w:val="34"/>
        </w:rPr>
        <w:br w:type="page"/>
      </w:r>
    </w:p>
    <w:p w14:paraId="00000044" w14:textId="36A9953E"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8. Stability and Evolution</w:t>
      </w:r>
    </w:p>
    <w:p w14:paraId="0000004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will evolve. This handbook exists to ensure that evolution remains </w:t>
      </w:r>
      <w:r w:rsidRPr="003313CC">
        <w:rPr>
          <w:rFonts w:asciiTheme="majorHAnsi" w:hAnsiTheme="majorHAnsi" w:cstheme="majorHAnsi"/>
          <w:b/>
          <w:bCs/>
        </w:rPr>
        <w:t>intentional</w:t>
      </w:r>
      <w:r w:rsidRPr="003313CC">
        <w:rPr>
          <w:rFonts w:asciiTheme="majorHAnsi" w:hAnsiTheme="majorHAnsi" w:cstheme="majorHAnsi"/>
        </w:rPr>
        <w:t>.</w:t>
      </w:r>
    </w:p>
    <w:p w14:paraId="0000004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principles and design commitments described here are intended to remain stable. However, new sections may be added to document additional design decisions, extensions, or clarifications as the system develops.</w:t>
      </w:r>
    </w:p>
    <w:p w14:paraId="0000004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Changes to this handbook should </w:t>
      </w:r>
      <w:proofErr w:type="spellStart"/>
      <w:r w:rsidRPr="003313CC">
        <w:rPr>
          <w:rFonts w:asciiTheme="majorHAnsi" w:hAnsiTheme="majorHAnsi" w:cstheme="majorHAnsi"/>
        </w:rPr>
        <w:t>favour</w:t>
      </w:r>
      <w:proofErr w:type="spellEnd"/>
      <w:r w:rsidRPr="003313CC">
        <w:rPr>
          <w:rFonts w:asciiTheme="majorHAnsi" w:hAnsiTheme="majorHAnsi" w:cstheme="majorHAnsi"/>
        </w:rPr>
        <w:t xml:space="preserve"> </w:t>
      </w:r>
      <w:r w:rsidRPr="003313CC">
        <w:rPr>
          <w:rFonts w:asciiTheme="majorHAnsi" w:hAnsiTheme="majorHAnsi" w:cstheme="majorHAnsi"/>
          <w:b/>
          <w:bCs/>
        </w:rPr>
        <w:t>addition and explanation</w:t>
      </w:r>
      <w:r w:rsidRPr="003313CC">
        <w:rPr>
          <w:rFonts w:asciiTheme="majorHAnsi" w:hAnsiTheme="majorHAnsi" w:cstheme="majorHAnsi"/>
        </w:rPr>
        <w:t>, not retrospective rewriting.</w:t>
      </w:r>
    </w:p>
    <w:p w14:paraId="0000004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A5AC136">
          <v:rect id="_x0000_i1090" alt="" style="width:451.3pt;height:.05pt;mso-width-percent:0;mso-height-percent:0;mso-width-percent:0;mso-height-percent:0" o:hralign="center" o:hrstd="t" o:hr="t" fillcolor="#a0a0a0" stroked="f"/>
        </w:pict>
      </w:r>
    </w:p>
    <w:p w14:paraId="00000049"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9" w:name="_tmp9r94c1tnm" w:colFirst="0" w:colLast="0"/>
      <w:bookmarkEnd w:id="9"/>
      <w:r w:rsidRPr="003313CC">
        <w:rPr>
          <w:rFonts w:asciiTheme="majorHAnsi" w:hAnsiTheme="majorHAnsi" w:cstheme="majorHAnsi"/>
          <w:b/>
          <w:bCs/>
          <w:sz w:val="34"/>
          <w:szCs w:val="34"/>
        </w:rPr>
        <w:t>Stage 1 Summary</w:t>
      </w:r>
    </w:p>
    <w:p w14:paraId="0000004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establishes the purpose and scope of Handbook B.</w:t>
      </w:r>
    </w:p>
    <w:p w14:paraId="0000004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clarifies that this document exists to record design intent, explain architectural and normative choices, and support responsible evolution of the Course Builder over time.</w:t>
      </w:r>
    </w:p>
    <w:p w14:paraId="0000004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next stage moves from purpose to foundations, examining the </w:t>
      </w:r>
      <w:r w:rsidRPr="003313CC">
        <w:rPr>
          <w:rFonts w:asciiTheme="majorHAnsi" w:hAnsiTheme="majorHAnsi" w:cstheme="majorHAnsi"/>
          <w:b/>
          <w:bCs/>
        </w:rPr>
        <w:t>design problem the Course Builder set out to address</w:t>
      </w:r>
      <w:r w:rsidRPr="003313CC">
        <w:rPr>
          <w:rFonts w:asciiTheme="majorHAnsi" w:hAnsiTheme="majorHAnsi" w:cstheme="majorHAnsi"/>
        </w:rPr>
        <w:t xml:space="preserve"> and the assumptions that shaped its initial conception.</w:t>
      </w:r>
    </w:p>
    <w:p w14:paraId="647B6076" w14:textId="77777777" w:rsidR="006368DB" w:rsidRDefault="006368DB">
      <w:pPr>
        <w:rPr>
          <w:rFonts w:asciiTheme="majorHAnsi" w:hAnsiTheme="majorHAnsi" w:cstheme="majorHAnsi"/>
        </w:rPr>
      </w:pPr>
      <w:r>
        <w:rPr>
          <w:rFonts w:asciiTheme="majorHAnsi" w:hAnsiTheme="majorHAnsi" w:cstheme="majorHAnsi"/>
        </w:rPr>
        <w:br w:type="page"/>
      </w:r>
    </w:p>
    <w:p w14:paraId="0000004D" w14:textId="74E3DBFD"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0A1D4588">
          <v:rect id="_x0000_i1089" alt="" style="width:451.3pt;height:.05pt;mso-width-percent:0;mso-height-percent:0;mso-width-percent:0;mso-height-percent:0" o:hralign="center" o:hrstd="t" o:hr="t" fillcolor="#a0a0a0" stroked="f"/>
        </w:pict>
      </w:r>
    </w:p>
    <w:p w14:paraId="0000004E" w14:textId="77777777" w:rsidR="008B6EB0" w:rsidRPr="003313CC" w:rsidRDefault="008B6EB0">
      <w:pPr>
        <w:rPr>
          <w:rFonts w:asciiTheme="majorHAnsi" w:hAnsiTheme="majorHAnsi" w:cstheme="majorHAnsi"/>
        </w:rPr>
      </w:pPr>
    </w:p>
    <w:p w14:paraId="0000004F"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2 — THE DESIGN PROBLEM THE COURSE BUILDER RESPONDS TO</w:t>
      </w:r>
    </w:p>
    <w:p w14:paraId="00000050"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Why existing approaches to AI-supported course design were insufficient</w:t>
      </w:r>
    </w:p>
    <w:p w14:paraId="00000051"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1ED8AA4">
          <v:rect id="_x0000_i1088" alt="" style="width:451.3pt;height:.05pt;mso-width-percent:0;mso-height-percent:0;mso-width-percent:0;mso-height-percent:0" o:hralign="center" o:hrstd="t" o:hr="t" fillcolor="#a0a0a0" stroked="f"/>
        </w:pict>
      </w:r>
    </w:p>
    <w:p w14:paraId="00000052" w14:textId="00FE9C7E" w:rsidR="008B6EB0" w:rsidRPr="003313CC" w:rsidRDefault="00000000">
      <w:pPr>
        <w:pStyle w:val="Heading2"/>
        <w:keepNext w:val="0"/>
        <w:keepLines w:val="0"/>
        <w:spacing w:after="80"/>
        <w:rPr>
          <w:rFonts w:asciiTheme="majorHAnsi" w:hAnsiTheme="majorHAnsi" w:cstheme="majorHAnsi"/>
          <w:b/>
          <w:bCs/>
          <w:sz w:val="34"/>
          <w:szCs w:val="34"/>
        </w:rPr>
      </w:pPr>
      <w:bookmarkStart w:id="10" w:name="_qli3u1ha11kx" w:colFirst="0" w:colLast="0"/>
      <w:bookmarkEnd w:id="10"/>
      <w:r w:rsidRPr="003313CC">
        <w:rPr>
          <w:rFonts w:asciiTheme="majorHAnsi" w:hAnsiTheme="majorHAnsi" w:cstheme="majorHAnsi"/>
          <w:b/>
          <w:bCs/>
          <w:sz w:val="34"/>
          <w:szCs w:val="34"/>
        </w:rPr>
        <w:t>9. The Problem Is Not Content Production</w:t>
      </w:r>
    </w:p>
    <w:p w14:paraId="0000005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primary design problem the Course Builder responds to is </w:t>
      </w:r>
      <w:r w:rsidRPr="003313CC">
        <w:rPr>
          <w:rFonts w:asciiTheme="majorHAnsi" w:hAnsiTheme="majorHAnsi" w:cstheme="majorHAnsi"/>
          <w:b/>
          <w:bCs/>
        </w:rPr>
        <w:t>not</w:t>
      </w:r>
      <w:r w:rsidRPr="003313CC">
        <w:rPr>
          <w:rFonts w:asciiTheme="majorHAnsi" w:hAnsiTheme="majorHAnsi" w:cstheme="majorHAnsi"/>
        </w:rPr>
        <w:t xml:space="preserve"> a lack of tools for producing educational content.</w:t>
      </w:r>
    </w:p>
    <w:p w14:paraId="0000005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By the time this system was conceived, generative AI tools were already highly capable of drafting text, </w:t>
      </w:r>
      <w:proofErr w:type="spellStart"/>
      <w:r w:rsidRPr="003313CC">
        <w:rPr>
          <w:rFonts w:asciiTheme="majorHAnsi" w:hAnsiTheme="majorHAnsi" w:cstheme="majorHAnsi"/>
        </w:rPr>
        <w:t>summarising</w:t>
      </w:r>
      <w:proofErr w:type="spellEnd"/>
      <w:r w:rsidRPr="003313CC">
        <w:rPr>
          <w:rFonts w:asciiTheme="majorHAnsi" w:hAnsiTheme="majorHAnsi" w:cstheme="majorHAnsi"/>
        </w:rPr>
        <w:t xml:space="preserve"> material, and generating outlines. Speed and fluency were not the limiting factors. If anything, they were becoming a source of new risk.</w:t>
      </w:r>
    </w:p>
    <w:p w14:paraId="0000005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real problem lay elsewhere: </w:t>
      </w:r>
      <w:r w:rsidRPr="003313CC">
        <w:rPr>
          <w:rFonts w:asciiTheme="majorHAnsi" w:hAnsiTheme="majorHAnsi" w:cstheme="majorHAnsi"/>
          <w:b/>
          <w:bCs/>
        </w:rPr>
        <w:t>how AI was being introduced into course design without adequate structure, accountability, or governance</w:t>
      </w:r>
      <w:r w:rsidRPr="003313CC">
        <w:rPr>
          <w:rFonts w:asciiTheme="majorHAnsi" w:hAnsiTheme="majorHAnsi" w:cstheme="majorHAnsi"/>
        </w:rPr>
        <w:t>.</w:t>
      </w:r>
    </w:p>
    <w:p w14:paraId="0000005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Courses could be produced quickly, but it was increasingly difficult to explain </w:t>
      </w:r>
      <w:r w:rsidRPr="003313CC">
        <w:rPr>
          <w:rFonts w:asciiTheme="majorHAnsi" w:hAnsiTheme="majorHAnsi" w:cstheme="majorHAnsi"/>
          <w:i/>
          <w:iCs/>
        </w:rPr>
        <w:t>why</w:t>
      </w:r>
      <w:r w:rsidRPr="003313CC">
        <w:rPr>
          <w:rFonts w:asciiTheme="majorHAnsi" w:hAnsiTheme="majorHAnsi" w:cstheme="majorHAnsi"/>
        </w:rPr>
        <w:t xml:space="preserve"> particular decisions had been made, </w:t>
      </w:r>
      <w:r w:rsidRPr="003313CC">
        <w:rPr>
          <w:rFonts w:asciiTheme="majorHAnsi" w:hAnsiTheme="majorHAnsi" w:cstheme="majorHAnsi"/>
          <w:i/>
          <w:iCs/>
        </w:rPr>
        <w:t>who</w:t>
      </w:r>
      <w:r w:rsidRPr="003313CC">
        <w:rPr>
          <w:rFonts w:asciiTheme="majorHAnsi" w:hAnsiTheme="majorHAnsi" w:cstheme="majorHAnsi"/>
        </w:rPr>
        <w:t xml:space="preserve"> was responsible for them, or </w:t>
      </w:r>
      <w:r w:rsidRPr="003313CC">
        <w:rPr>
          <w:rFonts w:asciiTheme="majorHAnsi" w:hAnsiTheme="majorHAnsi" w:cstheme="majorHAnsi"/>
          <w:i/>
          <w:iCs/>
        </w:rPr>
        <w:t>how</w:t>
      </w:r>
      <w:r w:rsidRPr="003313CC">
        <w:rPr>
          <w:rFonts w:asciiTheme="majorHAnsi" w:hAnsiTheme="majorHAnsi" w:cstheme="majorHAnsi"/>
        </w:rPr>
        <w:t xml:space="preserve"> they could be reviewed and revised over time.</w:t>
      </w:r>
    </w:p>
    <w:p w14:paraId="00000057"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0F56B1B">
          <v:rect id="_x0000_i1087" alt="" style="width:451.3pt;height:.05pt;mso-width-percent:0;mso-height-percent:0;mso-width-percent:0;mso-height-percent:0" o:hralign="center" o:hrstd="t" o:hr="t" fillcolor="#a0a0a0" stroked="f"/>
        </w:pict>
      </w:r>
    </w:p>
    <w:p w14:paraId="00000058"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1" w:name="_bg70vp9u6byg" w:colFirst="0" w:colLast="0"/>
      <w:bookmarkEnd w:id="11"/>
      <w:r w:rsidRPr="003313CC">
        <w:rPr>
          <w:rFonts w:asciiTheme="majorHAnsi" w:hAnsiTheme="majorHAnsi" w:cstheme="majorHAnsi"/>
          <w:b/>
          <w:bCs/>
          <w:sz w:val="34"/>
          <w:szCs w:val="34"/>
        </w:rPr>
        <w:t>10. Fragmentation of Intent and Decision-Making</w:t>
      </w:r>
    </w:p>
    <w:p w14:paraId="0000005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In many AI-supported workflows, intent is fragmented across tools and moments.</w:t>
      </w:r>
    </w:p>
    <w:p w14:paraId="0000005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Design decisions may be partly embedded in prompts, partly implied by generated text, and partly held tacitly by individuals. Over time, this fragmentation makes it difficult to reconstruct the reasoning behind a course’s structure, emphasis, or scope.</w:t>
      </w:r>
    </w:p>
    <w:p w14:paraId="0000005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becomes especially problematic when:</w:t>
      </w:r>
    </w:p>
    <w:p w14:paraId="0000005C" w14:textId="77777777" w:rsidR="008B6EB0" w:rsidRPr="003313CC" w:rsidRDefault="00000000">
      <w:pPr>
        <w:numPr>
          <w:ilvl w:val="0"/>
          <w:numId w:val="14"/>
        </w:numPr>
        <w:spacing w:before="240"/>
        <w:rPr>
          <w:rFonts w:asciiTheme="majorHAnsi" w:hAnsiTheme="majorHAnsi" w:cstheme="majorHAnsi"/>
        </w:rPr>
      </w:pPr>
      <w:r w:rsidRPr="003313CC">
        <w:rPr>
          <w:rFonts w:asciiTheme="majorHAnsi" w:hAnsiTheme="majorHAnsi" w:cstheme="majorHAnsi"/>
        </w:rPr>
        <w:t>courses are reviewed by others who were not involved in their creation</w:t>
      </w:r>
      <w:r w:rsidRPr="003313CC">
        <w:rPr>
          <w:rFonts w:asciiTheme="majorHAnsi" w:hAnsiTheme="majorHAnsi" w:cstheme="majorHAnsi"/>
        </w:rPr>
        <w:br/>
      </w:r>
    </w:p>
    <w:p w14:paraId="0000005D" w14:textId="77777777" w:rsidR="008B6EB0" w:rsidRPr="003313CC" w:rsidRDefault="00000000">
      <w:pPr>
        <w:numPr>
          <w:ilvl w:val="0"/>
          <w:numId w:val="14"/>
        </w:numPr>
        <w:rPr>
          <w:rFonts w:asciiTheme="majorHAnsi" w:hAnsiTheme="majorHAnsi" w:cstheme="majorHAnsi"/>
        </w:rPr>
      </w:pPr>
      <w:r w:rsidRPr="003313CC">
        <w:rPr>
          <w:rFonts w:asciiTheme="majorHAnsi" w:hAnsiTheme="majorHAnsi" w:cstheme="majorHAnsi"/>
        </w:rPr>
        <w:t>responsibility needs to be demonstrated to an institution or regulator</w:t>
      </w:r>
      <w:r w:rsidRPr="003313CC">
        <w:rPr>
          <w:rFonts w:asciiTheme="majorHAnsi" w:hAnsiTheme="majorHAnsi" w:cstheme="majorHAnsi"/>
        </w:rPr>
        <w:br/>
      </w:r>
    </w:p>
    <w:p w14:paraId="0000005E" w14:textId="77777777" w:rsidR="008B6EB0" w:rsidRPr="003313CC" w:rsidRDefault="00000000">
      <w:pPr>
        <w:numPr>
          <w:ilvl w:val="0"/>
          <w:numId w:val="14"/>
        </w:numPr>
        <w:spacing w:after="240"/>
        <w:rPr>
          <w:rFonts w:asciiTheme="majorHAnsi" w:hAnsiTheme="majorHAnsi" w:cstheme="majorHAnsi"/>
        </w:rPr>
      </w:pPr>
      <w:r w:rsidRPr="003313CC">
        <w:rPr>
          <w:rFonts w:asciiTheme="majorHAnsi" w:hAnsiTheme="majorHAnsi" w:cstheme="majorHAnsi"/>
        </w:rPr>
        <w:t>materials need to be updated months or years later</w:t>
      </w:r>
      <w:r w:rsidRPr="003313CC">
        <w:rPr>
          <w:rFonts w:asciiTheme="majorHAnsi" w:hAnsiTheme="majorHAnsi" w:cstheme="majorHAnsi"/>
        </w:rPr>
        <w:br/>
      </w:r>
    </w:p>
    <w:p w14:paraId="0000005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lastRenderedPageBreak/>
        <w:t xml:space="preserve">The design problem was therefore not how to generate better content, but how to </w:t>
      </w:r>
      <w:r w:rsidRPr="003313CC">
        <w:rPr>
          <w:rFonts w:asciiTheme="majorHAnsi" w:hAnsiTheme="majorHAnsi" w:cstheme="majorHAnsi"/>
          <w:b/>
          <w:bCs/>
        </w:rPr>
        <w:t>make intent explicit, durable, and reviewable</w:t>
      </w:r>
      <w:r w:rsidRPr="003313CC">
        <w:rPr>
          <w:rFonts w:asciiTheme="majorHAnsi" w:hAnsiTheme="majorHAnsi" w:cstheme="majorHAnsi"/>
        </w:rPr>
        <w:t>.</w:t>
      </w:r>
    </w:p>
    <w:p w14:paraId="0000006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8159BA4">
          <v:rect id="_x0000_i1086" alt="" style="width:451.3pt;height:.05pt;mso-width-percent:0;mso-height-percent:0;mso-width-percent:0;mso-height-percent:0" o:hralign="center" o:hrstd="t" o:hr="t" fillcolor="#a0a0a0" stroked="f"/>
        </w:pict>
      </w:r>
    </w:p>
    <w:p w14:paraId="00000061" w14:textId="4A2F6C85" w:rsidR="008B6EB0" w:rsidRPr="003313CC" w:rsidRDefault="00000000">
      <w:pPr>
        <w:pStyle w:val="Heading2"/>
        <w:keepNext w:val="0"/>
        <w:keepLines w:val="0"/>
        <w:spacing w:after="80"/>
        <w:rPr>
          <w:rFonts w:asciiTheme="majorHAnsi" w:hAnsiTheme="majorHAnsi" w:cstheme="majorHAnsi"/>
          <w:b/>
          <w:bCs/>
          <w:sz w:val="34"/>
          <w:szCs w:val="34"/>
        </w:rPr>
      </w:pPr>
      <w:bookmarkStart w:id="12" w:name="_brgc8xwhduah" w:colFirst="0" w:colLast="0"/>
      <w:bookmarkEnd w:id="12"/>
      <w:r w:rsidRPr="003313CC">
        <w:rPr>
          <w:rFonts w:asciiTheme="majorHAnsi" w:hAnsiTheme="majorHAnsi" w:cstheme="majorHAnsi"/>
          <w:b/>
          <w:bCs/>
          <w:sz w:val="34"/>
          <w:szCs w:val="34"/>
        </w:rPr>
        <w:t>11. Automation Without Clear Boundaries</w:t>
      </w:r>
    </w:p>
    <w:p w14:paraId="0000006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 second aspect of the problem was the </w:t>
      </w:r>
      <w:r w:rsidRPr="003313CC">
        <w:rPr>
          <w:rFonts w:asciiTheme="majorHAnsi" w:hAnsiTheme="majorHAnsi" w:cstheme="majorHAnsi"/>
          <w:b/>
          <w:bCs/>
        </w:rPr>
        <w:t>blurring of boundaries</w:t>
      </w:r>
      <w:r w:rsidRPr="003313CC">
        <w:rPr>
          <w:rFonts w:asciiTheme="majorHAnsi" w:hAnsiTheme="majorHAnsi" w:cstheme="majorHAnsi"/>
        </w:rPr>
        <w:t xml:space="preserve"> between human judgement and automated assistance.</w:t>
      </w:r>
    </w:p>
    <w:p w14:paraId="0000006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In many systems, AI output is presented as seamless and authoritative, with little indication of where human decision-making ends and automated generation begins. This can create the impression that decisions have been made “by the system,” even when no such authority was intended.</w:t>
      </w:r>
    </w:p>
    <w:p w14:paraId="0000006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From a governance and accountability perspective, this ambiguity is unacceptable. Responsibility cannot be meaningfully assigned if roles are unclear.</w:t>
      </w:r>
    </w:p>
    <w:p w14:paraId="0000006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was designed in response to this problem: to ensure that </w:t>
      </w:r>
      <w:r w:rsidRPr="003313CC">
        <w:rPr>
          <w:rFonts w:asciiTheme="majorHAnsi" w:hAnsiTheme="majorHAnsi" w:cstheme="majorHAnsi"/>
          <w:b/>
          <w:bCs/>
        </w:rPr>
        <w:t>assistance never masquerades as authority</w:t>
      </w:r>
      <w:r w:rsidRPr="003313CC">
        <w:rPr>
          <w:rFonts w:asciiTheme="majorHAnsi" w:hAnsiTheme="majorHAnsi" w:cstheme="majorHAnsi"/>
        </w:rPr>
        <w:t>, and that human judgement remains visible rather than implicit.</w:t>
      </w:r>
    </w:p>
    <w:p w14:paraId="0000006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8D7497B">
          <v:rect id="_x0000_i1085" alt="" style="width:451.3pt;height:.05pt;mso-width-percent:0;mso-height-percent:0;mso-width-percent:0;mso-height-percent:0" o:hralign="center" o:hrstd="t" o:hr="t" fillcolor="#a0a0a0" stroked="f"/>
        </w:pict>
      </w:r>
    </w:p>
    <w:p w14:paraId="0000006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3" w:name="_pfpinhts84py" w:colFirst="0" w:colLast="0"/>
      <w:bookmarkEnd w:id="13"/>
      <w:r w:rsidRPr="003313CC">
        <w:rPr>
          <w:rFonts w:asciiTheme="majorHAnsi" w:hAnsiTheme="majorHAnsi" w:cstheme="majorHAnsi"/>
          <w:b/>
          <w:bCs/>
          <w:sz w:val="34"/>
          <w:szCs w:val="34"/>
        </w:rPr>
        <w:t>12. Post-Hoc Governance and Retrofitted Assurance</w:t>
      </w:r>
    </w:p>
    <w:p w14:paraId="0000006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 recurring pattern in AI-supported course design is the treatment of governance as an </w:t>
      </w:r>
      <w:r w:rsidRPr="003313CC">
        <w:rPr>
          <w:rFonts w:asciiTheme="majorHAnsi" w:hAnsiTheme="majorHAnsi" w:cstheme="majorHAnsi"/>
          <w:b/>
          <w:bCs/>
        </w:rPr>
        <w:t>afterthought</w:t>
      </w:r>
      <w:r w:rsidRPr="003313CC">
        <w:rPr>
          <w:rFonts w:asciiTheme="majorHAnsi" w:hAnsiTheme="majorHAnsi" w:cstheme="majorHAnsi"/>
        </w:rPr>
        <w:t>.</w:t>
      </w:r>
    </w:p>
    <w:p w14:paraId="0000006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Courses are designed and published first, with questions about alignment, assurance, or capability mapping addressed later — often under time pressure and with limited evidence. This leads to retrofitting justifications onto artefacts that were never designed to support them.</w:t>
      </w:r>
    </w:p>
    <w:p w14:paraId="0000006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design problem here is structural. If courses are not designed from the outset to be inspected, reviewed, and explained, governance becomes reactive rather than embedded.</w:t>
      </w:r>
    </w:p>
    <w:p w14:paraId="0000006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responds to this by treating </w:t>
      </w:r>
      <w:r w:rsidRPr="003313CC">
        <w:rPr>
          <w:rFonts w:asciiTheme="majorHAnsi" w:hAnsiTheme="majorHAnsi" w:cstheme="majorHAnsi"/>
          <w:b/>
          <w:bCs/>
        </w:rPr>
        <w:t>reviewability and auditability as design requirements</w:t>
      </w:r>
      <w:r w:rsidRPr="003313CC">
        <w:rPr>
          <w:rFonts w:asciiTheme="majorHAnsi" w:hAnsiTheme="majorHAnsi" w:cstheme="majorHAnsi"/>
        </w:rPr>
        <w:t>, not optional extras.</w:t>
      </w:r>
    </w:p>
    <w:p w14:paraId="0000006C"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4D034A2">
          <v:rect id="_x0000_i1084" alt="" style="width:451.3pt;height:.05pt;mso-width-percent:0;mso-height-percent:0;mso-width-percent:0;mso-height-percent:0" o:hralign="center" o:hrstd="t" o:hr="t" fillcolor="#a0a0a0" stroked="f"/>
        </w:pict>
      </w:r>
    </w:p>
    <w:p w14:paraId="467AB567" w14:textId="77777777" w:rsidR="00FD4669" w:rsidRDefault="00FD4669">
      <w:pPr>
        <w:rPr>
          <w:rFonts w:asciiTheme="majorHAnsi" w:hAnsiTheme="majorHAnsi" w:cstheme="majorHAnsi"/>
          <w:b/>
          <w:bCs/>
          <w:sz w:val="34"/>
          <w:szCs w:val="34"/>
        </w:rPr>
      </w:pPr>
      <w:bookmarkStart w:id="14" w:name="_trq1arbvq1ix" w:colFirst="0" w:colLast="0"/>
      <w:bookmarkEnd w:id="14"/>
      <w:r>
        <w:rPr>
          <w:rFonts w:asciiTheme="majorHAnsi" w:hAnsiTheme="majorHAnsi" w:cstheme="majorHAnsi"/>
          <w:b/>
          <w:bCs/>
          <w:sz w:val="34"/>
          <w:szCs w:val="34"/>
        </w:rPr>
        <w:br w:type="page"/>
      </w:r>
    </w:p>
    <w:p w14:paraId="0000006D" w14:textId="284A53B9"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13. Loss of Coherence Over Time</w:t>
      </w:r>
    </w:p>
    <w:p w14:paraId="0000006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Courses do not exist at a single moment.</w:t>
      </w:r>
    </w:p>
    <w:p w14:paraId="0000006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They evolve in response to feedback, institutional change, and shifts in disciplinary or technological context. However, many AI-generated or AI-assisted courses are brittle. Once published, they are difficult to revise without effectively starting again.</w:t>
      </w:r>
    </w:p>
    <w:p w14:paraId="0000007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brittleness arises when structure is implicit, dependencies are unclear, and earlier decisions are not recorded. Over time, coherence erodes, and confidence in the material declines.</w:t>
      </w:r>
    </w:p>
    <w:p w14:paraId="0000007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design problem, therefore, was how to support </w:t>
      </w:r>
      <w:r w:rsidRPr="003313CC">
        <w:rPr>
          <w:rFonts w:asciiTheme="majorHAnsi" w:hAnsiTheme="majorHAnsi" w:cstheme="majorHAnsi"/>
          <w:b/>
          <w:bCs/>
        </w:rPr>
        <w:t>courses as long-lived artefacts</w:t>
      </w:r>
      <w:r w:rsidRPr="003313CC">
        <w:rPr>
          <w:rFonts w:asciiTheme="majorHAnsi" w:hAnsiTheme="majorHAnsi" w:cstheme="majorHAnsi"/>
        </w:rPr>
        <w:t>, capable of adaptation rather than replacement.</w:t>
      </w:r>
    </w:p>
    <w:p w14:paraId="00000072"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C37A5C3">
          <v:rect id="_x0000_i1083" alt="" style="width:451.3pt;height:.05pt;mso-width-percent:0;mso-height-percent:0;mso-width-percent:0;mso-height-percent:0" o:hralign="center" o:hrstd="t" o:hr="t" fillcolor="#a0a0a0" stroked="f"/>
        </w:pict>
      </w:r>
    </w:p>
    <w:p w14:paraId="00000073"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5" w:name="_xxjyz7hpslv8" w:colFirst="0" w:colLast="0"/>
      <w:bookmarkEnd w:id="15"/>
      <w:r w:rsidRPr="003313CC">
        <w:rPr>
          <w:rFonts w:asciiTheme="majorHAnsi" w:hAnsiTheme="majorHAnsi" w:cstheme="majorHAnsi"/>
          <w:b/>
          <w:bCs/>
          <w:sz w:val="34"/>
          <w:szCs w:val="34"/>
        </w:rPr>
        <w:t>14. Over-Reliance on Tool-</w:t>
      </w:r>
      <w:proofErr w:type="spellStart"/>
      <w:r w:rsidRPr="003313CC">
        <w:rPr>
          <w:rFonts w:asciiTheme="majorHAnsi" w:hAnsiTheme="majorHAnsi" w:cstheme="majorHAnsi"/>
          <w:b/>
          <w:bCs/>
          <w:sz w:val="34"/>
          <w:szCs w:val="34"/>
        </w:rPr>
        <w:t>Centred</w:t>
      </w:r>
      <w:proofErr w:type="spellEnd"/>
      <w:r w:rsidRPr="003313CC">
        <w:rPr>
          <w:rFonts w:asciiTheme="majorHAnsi" w:hAnsiTheme="majorHAnsi" w:cstheme="majorHAnsi"/>
          <w:b/>
          <w:bCs/>
          <w:sz w:val="34"/>
          <w:szCs w:val="34"/>
        </w:rPr>
        <w:t xml:space="preserve"> Thinking</w:t>
      </w:r>
    </w:p>
    <w:p w14:paraId="0000007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Another underlying issue was the tendency to frame course design problems in terms of tools rather than capabilities.</w:t>
      </w:r>
    </w:p>
    <w:p w14:paraId="0000007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Questions such as “Which AI tool should we use?” or “What can this model generate?” often displaced more important questions about what educators and institutions needed to be able to do: explain decisions, maintain quality, support review, and adapt responsibly.</w:t>
      </w:r>
    </w:p>
    <w:p w14:paraId="0000007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was designed to reverse this framing. Instead of starting with tools, it starts with </w:t>
      </w:r>
      <w:r w:rsidRPr="003313CC">
        <w:rPr>
          <w:rFonts w:asciiTheme="majorHAnsi" w:hAnsiTheme="majorHAnsi" w:cstheme="majorHAnsi"/>
          <w:b/>
          <w:bCs/>
        </w:rPr>
        <w:t>capability requirements</w:t>
      </w:r>
      <w:r w:rsidRPr="003313CC">
        <w:rPr>
          <w:rFonts w:asciiTheme="majorHAnsi" w:hAnsiTheme="majorHAnsi" w:cstheme="majorHAnsi"/>
        </w:rPr>
        <w:t xml:space="preserve"> and asks what kind of system would be needed to support them.</w:t>
      </w:r>
    </w:p>
    <w:p w14:paraId="00000077"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A4C2E78">
          <v:rect id="_x0000_i1082" alt="" style="width:451.3pt;height:.05pt;mso-width-percent:0;mso-height-percent:0;mso-width-percent:0;mso-height-percent:0" o:hralign="center" o:hrstd="t" o:hr="t" fillcolor="#a0a0a0" stroked="f"/>
        </w:pict>
      </w:r>
    </w:p>
    <w:p w14:paraId="00000078"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6" w:name="_ayovogjkljv6" w:colFirst="0" w:colLast="0"/>
      <w:bookmarkEnd w:id="16"/>
      <w:r w:rsidRPr="003313CC">
        <w:rPr>
          <w:rFonts w:asciiTheme="majorHAnsi" w:hAnsiTheme="majorHAnsi" w:cstheme="majorHAnsi"/>
          <w:b/>
          <w:bCs/>
          <w:sz w:val="34"/>
          <w:szCs w:val="34"/>
        </w:rPr>
        <w:t>15. The Absence of a Middle Layer</w:t>
      </w:r>
    </w:p>
    <w:p w14:paraId="0000007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At a structural level, there was a missing </w:t>
      </w:r>
      <w:r w:rsidRPr="003313CC">
        <w:rPr>
          <w:rFonts w:asciiTheme="majorHAnsi" w:hAnsiTheme="majorHAnsi" w:cstheme="majorHAnsi"/>
          <w:b/>
          <w:bCs/>
        </w:rPr>
        <w:t>middle layer</w:t>
      </w:r>
      <w:r w:rsidRPr="003313CC">
        <w:rPr>
          <w:rFonts w:asciiTheme="majorHAnsi" w:hAnsiTheme="majorHAnsi" w:cstheme="majorHAnsi"/>
        </w:rPr>
        <w:t xml:space="preserve"> between high-level frameworks and low-level tooling.</w:t>
      </w:r>
    </w:p>
    <w:p w14:paraId="0000007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Frameworks could articulate principles and values, while tools could generate content. What was lacking was infrastructure that could translate those principles into </w:t>
      </w:r>
      <w:r w:rsidRPr="003313CC">
        <w:rPr>
          <w:rFonts w:asciiTheme="majorHAnsi" w:hAnsiTheme="majorHAnsi" w:cstheme="majorHAnsi"/>
          <w:b/>
          <w:bCs/>
        </w:rPr>
        <w:t>practical, inspectable design artefacts</w:t>
      </w:r>
      <w:r w:rsidRPr="003313CC">
        <w:rPr>
          <w:rFonts w:asciiTheme="majorHAnsi" w:hAnsiTheme="majorHAnsi" w:cstheme="majorHAnsi"/>
        </w:rPr>
        <w:t xml:space="preserve"> without enforcing compliance or automating judgement.</w:t>
      </w:r>
    </w:p>
    <w:p w14:paraId="0000007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was conceived to occupy this middle layer: not a framework, not a generator, but a system that could </w:t>
      </w:r>
      <w:r w:rsidRPr="003313CC">
        <w:rPr>
          <w:rFonts w:asciiTheme="majorHAnsi" w:hAnsiTheme="majorHAnsi" w:cstheme="majorHAnsi"/>
          <w:b/>
          <w:bCs/>
        </w:rPr>
        <w:t>hold intent, structure, and evidence together</w:t>
      </w:r>
      <w:r w:rsidRPr="003313CC">
        <w:rPr>
          <w:rFonts w:asciiTheme="majorHAnsi" w:hAnsiTheme="majorHAnsi" w:cstheme="majorHAnsi"/>
        </w:rPr>
        <w:t>.</w:t>
      </w:r>
    </w:p>
    <w:p w14:paraId="0000007C"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C38ECE1">
          <v:rect id="_x0000_i1081" alt="" style="width:451.3pt;height:.05pt;mso-width-percent:0;mso-height-percent:0;mso-width-percent:0;mso-height-percent:0" o:hralign="center" o:hrstd="t" o:hr="t" fillcolor="#a0a0a0" stroked="f"/>
        </w:pict>
      </w:r>
    </w:p>
    <w:p w14:paraId="0000007D"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7" w:name="_64rolmflq5vx" w:colFirst="0" w:colLast="0"/>
      <w:bookmarkEnd w:id="17"/>
      <w:r w:rsidRPr="003313CC">
        <w:rPr>
          <w:rFonts w:asciiTheme="majorHAnsi" w:hAnsiTheme="majorHAnsi" w:cstheme="majorHAnsi"/>
          <w:b/>
          <w:bCs/>
          <w:sz w:val="34"/>
          <w:szCs w:val="34"/>
        </w:rPr>
        <w:lastRenderedPageBreak/>
        <w:t>16. Summary of the Design Problem</w:t>
      </w:r>
    </w:p>
    <w:p w14:paraId="0000007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Taken together, the design problem the Course Builder responds to can be </w:t>
      </w:r>
      <w:proofErr w:type="spellStart"/>
      <w:r w:rsidRPr="003313CC">
        <w:rPr>
          <w:rFonts w:asciiTheme="majorHAnsi" w:hAnsiTheme="majorHAnsi" w:cstheme="majorHAnsi"/>
        </w:rPr>
        <w:t>summarised</w:t>
      </w:r>
      <w:proofErr w:type="spellEnd"/>
      <w:r w:rsidRPr="003313CC">
        <w:rPr>
          <w:rFonts w:asciiTheme="majorHAnsi" w:hAnsiTheme="majorHAnsi" w:cstheme="majorHAnsi"/>
        </w:rPr>
        <w:t xml:space="preserve"> as follows:</w:t>
      </w:r>
    </w:p>
    <w:p w14:paraId="0000007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AI made it easy to produce content, but difficult to:</w:t>
      </w:r>
    </w:p>
    <w:p w14:paraId="00000080" w14:textId="77777777" w:rsidR="008B6EB0" w:rsidRPr="003313CC" w:rsidRDefault="00000000">
      <w:pPr>
        <w:numPr>
          <w:ilvl w:val="0"/>
          <w:numId w:val="11"/>
        </w:numPr>
        <w:spacing w:before="240"/>
        <w:rPr>
          <w:rFonts w:asciiTheme="majorHAnsi" w:hAnsiTheme="majorHAnsi" w:cstheme="majorHAnsi"/>
        </w:rPr>
      </w:pPr>
      <w:r w:rsidRPr="003313CC">
        <w:rPr>
          <w:rFonts w:asciiTheme="majorHAnsi" w:hAnsiTheme="majorHAnsi" w:cstheme="majorHAnsi"/>
        </w:rPr>
        <w:t>make intent explicit and durable</w:t>
      </w:r>
      <w:r w:rsidRPr="003313CC">
        <w:rPr>
          <w:rFonts w:asciiTheme="majorHAnsi" w:hAnsiTheme="majorHAnsi" w:cstheme="majorHAnsi"/>
        </w:rPr>
        <w:br/>
      </w:r>
    </w:p>
    <w:p w14:paraId="00000081" w14:textId="77777777" w:rsidR="008B6EB0" w:rsidRPr="003313CC" w:rsidRDefault="00000000">
      <w:pPr>
        <w:numPr>
          <w:ilvl w:val="0"/>
          <w:numId w:val="11"/>
        </w:numPr>
        <w:rPr>
          <w:rFonts w:asciiTheme="majorHAnsi" w:hAnsiTheme="majorHAnsi" w:cstheme="majorHAnsi"/>
        </w:rPr>
      </w:pPr>
      <w:r w:rsidRPr="003313CC">
        <w:rPr>
          <w:rFonts w:asciiTheme="majorHAnsi" w:hAnsiTheme="majorHAnsi" w:cstheme="majorHAnsi"/>
        </w:rPr>
        <w:t>preserve clear human–AI boundaries</w:t>
      </w:r>
      <w:r w:rsidRPr="003313CC">
        <w:rPr>
          <w:rFonts w:asciiTheme="majorHAnsi" w:hAnsiTheme="majorHAnsi" w:cstheme="majorHAnsi"/>
        </w:rPr>
        <w:br/>
      </w:r>
    </w:p>
    <w:p w14:paraId="00000082" w14:textId="77777777" w:rsidR="008B6EB0" w:rsidRPr="003313CC" w:rsidRDefault="00000000">
      <w:pPr>
        <w:numPr>
          <w:ilvl w:val="0"/>
          <w:numId w:val="11"/>
        </w:numPr>
        <w:rPr>
          <w:rFonts w:asciiTheme="majorHAnsi" w:hAnsiTheme="majorHAnsi" w:cstheme="majorHAnsi"/>
        </w:rPr>
      </w:pPr>
      <w:r w:rsidRPr="003313CC">
        <w:rPr>
          <w:rFonts w:asciiTheme="majorHAnsi" w:hAnsiTheme="majorHAnsi" w:cstheme="majorHAnsi"/>
        </w:rPr>
        <w:t>support governance and review without retrofitting</w:t>
      </w:r>
      <w:r w:rsidRPr="003313CC">
        <w:rPr>
          <w:rFonts w:asciiTheme="majorHAnsi" w:hAnsiTheme="majorHAnsi" w:cstheme="majorHAnsi"/>
        </w:rPr>
        <w:br/>
      </w:r>
    </w:p>
    <w:p w14:paraId="00000083" w14:textId="77777777" w:rsidR="008B6EB0" w:rsidRPr="003313CC" w:rsidRDefault="00000000">
      <w:pPr>
        <w:numPr>
          <w:ilvl w:val="0"/>
          <w:numId w:val="11"/>
        </w:numPr>
        <w:rPr>
          <w:rFonts w:asciiTheme="majorHAnsi" w:hAnsiTheme="majorHAnsi" w:cstheme="majorHAnsi"/>
        </w:rPr>
      </w:pPr>
      <w:r w:rsidRPr="003313CC">
        <w:rPr>
          <w:rFonts w:asciiTheme="majorHAnsi" w:hAnsiTheme="majorHAnsi" w:cstheme="majorHAnsi"/>
        </w:rPr>
        <w:t>maintain coherence over time</w:t>
      </w:r>
      <w:r w:rsidRPr="003313CC">
        <w:rPr>
          <w:rFonts w:asciiTheme="majorHAnsi" w:hAnsiTheme="majorHAnsi" w:cstheme="majorHAnsi"/>
        </w:rPr>
        <w:br/>
      </w:r>
    </w:p>
    <w:p w14:paraId="00000084" w14:textId="77777777" w:rsidR="008B6EB0" w:rsidRPr="003313CC" w:rsidRDefault="00000000">
      <w:pPr>
        <w:numPr>
          <w:ilvl w:val="0"/>
          <w:numId w:val="11"/>
        </w:numPr>
        <w:spacing w:after="240"/>
        <w:rPr>
          <w:rFonts w:asciiTheme="majorHAnsi" w:hAnsiTheme="majorHAnsi" w:cstheme="majorHAnsi"/>
        </w:rPr>
      </w:pPr>
      <w:r w:rsidRPr="003313CC">
        <w:rPr>
          <w:rFonts w:asciiTheme="majorHAnsi" w:hAnsiTheme="majorHAnsi" w:cstheme="majorHAnsi"/>
        </w:rPr>
        <w:t>design for capability rather than tooling</w:t>
      </w:r>
      <w:r w:rsidRPr="003313CC">
        <w:rPr>
          <w:rFonts w:asciiTheme="majorHAnsi" w:hAnsiTheme="majorHAnsi" w:cstheme="majorHAnsi"/>
        </w:rPr>
        <w:br/>
      </w:r>
    </w:p>
    <w:p w14:paraId="0000008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was not designed to solve </w:t>
      </w:r>
      <w:proofErr w:type="gramStart"/>
      <w:r w:rsidRPr="003313CC">
        <w:rPr>
          <w:rFonts w:asciiTheme="majorHAnsi" w:hAnsiTheme="majorHAnsi" w:cstheme="majorHAnsi"/>
        </w:rPr>
        <w:t>all of</w:t>
      </w:r>
      <w:proofErr w:type="gramEnd"/>
      <w:r w:rsidRPr="003313CC">
        <w:rPr>
          <w:rFonts w:asciiTheme="majorHAnsi" w:hAnsiTheme="majorHAnsi" w:cstheme="majorHAnsi"/>
        </w:rPr>
        <w:t xml:space="preserve"> these problems automatically. It was designed to </w:t>
      </w:r>
      <w:r w:rsidRPr="003313CC">
        <w:rPr>
          <w:rFonts w:asciiTheme="majorHAnsi" w:hAnsiTheme="majorHAnsi" w:cstheme="majorHAnsi"/>
          <w:b/>
          <w:bCs/>
        </w:rPr>
        <w:t>make them addressable by design</w:t>
      </w:r>
      <w:r w:rsidRPr="003313CC">
        <w:rPr>
          <w:rFonts w:asciiTheme="majorHAnsi" w:hAnsiTheme="majorHAnsi" w:cstheme="majorHAnsi"/>
        </w:rPr>
        <w:t>.</w:t>
      </w:r>
    </w:p>
    <w:p w14:paraId="0000008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847268B">
          <v:rect id="_x0000_i1080" alt="" style="width:451.3pt;height:.05pt;mso-width-percent:0;mso-height-percent:0;mso-width-percent:0;mso-height-percent:0" o:hralign="center" o:hrstd="t" o:hr="t" fillcolor="#a0a0a0" stroked="f"/>
        </w:pict>
      </w:r>
    </w:p>
    <w:p w14:paraId="0000008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8" w:name="_xh0wtgerl6ut" w:colFirst="0" w:colLast="0"/>
      <w:bookmarkEnd w:id="18"/>
      <w:r w:rsidRPr="003313CC">
        <w:rPr>
          <w:rFonts w:asciiTheme="majorHAnsi" w:hAnsiTheme="majorHAnsi" w:cstheme="majorHAnsi"/>
          <w:b/>
          <w:bCs/>
          <w:sz w:val="34"/>
          <w:szCs w:val="34"/>
        </w:rPr>
        <w:t>Stage 2 Summary</w:t>
      </w:r>
    </w:p>
    <w:p w14:paraId="0000008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has described the problem space that motivated the Course Builder’s design.</w:t>
      </w:r>
    </w:p>
    <w:p w14:paraId="0000008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challenge was not technical capability, but the absence of infrastructure that could support accountable, capability-aware, and governable course design in an AI-enabled environment.</w:t>
      </w:r>
    </w:p>
    <w:p w14:paraId="0000008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next stage examines the </w:t>
      </w:r>
      <w:r w:rsidRPr="003313CC">
        <w:rPr>
          <w:rFonts w:asciiTheme="majorHAnsi" w:hAnsiTheme="majorHAnsi" w:cstheme="majorHAnsi"/>
          <w:b/>
          <w:bCs/>
        </w:rPr>
        <w:t>foundational design principles</w:t>
      </w:r>
      <w:r w:rsidRPr="003313CC">
        <w:rPr>
          <w:rFonts w:asciiTheme="majorHAnsi" w:hAnsiTheme="majorHAnsi" w:cstheme="majorHAnsi"/>
        </w:rPr>
        <w:t xml:space="preserve"> adopted in response to this problem, and how they shaped the Course Builder’s overall architecture.</w:t>
      </w:r>
    </w:p>
    <w:p w14:paraId="3C4811F9" w14:textId="77777777" w:rsidR="006368DB" w:rsidRDefault="006368DB">
      <w:pPr>
        <w:rPr>
          <w:rFonts w:asciiTheme="majorHAnsi" w:hAnsiTheme="majorHAnsi" w:cstheme="majorHAnsi"/>
        </w:rPr>
      </w:pPr>
      <w:r>
        <w:rPr>
          <w:rFonts w:asciiTheme="majorHAnsi" w:hAnsiTheme="majorHAnsi" w:cstheme="majorHAnsi"/>
        </w:rPr>
        <w:br w:type="page"/>
      </w:r>
    </w:p>
    <w:p w14:paraId="0000008B" w14:textId="35092E75"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3A8EF341">
          <v:rect id="_x0000_i1079" alt="" style="width:451.3pt;height:.05pt;mso-width-percent:0;mso-height-percent:0;mso-width-percent:0;mso-height-percent:0" o:hralign="center" o:hrstd="t" o:hr="t" fillcolor="#a0a0a0" stroked="f"/>
        </w:pict>
      </w:r>
    </w:p>
    <w:p w14:paraId="0000008C" w14:textId="77777777" w:rsidR="008B6EB0" w:rsidRPr="003313CC" w:rsidRDefault="008B6EB0">
      <w:pPr>
        <w:rPr>
          <w:rFonts w:asciiTheme="majorHAnsi" w:hAnsiTheme="majorHAnsi" w:cstheme="majorHAnsi"/>
        </w:rPr>
      </w:pPr>
    </w:p>
    <w:p w14:paraId="0000008D"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3 — FOUNDATIONAL DESIGN PRINCIPLES</w:t>
      </w:r>
    </w:p>
    <w:p w14:paraId="0000008E"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The commitments that shaped the Course Builder’s architecture</w:t>
      </w:r>
    </w:p>
    <w:p w14:paraId="0000008F"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FBF4F14">
          <v:rect id="_x0000_i1078" alt="" style="width:451.3pt;height:.05pt;mso-width-percent:0;mso-height-percent:0;mso-width-percent:0;mso-height-percent:0" o:hralign="center" o:hrstd="t" o:hr="t" fillcolor="#a0a0a0" stroked="f"/>
        </w:pict>
      </w:r>
    </w:p>
    <w:p w14:paraId="00000090"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19" w:name="_ym90sfwsql2m" w:colFirst="0" w:colLast="0"/>
      <w:bookmarkEnd w:id="19"/>
      <w:r w:rsidRPr="003313CC">
        <w:rPr>
          <w:rFonts w:asciiTheme="majorHAnsi" w:hAnsiTheme="majorHAnsi" w:cstheme="majorHAnsi"/>
          <w:b/>
          <w:bCs/>
          <w:sz w:val="34"/>
          <w:szCs w:val="34"/>
        </w:rPr>
        <w:t>17. Principles as Design Constraints, Not Values Statements</w:t>
      </w:r>
    </w:p>
    <w:p w14:paraId="0000009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was not designed by starting with a list of features. It was designed by committing to a small number of </w:t>
      </w:r>
      <w:r w:rsidRPr="003313CC">
        <w:rPr>
          <w:rFonts w:asciiTheme="majorHAnsi" w:hAnsiTheme="majorHAnsi" w:cstheme="majorHAnsi"/>
          <w:b/>
          <w:bCs/>
        </w:rPr>
        <w:t>foundational principles</w:t>
      </w:r>
      <w:r w:rsidRPr="003313CC">
        <w:rPr>
          <w:rFonts w:asciiTheme="majorHAnsi" w:hAnsiTheme="majorHAnsi" w:cstheme="majorHAnsi"/>
        </w:rPr>
        <w:t xml:space="preserve"> and then treating those principles as </w:t>
      </w:r>
      <w:r w:rsidRPr="003313CC">
        <w:rPr>
          <w:rFonts w:asciiTheme="majorHAnsi" w:hAnsiTheme="majorHAnsi" w:cstheme="majorHAnsi"/>
          <w:i/>
          <w:iCs/>
        </w:rPr>
        <w:t>constraints</w:t>
      </w:r>
      <w:r w:rsidRPr="003313CC">
        <w:rPr>
          <w:rFonts w:asciiTheme="majorHAnsi" w:hAnsiTheme="majorHAnsi" w:cstheme="majorHAnsi"/>
        </w:rPr>
        <w:t xml:space="preserve"> on what the system could and could not do.</w:t>
      </w:r>
    </w:p>
    <w:p w14:paraId="0000009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These principles are not branding statements or abstract values. They function as </w:t>
      </w:r>
      <w:r w:rsidRPr="003313CC">
        <w:rPr>
          <w:rFonts w:asciiTheme="majorHAnsi" w:hAnsiTheme="majorHAnsi" w:cstheme="majorHAnsi"/>
          <w:b/>
          <w:bCs/>
        </w:rPr>
        <w:t>design tests</w:t>
      </w:r>
      <w:r w:rsidRPr="003313CC">
        <w:rPr>
          <w:rFonts w:asciiTheme="majorHAnsi" w:hAnsiTheme="majorHAnsi" w:cstheme="majorHAnsi"/>
        </w:rPr>
        <w:t>. When a proposed capability conflicted with a principle, the capability was revised, constrained, or rejected.</w:t>
      </w:r>
    </w:p>
    <w:p w14:paraId="0000009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stage documents those principles and explains how they were used to guide architectural and </w:t>
      </w:r>
      <w:proofErr w:type="spellStart"/>
      <w:r w:rsidRPr="003313CC">
        <w:rPr>
          <w:rFonts w:asciiTheme="majorHAnsi" w:hAnsiTheme="majorHAnsi" w:cstheme="majorHAnsi"/>
        </w:rPr>
        <w:t>behavioural</w:t>
      </w:r>
      <w:proofErr w:type="spellEnd"/>
      <w:r w:rsidRPr="003313CC">
        <w:rPr>
          <w:rFonts w:asciiTheme="majorHAnsi" w:hAnsiTheme="majorHAnsi" w:cstheme="majorHAnsi"/>
        </w:rPr>
        <w:t xml:space="preserve"> decisions throughout the system.</w:t>
      </w:r>
    </w:p>
    <w:p w14:paraId="00000094"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70CE09B">
          <v:rect id="_x0000_i1077" alt="" style="width:451.3pt;height:.05pt;mso-width-percent:0;mso-height-percent:0;mso-width-percent:0;mso-height-percent:0" o:hralign="center" o:hrstd="t" o:hr="t" fillcolor="#a0a0a0" stroked="f"/>
        </w:pict>
      </w:r>
    </w:p>
    <w:p w14:paraId="00000095"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0" w:name="_wh6r173q54tr" w:colFirst="0" w:colLast="0"/>
      <w:bookmarkEnd w:id="20"/>
      <w:r w:rsidRPr="003313CC">
        <w:rPr>
          <w:rFonts w:asciiTheme="majorHAnsi" w:hAnsiTheme="majorHAnsi" w:cstheme="majorHAnsi"/>
          <w:b/>
          <w:bCs/>
          <w:sz w:val="34"/>
          <w:szCs w:val="34"/>
        </w:rPr>
        <w:t>18. Human Judgement Must Remain Central</w:t>
      </w:r>
    </w:p>
    <w:p w14:paraId="0000009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first and most important principle is that </w:t>
      </w:r>
      <w:r w:rsidRPr="003313CC">
        <w:rPr>
          <w:rFonts w:asciiTheme="majorHAnsi" w:hAnsiTheme="majorHAnsi" w:cstheme="majorHAnsi"/>
          <w:b/>
          <w:bCs/>
        </w:rPr>
        <w:t>human judgement must remain central</w:t>
      </w:r>
      <w:r w:rsidRPr="003313CC">
        <w:rPr>
          <w:rFonts w:asciiTheme="majorHAnsi" w:hAnsiTheme="majorHAnsi" w:cstheme="majorHAnsi"/>
        </w:rPr>
        <w:t>.</w:t>
      </w:r>
    </w:p>
    <w:p w14:paraId="0000009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assumes that decisions about educational purpose, scope, framing, and ethical appropriateness cannot be delegated to an automated system without loss of responsibility. As a result, the system is designed to assist with drafting, structuring, and inspection, but not to decide what should be taught or how it should be evaluated.</w:t>
      </w:r>
    </w:p>
    <w:p w14:paraId="0000009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principle led directly to design choices such as:</w:t>
      </w:r>
    </w:p>
    <w:p w14:paraId="00000099" w14:textId="77777777" w:rsidR="008B6EB0" w:rsidRPr="003313CC" w:rsidRDefault="00000000">
      <w:pPr>
        <w:numPr>
          <w:ilvl w:val="0"/>
          <w:numId w:val="20"/>
        </w:numPr>
        <w:spacing w:before="240"/>
        <w:rPr>
          <w:rFonts w:asciiTheme="majorHAnsi" w:hAnsiTheme="majorHAnsi" w:cstheme="majorHAnsi"/>
        </w:rPr>
      </w:pPr>
      <w:r w:rsidRPr="003313CC">
        <w:rPr>
          <w:rFonts w:asciiTheme="majorHAnsi" w:hAnsiTheme="majorHAnsi" w:cstheme="majorHAnsi"/>
        </w:rPr>
        <w:t>avoiding automated course generation</w:t>
      </w:r>
      <w:r w:rsidRPr="003313CC">
        <w:rPr>
          <w:rFonts w:asciiTheme="majorHAnsi" w:hAnsiTheme="majorHAnsi" w:cstheme="majorHAnsi"/>
        </w:rPr>
        <w:br/>
      </w:r>
    </w:p>
    <w:p w14:paraId="0000009A" w14:textId="77777777" w:rsidR="008B6EB0" w:rsidRPr="003313CC" w:rsidRDefault="00000000">
      <w:pPr>
        <w:numPr>
          <w:ilvl w:val="0"/>
          <w:numId w:val="20"/>
        </w:numPr>
        <w:rPr>
          <w:rFonts w:asciiTheme="majorHAnsi" w:hAnsiTheme="majorHAnsi" w:cstheme="majorHAnsi"/>
        </w:rPr>
      </w:pPr>
      <w:r w:rsidRPr="003313CC">
        <w:rPr>
          <w:rFonts w:asciiTheme="majorHAnsi" w:hAnsiTheme="majorHAnsi" w:cstheme="majorHAnsi"/>
        </w:rPr>
        <w:t>refusing to infer quality or effectiveness</w:t>
      </w:r>
      <w:r w:rsidRPr="003313CC">
        <w:rPr>
          <w:rFonts w:asciiTheme="majorHAnsi" w:hAnsiTheme="majorHAnsi" w:cstheme="majorHAnsi"/>
        </w:rPr>
        <w:br/>
      </w:r>
    </w:p>
    <w:p w14:paraId="0000009B" w14:textId="77777777" w:rsidR="008B6EB0" w:rsidRPr="003313CC" w:rsidRDefault="00000000">
      <w:pPr>
        <w:numPr>
          <w:ilvl w:val="0"/>
          <w:numId w:val="20"/>
        </w:numPr>
        <w:spacing w:after="240"/>
        <w:rPr>
          <w:rFonts w:asciiTheme="majorHAnsi" w:hAnsiTheme="majorHAnsi" w:cstheme="majorHAnsi"/>
        </w:rPr>
      </w:pPr>
      <w:r w:rsidRPr="003313CC">
        <w:rPr>
          <w:rFonts w:asciiTheme="majorHAnsi" w:hAnsiTheme="majorHAnsi" w:cstheme="majorHAnsi"/>
        </w:rPr>
        <w:t>keeping AI assistance provisional and visible</w:t>
      </w:r>
      <w:r w:rsidRPr="003313CC">
        <w:rPr>
          <w:rFonts w:asciiTheme="majorHAnsi" w:hAnsiTheme="majorHAnsi" w:cstheme="majorHAnsi"/>
        </w:rPr>
        <w:br/>
      </w:r>
    </w:p>
    <w:p w14:paraId="0000009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Any feature that would obscure where judgement was exercised was treated as a risk rather than a benefit.</w:t>
      </w:r>
    </w:p>
    <w:p w14:paraId="0000009D" w14:textId="77777777"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7DFDB5FD">
          <v:rect id="_x0000_i1076" alt="" style="width:451.3pt;height:.05pt;mso-width-percent:0;mso-height-percent:0;mso-width-percent:0;mso-height-percent:0" o:hralign="center" o:hrstd="t" o:hr="t" fillcolor="#a0a0a0" stroked="f"/>
        </w:pict>
      </w:r>
    </w:p>
    <w:p w14:paraId="0000009E"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1" w:name="_9bdmxp5ulaat" w:colFirst="0" w:colLast="0"/>
      <w:bookmarkEnd w:id="21"/>
      <w:r w:rsidRPr="003313CC">
        <w:rPr>
          <w:rFonts w:asciiTheme="majorHAnsi" w:hAnsiTheme="majorHAnsi" w:cstheme="majorHAnsi"/>
          <w:b/>
          <w:bCs/>
          <w:sz w:val="34"/>
          <w:szCs w:val="34"/>
        </w:rPr>
        <w:t>19. Structure Before Generation</w:t>
      </w:r>
    </w:p>
    <w:p w14:paraId="0000009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 second foundational principle is that </w:t>
      </w:r>
      <w:r w:rsidRPr="003313CC">
        <w:rPr>
          <w:rFonts w:asciiTheme="majorHAnsi" w:hAnsiTheme="majorHAnsi" w:cstheme="majorHAnsi"/>
          <w:b/>
          <w:bCs/>
        </w:rPr>
        <w:t>structure should precede generation</w:t>
      </w:r>
      <w:r w:rsidRPr="003313CC">
        <w:rPr>
          <w:rFonts w:asciiTheme="majorHAnsi" w:hAnsiTheme="majorHAnsi" w:cstheme="majorHAnsi"/>
        </w:rPr>
        <w:t>.</w:t>
      </w:r>
    </w:p>
    <w:p w14:paraId="000000A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Rather than allowing content to drive structure implicitly, the Course Builder requires that structure be defined explicitly before substantial text is produced. This reflects the view that coherence, progression, and interpretability depend on deliberate </w:t>
      </w:r>
      <w:proofErr w:type="spellStart"/>
      <w:r w:rsidRPr="003313CC">
        <w:rPr>
          <w:rFonts w:asciiTheme="majorHAnsi" w:hAnsiTheme="majorHAnsi" w:cstheme="majorHAnsi"/>
        </w:rPr>
        <w:t>organisation</w:t>
      </w:r>
      <w:proofErr w:type="spellEnd"/>
      <w:r w:rsidRPr="003313CC">
        <w:rPr>
          <w:rFonts w:asciiTheme="majorHAnsi" w:hAnsiTheme="majorHAnsi" w:cstheme="majorHAnsi"/>
        </w:rPr>
        <w:t>, not on post-hoc editing.</w:t>
      </w:r>
    </w:p>
    <w:p w14:paraId="000000A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principle shaped the decision to treat the course specification as a first-class artefact and to separate structural design from content elaboration. It also influenced the system’s resistance to “one-click” generation workflows that collapse design decisions into a single step.</w:t>
      </w:r>
    </w:p>
    <w:p w14:paraId="000000A2"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DADECD0">
          <v:rect id="_x0000_i1075" alt="" style="width:451.3pt;height:.05pt;mso-width-percent:0;mso-height-percent:0;mso-width-percent:0;mso-height-percent:0" o:hralign="center" o:hrstd="t" o:hr="t" fillcolor="#a0a0a0" stroked="f"/>
        </w:pict>
      </w:r>
    </w:p>
    <w:p w14:paraId="000000A3"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2" w:name="_47isb7d273dn" w:colFirst="0" w:colLast="0"/>
      <w:bookmarkEnd w:id="22"/>
      <w:r w:rsidRPr="003313CC">
        <w:rPr>
          <w:rFonts w:asciiTheme="majorHAnsi" w:hAnsiTheme="majorHAnsi" w:cstheme="majorHAnsi"/>
          <w:b/>
          <w:bCs/>
          <w:sz w:val="34"/>
          <w:szCs w:val="34"/>
        </w:rPr>
        <w:t>20. Transparency Over Seamlessness</w:t>
      </w:r>
    </w:p>
    <w:p w14:paraId="000000A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Many AI-enabled systems </w:t>
      </w:r>
      <w:proofErr w:type="spellStart"/>
      <w:r w:rsidRPr="003313CC">
        <w:rPr>
          <w:rFonts w:asciiTheme="majorHAnsi" w:hAnsiTheme="majorHAnsi" w:cstheme="majorHAnsi"/>
        </w:rPr>
        <w:t>prioritise</w:t>
      </w:r>
      <w:proofErr w:type="spellEnd"/>
      <w:r w:rsidRPr="003313CC">
        <w:rPr>
          <w:rFonts w:asciiTheme="majorHAnsi" w:hAnsiTheme="majorHAnsi" w:cstheme="majorHAnsi"/>
        </w:rPr>
        <w:t xml:space="preserve"> seamlessness, hiding intermediate steps to create the impression of intelligence or autonomy.</w:t>
      </w:r>
    </w:p>
    <w:p w14:paraId="000000A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adopts the opposite stance: </w:t>
      </w:r>
      <w:r w:rsidRPr="003313CC">
        <w:rPr>
          <w:rFonts w:asciiTheme="majorHAnsi" w:hAnsiTheme="majorHAnsi" w:cstheme="majorHAnsi"/>
          <w:b/>
          <w:bCs/>
        </w:rPr>
        <w:t>transparency is preferred to seamlessness</w:t>
      </w:r>
      <w:r w:rsidRPr="003313CC">
        <w:rPr>
          <w:rFonts w:asciiTheme="majorHAnsi" w:hAnsiTheme="majorHAnsi" w:cstheme="majorHAnsi"/>
        </w:rPr>
        <w:t>, even when this introduces friction.</w:t>
      </w:r>
    </w:p>
    <w:p w14:paraId="000000A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principle led to design choices such as:</w:t>
      </w:r>
    </w:p>
    <w:p w14:paraId="000000A7" w14:textId="77777777" w:rsidR="008B6EB0" w:rsidRPr="003313CC" w:rsidRDefault="00000000">
      <w:pPr>
        <w:numPr>
          <w:ilvl w:val="0"/>
          <w:numId w:val="16"/>
        </w:numPr>
        <w:spacing w:before="240"/>
        <w:rPr>
          <w:rFonts w:asciiTheme="majorHAnsi" w:hAnsiTheme="majorHAnsi" w:cstheme="majorHAnsi"/>
        </w:rPr>
      </w:pPr>
      <w:r w:rsidRPr="003313CC">
        <w:rPr>
          <w:rFonts w:asciiTheme="majorHAnsi" w:hAnsiTheme="majorHAnsi" w:cstheme="majorHAnsi"/>
        </w:rPr>
        <w:t>making build artefacts inspectable</w:t>
      </w:r>
      <w:r w:rsidRPr="003313CC">
        <w:rPr>
          <w:rFonts w:asciiTheme="majorHAnsi" w:hAnsiTheme="majorHAnsi" w:cstheme="majorHAnsi"/>
        </w:rPr>
        <w:br/>
      </w:r>
    </w:p>
    <w:p w14:paraId="000000A8" w14:textId="77777777" w:rsidR="008B6EB0" w:rsidRPr="003313CC" w:rsidRDefault="00000000">
      <w:pPr>
        <w:numPr>
          <w:ilvl w:val="0"/>
          <w:numId w:val="16"/>
        </w:numPr>
        <w:rPr>
          <w:rFonts w:asciiTheme="majorHAnsi" w:hAnsiTheme="majorHAnsi" w:cstheme="majorHAnsi"/>
        </w:rPr>
      </w:pPr>
      <w:r w:rsidRPr="003313CC">
        <w:rPr>
          <w:rFonts w:asciiTheme="majorHAnsi" w:hAnsiTheme="majorHAnsi" w:cstheme="majorHAnsi"/>
        </w:rPr>
        <w:t>generating explicit manifests rather than opaque outputs</w:t>
      </w:r>
      <w:r w:rsidRPr="003313CC">
        <w:rPr>
          <w:rFonts w:asciiTheme="majorHAnsi" w:hAnsiTheme="majorHAnsi" w:cstheme="majorHAnsi"/>
        </w:rPr>
        <w:br/>
      </w:r>
    </w:p>
    <w:p w14:paraId="000000A9" w14:textId="77777777" w:rsidR="008B6EB0" w:rsidRPr="003313CC" w:rsidRDefault="00000000">
      <w:pPr>
        <w:numPr>
          <w:ilvl w:val="0"/>
          <w:numId w:val="16"/>
        </w:numPr>
        <w:spacing w:after="240"/>
        <w:rPr>
          <w:rFonts w:asciiTheme="majorHAnsi" w:hAnsiTheme="majorHAnsi" w:cstheme="majorHAnsi"/>
        </w:rPr>
      </w:pPr>
      <w:r w:rsidRPr="003313CC">
        <w:rPr>
          <w:rFonts w:asciiTheme="majorHAnsi" w:hAnsiTheme="majorHAnsi" w:cstheme="majorHAnsi"/>
        </w:rPr>
        <w:t>exposing validation and reporting results rather than resolving them silently</w:t>
      </w:r>
      <w:r w:rsidRPr="003313CC">
        <w:rPr>
          <w:rFonts w:asciiTheme="majorHAnsi" w:hAnsiTheme="majorHAnsi" w:cstheme="majorHAnsi"/>
        </w:rPr>
        <w:br/>
      </w:r>
    </w:p>
    <w:p w14:paraId="000000A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assumption is that friction can be productive when it supports understanding, review, and accountability.</w:t>
      </w:r>
    </w:p>
    <w:p w14:paraId="000000AB"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BFE9729">
          <v:rect id="_x0000_i1074" alt="" style="width:451.3pt;height:.05pt;mso-width-percent:0;mso-height-percent:0;mso-width-percent:0;mso-height-percent:0" o:hralign="center" o:hrstd="t" o:hr="t" fillcolor="#a0a0a0" stroked="f"/>
        </w:pict>
      </w:r>
    </w:p>
    <w:p w14:paraId="28AF7943" w14:textId="77777777" w:rsidR="006368DB" w:rsidRDefault="006368DB">
      <w:pPr>
        <w:rPr>
          <w:rFonts w:asciiTheme="majorHAnsi" w:hAnsiTheme="majorHAnsi" w:cstheme="majorHAnsi"/>
          <w:b/>
          <w:bCs/>
          <w:sz w:val="34"/>
          <w:szCs w:val="34"/>
        </w:rPr>
      </w:pPr>
      <w:bookmarkStart w:id="23" w:name="_45zigzc0a5cu" w:colFirst="0" w:colLast="0"/>
      <w:bookmarkEnd w:id="23"/>
      <w:r>
        <w:rPr>
          <w:rFonts w:asciiTheme="majorHAnsi" w:hAnsiTheme="majorHAnsi" w:cstheme="majorHAnsi"/>
          <w:b/>
          <w:bCs/>
          <w:sz w:val="34"/>
          <w:szCs w:val="34"/>
        </w:rPr>
        <w:br w:type="page"/>
      </w:r>
    </w:p>
    <w:p w14:paraId="000000AC" w14:textId="33E664A2"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21. Capability Before Tooling</w:t>
      </w:r>
    </w:p>
    <w:p w14:paraId="000000A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Another foundational principle is that </w:t>
      </w:r>
      <w:r w:rsidRPr="003313CC">
        <w:rPr>
          <w:rFonts w:asciiTheme="majorHAnsi" w:hAnsiTheme="majorHAnsi" w:cstheme="majorHAnsi"/>
          <w:b/>
          <w:bCs/>
        </w:rPr>
        <w:t>capability requirements should drive system design</w:t>
      </w:r>
      <w:r w:rsidRPr="003313CC">
        <w:rPr>
          <w:rFonts w:asciiTheme="majorHAnsi" w:hAnsiTheme="majorHAnsi" w:cstheme="majorHAnsi"/>
        </w:rPr>
        <w:t>, not tool availability.</w:t>
      </w:r>
    </w:p>
    <w:p w14:paraId="000000A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Rather than asking what existing AI tools could generate, the design process began by asking what educators and institutions needed to be able to do: explain decisions, demonstrate alignment, revise courses over time, and support governance without reducing judgement to compliance.</w:t>
      </w:r>
    </w:p>
    <w:p w14:paraId="000000A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principle aligns directly with a capability-driven approach to system design and explains why the Course Builder is framed as infrastructure rather than as an authoring tool.</w:t>
      </w:r>
    </w:p>
    <w:p w14:paraId="000000B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A16FB1F">
          <v:rect id="_x0000_i1073" alt="" style="width:451.3pt;height:.05pt;mso-width-percent:0;mso-height-percent:0;mso-width-percent:0;mso-height-percent:0" o:hralign="center" o:hrstd="t" o:hr="t" fillcolor="#a0a0a0" stroked="f"/>
        </w:pict>
      </w:r>
    </w:p>
    <w:p w14:paraId="000000B1"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4" w:name="_l5bofohjybkw" w:colFirst="0" w:colLast="0"/>
      <w:bookmarkEnd w:id="24"/>
      <w:r w:rsidRPr="003313CC">
        <w:rPr>
          <w:rFonts w:asciiTheme="majorHAnsi" w:hAnsiTheme="majorHAnsi" w:cstheme="majorHAnsi"/>
          <w:b/>
          <w:bCs/>
          <w:sz w:val="34"/>
          <w:szCs w:val="34"/>
        </w:rPr>
        <w:t>22. Governance as a Design Requirement</w:t>
      </w:r>
    </w:p>
    <w:p w14:paraId="000000B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Governance was treated as a </w:t>
      </w:r>
      <w:r w:rsidRPr="003313CC">
        <w:rPr>
          <w:rFonts w:asciiTheme="majorHAnsi" w:hAnsiTheme="majorHAnsi" w:cstheme="majorHAnsi"/>
          <w:b/>
          <w:bCs/>
        </w:rPr>
        <w:t>design requirement</w:t>
      </w:r>
      <w:r w:rsidRPr="003313CC">
        <w:rPr>
          <w:rFonts w:asciiTheme="majorHAnsi" w:hAnsiTheme="majorHAnsi" w:cstheme="majorHAnsi"/>
        </w:rPr>
        <w:t>, not a downstream concern.</w:t>
      </w:r>
    </w:p>
    <w:p w14:paraId="000000B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was designed on the assumption that courses may need to be reviewed, audited, or explained to others who were not involved in their creation. This required that evidence, structure, and declared intent be available in a form that could support such review.</w:t>
      </w:r>
    </w:p>
    <w:p w14:paraId="000000B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As a result, features such as metadata generation, reporting, and validation were designed to support inspection rather than enforcement. Governance is supported by making information available, not by automating approval.</w:t>
      </w:r>
    </w:p>
    <w:p w14:paraId="000000B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67304DD">
          <v:rect id="_x0000_i1072" alt="" style="width:451.3pt;height:.05pt;mso-width-percent:0;mso-height-percent:0;mso-width-percent:0;mso-height-percent:0" o:hralign="center" o:hrstd="t" o:hr="t" fillcolor="#a0a0a0" stroked="f"/>
        </w:pict>
      </w:r>
    </w:p>
    <w:p w14:paraId="000000B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5" w:name="_c6wufpe6x80y" w:colFirst="0" w:colLast="0"/>
      <w:bookmarkEnd w:id="25"/>
      <w:r w:rsidRPr="003313CC">
        <w:rPr>
          <w:rFonts w:asciiTheme="majorHAnsi" w:hAnsiTheme="majorHAnsi" w:cstheme="majorHAnsi"/>
          <w:b/>
          <w:bCs/>
          <w:sz w:val="34"/>
          <w:szCs w:val="34"/>
        </w:rPr>
        <w:t>23. Non-Destructive Defaults</w:t>
      </w:r>
    </w:p>
    <w:p w14:paraId="000000B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Another important principle is that </w:t>
      </w:r>
      <w:r w:rsidRPr="003313CC">
        <w:rPr>
          <w:rFonts w:asciiTheme="majorHAnsi" w:hAnsiTheme="majorHAnsi" w:cstheme="majorHAnsi"/>
          <w:b/>
          <w:bCs/>
        </w:rPr>
        <w:t xml:space="preserve">the system should default to non-destructive </w:t>
      </w:r>
      <w:proofErr w:type="spellStart"/>
      <w:r w:rsidRPr="003313CC">
        <w:rPr>
          <w:rFonts w:asciiTheme="majorHAnsi" w:hAnsiTheme="majorHAnsi" w:cstheme="majorHAnsi"/>
          <w:b/>
          <w:bCs/>
        </w:rPr>
        <w:t>behaviour</w:t>
      </w:r>
      <w:proofErr w:type="spellEnd"/>
      <w:r w:rsidRPr="003313CC">
        <w:rPr>
          <w:rFonts w:asciiTheme="majorHAnsi" w:hAnsiTheme="majorHAnsi" w:cstheme="majorHAnsi"/>
        </w:rPr>
        <w:t>.</w:t>
      </w:r>
    </w:p>
    <w:p w14:paraId="000000B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Course design is iterative, and responsible experimentation requires the ability to compare versions, revisit earlier decisions, and recover from mistakes. Defaults that overwrite or discard earlier artefacts undermine this process.</w:t>
      </w:r>
    </w:p>
    <w:p w14:paraId="000000B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principle shaped decisions such as:</w:t>
      </w:r>
    </w:p>
    <w:p w14:paraId="000000BA" w14:textId="77777777" w:rsidR="008B6EB0" w:rsidRPr="003313CC" w:rsidRDefault="00000000">
      <w:pPr>
        <w:numPr>
          <w:ilvl w:val="0"/>
          <w:numId w:val="18"/>
        </w:numPr>
        <w:spacing w:before="240"/>
        <w:rPr>
          <w:rFonts w:asciiTheme="majorHAnsi" w:hAnsiTheme="majorHAnsi" w:cstheme="majorHAnsi"/>
        </w:rPr>
      </w:pPr>
      <w:r w:rsidRPr="003313CC">
        <w:rPr>
          <w:rFonts w:asciiTheme="majorHAnsi" w:hAnsiTheme="majorHAnsi" w:cstheme="majorHAnsi"/>
        </w:rPr>
        <w:t>requiring explicit confirmation for destructive actions</w:t>
      </w:r>
      <w:r w:rsidRPr="003313CC">
        <w:rPr>
          <w:rFonts w:asciiTheme="majorHAnsi" w:hAnsiTheme="majorHAnsi" w:cstheme="majorHAnsi"/>
        </w:rPr>
        <w:br/>
      </w:r>
    </w:p>
    <w:p w14:paraId="000000BB" w14:textId="77777777" w:rsidR="008B6EB0" w:rsidRPr="003313CC" w:rsidRDefault="00000000">
      <w:pPr>
        <w:numPr>
          <w:ilvl w:val="0"/>
          <w:numId w:val="18"/>
        </w:numPr>
        <w:rPr>
          <w:rFonts w:asciiTheme="majorHAnsi" w:hAnsiTheme="majorHAnsi" w:cstheme="majorHAnsi"/>
        </w:rPr>
      </w:pPr>
      <w:r w:rsidRPr="003313CC">
        <w:rPr>
          <w:rFonts w:asciiTheme="majorHAnsi" w:hAnsiTheme="majorHAnsi" w:cstheme="majorHAnsi"/>
        </w:rPr>
        <w:t>preserving build outputs by default</w:t>
      </w:r>
      <w:r w:rsidRPr="003313CC">
        <w:rPr>
          <w:rFonts w:asciiTheme="majorHAnsi" w:hAnsiTheme="majorHAnsi" w:cstheme="majorHAnsi"/>
        </w:rPr>
        <w:br/>
      </w:r>
    </w:p>
    <w:p w14:paraId="000000BC" w14:textId="77777777" w:rsidR="008B6EB0" w:rsidRPr="003313CC" w:rsidRDefault="00000000">
      <w:pPr>
        <w:numPr>
          <w:ilvl w:val="0"/>
          <w:numId w:val="18"/>
        </w:numPr>
        <w:spacing w:after="240"/>
        <w:rPr>
          <w:rFonts w:asciiTheme="majorHAnsi" w:hAnsiTheme="majorHAnsi" w:cstheme="majorHAnsi"/>
        </w:rPr>
      </w:pPr>
      <w:r w:rsidRPr="003313CC">
        <w:rPr>
          <w:rFonts w:asciiTheme="majorHAnsi" w:hAnsiTheme="majorHAnsi" w:cstheme="majorHAnsi"/>
        </w:rPr>
        <w:lastRenderedPageBreak/>
        <w:t>avoiding irreversible transformations</w:t>
      </w:r>
      <w:r w:rsidRPr="003313CC">
        <w:rPr>
          <w:rFonts w:asciiTheme="majorHAnsi" w:hAnsiTheme="majorHAnsi" w:cstheme="majorHAnsi"/>
        </w:rPr>
        <w:br/>
      </w:r>
    </w:p>
    <w:p w14:paraId="000000B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system is designed to support cautious progress rather than rapid but brittle iteration.</w:t>
      </w:r>
    </w:p>
    <w:p w14:paraId="000000BE"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C2AD039">
          <v:rect id="_x0000_i1071" alt="" style="width:451.3pt;height:.05pt;mso-width-percent:0;mso-height-percent:0;mso-width-percent:0;mso-height-percent:0" o:hralign="center" o:hrstd="t" o:hr="t" fillcolor="#a0a0a0" stroked="f"/>
        </w:pict>
      </w:r>
    </w:p>
    <w:p w14:paraId="000000BF"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6" w:name="_y2bnvfj9z7jh" w:colFirst="0" w:colLast="0"/>
      <w:bookmarkEnd w:id="26"/>
      <w:r w:rsidRPr="003313CC">
        <w:rPr>
          <w:rFonts w:asciiTheme="majorHAnsi" w:hAnsiTheme="majorHAnsi" w:cstheme="majorHAnsi"/>
          <w:b/>
          <w:bCs/>
          <w:sz w:val="34"/>
          <w:szCs w:val="34"/>
        </w:rPr>
        <w:t>24. Separation of Concerns</w:t>
      </w:r>
    </w:p>
    <w:p w14:paraId="000000C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deliberately separates concerns that are often collapsed in other systems.</w:t>
      </w:r>
    </w:p>
    <w:p w14:paraId="000000C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Frameworks define norms and values.</w:t>
      </w:r>
      <w:r w:rsidRPr="003313CC">
        <w:rPr>
          <w:rFonts w:asciiTheme="majorHAnsi" w:hAnsiTheme="majorHAnsi" w:cstheme="majorHAnsi"/>
        </w:rPr>
        <w:br/>
        <w:t xml:space="preserve"> Methods describe how design decisions are made.</w:t>
      </w:r>
      <w:r w:rsidRPr="003313CC">
        <w:rPr>
          <w:rFonts w:asciiTheme="majorHAnsi" w:hAnsiTheme="majorHAnsi" w:cstheme="majorHAnsi"/>
        </w:rPr>
        <w:br/>
        <w:t xml:space="preserve"> Tools implement infrastructure.</w:t>
      </w:r>
    </w:p>
    <w:p w14:paraId="000000C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positions itself strictly in the tooling layer. It supports frameworks and methods, but it does not embed them or enforce them. This separation allows each layer to evolve independently without conflating judgement with implementation.</w:t>
      </w:r>
    </w:p>
    <w:p w14:paraId="000000C3"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9B8670D">
          <v:rect id="_x0000_i1070" alt="" style="width:451.3pt;height:.05pt;mso-width-percent:0;mso-height-percent:0;mso-width-percent:0;mso-height-percent:0" o:hralign="center" o:hrstd="t" o:hr="t" fillcolor="#a0a0a0" stroked="f"/>
        </w:pict>
      </w:r>
    </w:p>
    <w:p w14:paraId="000000C4"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7" w:name="_5ipxq4pkgiii" w:colFirst="0" w:colLast="0"/>
      <w:bookmarkEnd w:id="27"/>
      <w:r w:rsidRPr="003313CC">
        <w:rPr>
          <w:rFonts w:asciiTheme="majorHAnsi" w:hAnsiTheme="majorHAnsi" w:cstheme="majorHAnsi"/>
          <w:b/>
          <w:bCs/>
          <w:sz w:val="34"/>
          <w:szCs w:val="34"/>
        </w:rPr>
        <w:t xml:space="preserve">25. Explicit </w:t>
      </w:r>
      <w:proofErr w:type="gramStart"/>
      <w:r w:rsidRPr="003313CC">
        <w:rPr>
          <w:rFonts w:asciiTheme="majorHAnsi" w:hAnsiTheme="majorHAnsi" w:cstheme="majorHAnsi"/>
          <w:b/>
          <w:bCs/>
          <w:sz w:val="34"/>
          <w:szCs w:val="34"/>
        </w:rPr>
        <w:t>Non-Goals</w:t>
      </w:r>
      <w:proofErr w:type="gramEnd"/>
    </w:p>
    <w:p w14:paraId="000000C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Finally, the design principles include a set of </w:t>
      </w:r>
      <w:r w:rsidRPr="003313CC">
        <w:rPr>
          <w:rFonts w:asciiTheme="majorHAnsi" w:hAnsiTheme="majorHAnsi" w:cstheme="majorHAnsi"/>
          <w:b/>
          <w:bCs/>
        </w:rPr>
        <w:t>explicit non-goals</w:t>
      </w:r>
      <w:r w:rsidRPr="003313CC">
        <w:rPr>
          <w:rFonts w:asciiTheme="majorHAnsi" w:hAnsiTheme="majorHAnsi" w:cstheme="majorHAnsi"/>
        </w:rPr>
        <w:t>.</w:t>
      </w:r>
    </w:p>
    <w:p w14:paraId="000000C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was not designed to:</w:t>
      </w:r>
    </w:p>
    <w:p w14:paraId="000000C7" w14:textId="77777777" w:rsidR="008B6EB0" w:rsidRPr="003313CC" w:rsidRDefault="00000000">
      <w:pPr>
        <w:numPr>
          <w:ilvl w:val="0"/>
          <w:numId w:val="13"/>
        </w:numPr>
        <w:spacing w:before="240"/>
        <w:rPr>
          <w:rFonts w:asciiTheme="majorHAnsi" w:hAnsiTheme="majorHAnsi" w:cstheme="majorHAnsi"/>
        </w:rPr>
      </w:pPr>
      <w:r w:rsidRPr="003313CC">
        <w:rPr>
          <w:rFonts w:asciiTheme="majorHAnsi" w:hAnsiTheme="majorHAnsi" w:cstheme="majorHAnsi"/>
        </w:rPr>
        <w:t>replace pedagogical expertise</w:t>
      </w:r>
      <w:r w:rsidRPr="003313CC">
        <w:rPr>
          <w:rFonts w:asciiTheme="majorHAnsi" w:hAnsiTheme="majorHAnsi" w:cstheme="majorHAnsi"/>
        </w:rPr>
        <w:br/>
      </w:r>
    </w:p>
    <w:p w14:paraId="000000C8" w14:textId="77777777" w:rsidR="008B6EB0" w:rsidRPr="003313CC" w:rsidRDefault="00000000">
      <w:pPr>
        <w:numPr>
          <w:ilvl w:val="0"/>
          <w:numId w:val="13"/>
        </w:numPr>
        <w:rPr>
          <w:rFonts w:asciiTheme="majorHAnsi" w:hAnsiTheme="majorHAnsi" w:cstheme="majorHAnsi"/>
        </w:rPr>
      </w:pPr>
      <w:r w:rsidRPr="003313CC">
        <w:rPr>
          <w:rFonts w:asciiTheme="majorHAnsi" w:hAnsiTheme="majorHAnsi" w:cstheme="majorHAnsi"/>
        </w:rPr>
        <w:t>automate curriculum approval</w:t>
      </w:r>
      <w:r w:rsidRPr="003313CC">
        <w:rPr>
          <w:rFonts w:asciiTheme="majorHAnsi" w:hAnsiTheme="majorHAnsi" w:cstheme="majorHAnsi"/>
        </w:rPr>
        <w:br/>
      </w:r>
    </w:p>
    <w:p w14:paraId="000000C9" w14:textId="77777777" w:rsidR="008B6EB0" w:rsidRPr="003313CC" w:rsidRDefault="00000000">
      <w:pPr>
        <w:numPr>
          <w:ilvl w:val="0"/>
          <w:numId w:val="13"/>
        </w:numPr>
        <w:rPr>
          <w:rFonts w:asciiTheme="majorHAnsi" w:hAnsiTheme="majorHAnsi" w:cstheme="majorHAnsi"/>
        </w:rPr>
      </w:pPr>
      <w:r w:rsidRPr="003313CC">
        <w:rPr>
          <w:rFonts w:asciiTheme="majorHAnsi" w:hAnsiTheme="majorHAnsi" w:cstheme="majorHAnsi"/>
        </w:rPr>
        <w:t>score or rank courses</w:t>
      </w:r>
      <w:r w:rsidRPr="003313CC">
        <w:rPr>
          <w:rFonts w:asciiTheme="majorHAnsi" w:hAnsiTheme="majorHAnsi" w:cstheme="majorHAnsi"/>
        </w:rPr>
        <w:br/>
      </w:r>
    </w:p>
    <w:p w14:paraId="000000CA" w14:textId="77777777" w:rsidR="008B6EB0" w:rsidRPr="003313CC" w:rsidRDefault="00000000">
      <w:pPr>
        <w:numPr>
          <w:ilvl w:val="0"/>
          <w:numId w:val="13"/>
        </w:numPr>
        <w:rPr>
          <w:rFonts w:asciiTheme="majorHAnsi" w:hAnsiTheme="majorHAnsi" w:cstheme="majorHAnsi"/>
        </w:rPr>
      </w:pPr>
      <w:r w:rsidRPr="003313CC">
        <w:rPr>
          <w:rFonts w:asciiTheme="majorHAnsi" w:hAnsiTheme="majorHAnsi" w:cstheme="majorHAnsi"/>
        </w:rPr>
        <w:t>infer educational quality</w:t>
      </w:r>
      <w:r w:rsidRPr="003313CC">
        <w:rPr>
          <w:rFonts w:asciiTheme="majorHAnsi" w:hAnsiTheme="majorHAnsi" w:cstheme="majorHAnsi"/>
        </w:rPr>
        <w:br/>
      </w:r>
    </w:p>
    <w:p w14:paraId="000000CB" w14:textId="77777777" w:rsidR="008B6EB0" w:rsidRPr="003313CC" w:rsidRDefault="00000000">
      <w:pPr>
        <w:numPr>
          <w:ilvl w:val="0"/>
          <w:numId w:val="13"/>
        </w:numPr>
        <w:spacing w:after="240"/>
        <w:rPr>
          <w:rFonts w:asciiTheme="majorHAnsi" w:hAnsiTheme="majorHAnsi" w:cstheme="majorHAnsi"/>
        </w:rPr>
      </w:pPr>
      <w:r w:rsidRPr="003313CC">
        <w:rPr>
          <w:rFonts w:asciiTheme="majorHAnsi" w:hAnsiTheme="majorHAnsi" w:cstheme="majorHAnsi"/>
        </w:rPr>
        <w:t>act as an institutional authority</w:t>
      </w:r>
      <w:r w:rsidRPr="003313CC">
        <w:rPr>
          <w:rFonts w:asciiTheme="majorHAnsi" w:hAnsiTheme="majorHAnsi" w:cstheme="majorHAnsi"/>
        </w:rPr>
        <w:br/>
      </w:r>
    </w:p>
    <w:p w14:paraId="000000C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These non-goals were treated as important as the goals themselves. Features that moved the system toward these roles were deliberately excluded.</w:t>
      </w:r>
    </w:p>
    <w:p w14:paraId="000000CD"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74D4EB0">
          <v:rect id="_x0000_i1069" alt="" style="width:451.3pt;height:.05pt;mso-width-percent:0;mso-height-percent:0;mso-width-percent:0;mso-height-percent:0" o:hralign="center" o:hrstd="t" o:hr="t" fillcolor="#a0a0a0" stroked="f"/>
        </w:pict>
      </w:r>
    </w:p>
    <w:p w14:paraId="000000CE"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8" w:name="_ohtc47nyda67" w:colFirst="0" w:colLast="0"/>
      <w:bookmarkEnd w:id="28"/>
      <w:r w:rsidRPr="003313CC">
        <w:rPr>
          <w:rFonts w:asciiTheme="majorHAnsi" w:hAnsiTheme="majorHAnsi" w:cstheme="majorHAnsi"/>
          <w:b/>
          <w:bCs/>
          <w:sz w:val="34"/>
          <w:szCs w:val="34"/>
        </w:rPr>
        <w:lastRenderedPageBreak/>
        <w:t>26. Principles as a Guard Against Drift</w:t>
      </w:r>
    </w:p>
    <w:p w14:paraId="000000C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Taken together, these principles function as a guard against </w:t>
      </w:r>
      <w:r w:rsidRPr="003313CC">
        <w:rPr>
          <w:rFonts w:asciiTheme="majorHAnsi" w:hAnsiTheme="majorHAnsi" w:cstheme="majorHAnsi"/>
          <w:b/>
          <w:bCs/>
        </w:rPr>
        <w:t>design drift</w:t>
      </w:r>
      <w:r w:rsidRPr="003313CC">
        <w:rPr>
          <w:rFonts w:asciiTheme="majorHAnsi" w:hAnsiTheme="majorHAnsi" w:cstheme="majorHAnsi"/>
        </w:rPr>
        <w:t>.</w:t>
      </w:r>
    </w:p>
    <w:p w14:paraId="000000D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As new capabilities are proposed or implemented, they can be evaluated against the same foundational commitments. This helps ensure that evolution remains intentional rather than incremental in unintended directions.</w:t>
      </w:r>
    </w:p>
    <w:p w14:paraId="000000D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purpose of documenting these principles is not to freeze the system, but to ensure that change remains </w:t>
      </w:r>
      <w:r w:rsidRPr="003313CC">
        <w:rPr>
          <w:rFonts w:asciiTheme="majorHAnsi" w:hAnsiTheme="majorHAnsi" w:cstheme="majorHAnsi"/>
          <w:b/>
          <w:bCs/>
        </w:rPr>
        <w:t>legible, contestable, and aligned</w:t>
      </w:r>
      <w:r w:rsidRPr="003313CC">
        <w:rPr>
          <w:rFonts w:asciiTheme="majorHAnsi" w:hAnsiTheme="majorHAnsi" w:cstheme="majorHAnsi"/>
        </w:rPr>
        <w:t>.</w:t>
      </w:r>
    </w:p>
    <w:p w14:paraId="000000D2"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EF4C431">
          <v:rect id="_x0000_i1068" alt="" style="width:451.3pt;height:.05pt;mso-width-percent:0;mso-height-percent:0;mso-width-percent:0;mso-height-percent:0" o:hralign="center" o:hrstd="t" o:hr="t" fillcolor="#a0a0a0" stroked="f"/>
        </w:pict>
      </w:r>
    </w:p>
    <w:p w14:paraId="000000D3"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29" w:name="_ki0u97wor7gg" w:colFirst="0" w:colLast="0"/>
      <w:bookmarkEnd w:id="29"/>
      <w:r w:rsidRPr="003313CC">
        <w:rPr>
          <w:rFonts w:asciiTheme="majorHAnsi" w:hAnsiTheme="majorHAnsi" w:cstheme="majorHAnsi"/>
          <w:b/>
          <w:bCs/>
          <w:sz w:val="34"/>
          <w:szCs w:val="34"/>
        </w:rPr>
        <w:t>Stage 3 Summary</w:t>
      </w:r>
    </w:p>
    <w:p w14:paraId="000000D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has articulated the foundational design principles that shaped the Course Builder.</w:t>
      </w:r>
    </w:p>
    <w:p w14:paraId="000000D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These principles explain why the system behaves as it does, why certain features exist, and why others do not. They serve as constraints on implementation and as reference points for future development.</w:t>
      </w:r>
    </w:p>
    <w:p w14:paraId="000000D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next stage examines how these principles were translated into </w:t>
      </w:r>
      <w:r w:rsidRPr="003313CC">
        <w:rPr>
          <w:rFonts w:asciiTheme="majorHAnsi" w:hAnsiTheme="majorHAnsi" w:cstheme="majorHAnsi"/>
          <w:b/>
          <w:bCs/>
        </w:rPr>
        <w:t xml:space="preserve">specific architectural and </w:t>
      </w:r>
      <w:proofErr w:type="spellStart"/>
      <w:r w:rsidRPr="003313CC">
        <w:rPr>
          <w:rFonts w:asciiTheme="majorHAnsi" w:hAnsiTheme="majorHAnsi" w:cstheme="majorHAnsi"/>
          <w:b/>
          <w:bCs/>
        </w:rPr>
        <w:t>behavioural</w:t>
      </w:r>
      <w:proofErr w:type="spellEnd"/>
      <w:r w:rsidRPr="003313CC">
        <w:rPr>
          <w:rFonts w:asciiTheme="majorHAnsi" w:hAnsiTheme="majorHAnsi" w:cstheme="majorHAnsi"/>
          <w:b/>
          <w:bCs/>
        </w:rPr>
        <w:t xml:space="preserve"> choices</w:t>
      </w:r>
      <w:r w:rsidRPr="003313CC">
        <w:rPr>
          <w:rFonts w:asciiTheme="majorHAnsi" w:hAnsiTheme="majorHAnsi" w:cstheme="majorHAnsi"/>
        </w:rPr>
        <w:t xml:space="preserve"> within the system.</w:t>
      </w:r>
    </w:p>
    <w:p w14:paraId="1C94142E" w14:textId="77777777" w:rsidR="006368DB" w:rsidRDefault="006368DB">
      <w:pPr>
        <w:rPr>
          <w:rFonts w:asciiTheme="majorHAnsi" w:hAnsiTheme="majorHAnsi" w:cstheme="majorHAnsi"/>
        </w:rPr>
      </w:pPr>
      <w:r>
        <w:rPr>
          <w:rFonts w:asciiTheme="majorHAnsi" w:hAnsiTheme="majorHAnsi" w:cstheme="majorHAnsi"/>
        </w:rPr>
        <w:br w:type="page"/>
      </w:r>
    </w:p>
    <w:p w14:paraId="000000D7" w14:textId="6ECBD415"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67D5AEA0">
          <v:rect id="_x0000_i1067" alt="" style="width:451.3pt;height:.05pt;mso-width-percent:0;mso-height-percent:0;mso-width-percent:0;mso-height-percent:0" o:hralign="center" o:hrstd="t" o:hr="t" fillcolor="#a0a0a0" stroked="f"/>
        </w:pict>
      </w:r>
    </w:p>
    <w:p w14:paraId="000000D8" w14:textId="77777777" w:rsidR="008B6EB0" w:rsidRPr="003313CC" w:rsidRDefault="008B6EB0">
      <w:pPr>
        <w:rPr>
          <w:rFonts w:asciiTheme="majorHAnsi" w:hAnsiTheme="majorHAnsi" w:cstheme="majorHAnsi"/>
        </w:rPr>
      </w:pPr>
    </w:p>
    <w:p w14:paraId="000000D9"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4 — TRANSLATING PRINCIPLES INTO SYSTEM ARCHITECTURE</w:t>
      </w:r>
    </w:p>
    <w:p w14:paraId="000000DA"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How design commitments shaped concrete system decisions</w:t>
      </w:r>
    </w:p>
    <w:p w14:paraId="000000DB"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8ECDF0E">
          <v:rect id="_x0000_i1066" alt="" style="width:451.3pt;height:.05pt;mso-width-percent:0;mso-height-percent:0;mso-width-percent:0;mso-height-percent:0" o:hralign="center" o:hrstd="t" o:hr="t" fillcolor="#a0a0a0" stroked="f"/>
        </w:pict>
      </w:r>
    </w:p>
    <w:p w14:paraId="000000DC"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0" w:name="_yvrq8snddmah" w:colFirst="0" w:colLast="0"/>
      <w:bookmarkEnd w:id="30"/>
      <w:r w:rsidRPr="003313CC">
        <w:rPr>
          <w:rFonts w:asciiTheme="majorHAnsi" w:hAnsiTheme="majorHAnsi" w:cstheme="majorHAnsi"/>
          <w:b/>
          <w:bCs/>
          <w:sz w:val="34"/>
          <w:szCs w:val="34"/>
        </w:rPr>
        <w:t>27. Architecture as an Expression of Design Intent</w:t>
      </w:r>
    </w:p>
    <w:p w14:paraId="000000D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architecture of the Course Builder is not accidental, nor is it merely a technical implementation of functional requirements.</w:t>
      </w:r>
    </w:p>
    <w:p w14:paraId="000000D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is an expression of the design principles outlined in the previous stage. Each major architectural choice reflects a deliberate attempt to preserve human judgement, maintain transparency, and support governance without enforcement.</w:t>
      </w:r>
    </w:p>
    <w:p w14:paraId="000000D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stage explains how those principles were translated into </w:t>
      </w:r>
      <w:r w:rsidRPr="003313CC">
        <w:rPr>
          <w:rFonts w:asciiTheme="majorHAnsi" w:hAnsiTheme="majorHAnsi" w:cstheme="majorHAnsi"/>
          <w:b/>
          <w:bCs/>
        </w:rPr>
        <w:t xml:space="preserve">structural and </w:t>
      </w:r>
      <w:proofErr w:type="spellStart"/>
      <w:r w:rsidRPr="003313CC">
        <w:rPr>
          <w:rFonts w:asciiTheme="majorHAnsi" w:hAnsiTheme="majorHAnsi" w:cstheme="majorHAnsi"/>
          <w:b/>
          <w:bCs/>
        </w:rPr>
        <w:t>behavioural</w:t>
      </w:r>
      <w:proofErr w:type="spellEnd"/>
      <w:r w:rsidRPr="003313CC">
        <w:rPr>
          <w:rFonts w:asciiTheme="majorHAnsi" w:hAnsiTheme="majorHAnsi" w:cstheme="majorHAnsi"/>
          <w:b/>
          <w:bCs/>
        </w:rPr>
        <w:t xml:space="preserve"> decisions</w:t>
      </w:r>
      <w:r w:rsidRPr="003313CC">
        <w:rPr>
          <w:rFonts w:asciiTheme="majorHAnsi" w:hAnsiTheme="majorHAnsi" w:cstheme="majorHAnsi"/>
        </w:rPr>
        <w:t xml:space="preserve"> within the system.</w:t>
      </w:r>
    </w:p>
    <w:p w14:paraId="000000E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5BF6E33">
          <v:rect id="_x0000_i1065" alt="" style="width:451.3pt;height:.05pt;mso-width-percent:0;mso-height-percent:0;mso-width-percent:0;mso-height-percent:0" o:hralign="center" o:hrstd="t" o:hr="t" fillcolor="#a0a0a0" stroked="f"/>
        </w:pict>
      </w:r>
    </w:p>
    <w:p w14:paraId="000000E1"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1" w:name="_t5rpyd5exp0l" w:colFirst="0" w:colLast="0"/>
      <w:bookmarkEnd w:id="31"/>
      <w:r w:rsidRPr="003313CC">
        <w:rPr>
          <w:rFonts w:asciiTheme="majorHAnsi" w:hAnsiTheme="majorHAnsi" w:cstheme="majorHAnsi"/>
          <w:b/>
          <w:bCs/>
          <w:sz w:val="34"/>
          <w:szCs w:val="34"/>
        </w:rPr>
        <w:t>28. Treating the Course Specification as a First-Class Artefact</w:t>
      </w:r>
    </w:p>
    <w:p w14:paraId="000000E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One of the most significant architectural decisions was to treat the course specification (</w:t>
      </w:r>
      <w:proofErr w:type="spellStart"/>
      <w:r w:rsidRPr="003313CC">
        <w:rPr>
          <w:rFonts w:asciiTheme="majorHAnsi" w:eastAsia="Roboto Mono" w:hAnsiTheme="majorHAnsi" w:cstheme="majorHAnsi"/>
          <w:color w:val="188038"/>
        </w:rPr>
        <w:t>course.yml</w:t>
      </w:r>
      <w:proofErr w:type="spellEnd"/>
      <w:r w:rsidRPr="003313CC">
        <w:rPr>
          <w:rFonts w:asciiTheme="majorHAnsi" w:hAnsiTheme="majorHAnsi" w:cstheme="majorHAnsi"/>
        </w:rPr>
        <w:t xml:space="preserve">) as a </w:t>
      </w:r>
      <w:r w:rsidRPr="003313CC">
        <w:rPr>
          <w:rFonts w:asciiTheme="majorHAnsi" w:hAnsiTheme="majorHAnsi" w:cstheme="majorHAnsi"/>
          <w:b/>
          <w:bCs/>
        </w:rPr>
        <w:t>first-class artefact</w:t>
      </w:r>
      <w:r w:rsidRPr="003313CC">
        <w:rPr>
          <w:rFonts w:asciiTheme="majorHAnsi" w:hAnsiTheme="majorHAnsi" w:cstheme="majorHAnsi"/>
        </w:rPr>
        <w:t>, rather than as an internal configuration detail.</w:t>
      </w:r>
    </w:p>
    <w:p w14:paraId="000000E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reflects the principle of </w:t>
      </w:r>
      <w:r w:rsidRPr="003313CC">
        <w:rPr>
          <w:rFonts w:asciiTheme="majorHAnsi" w:hAnsiTheme="majorHAnsi" w:cstheme="majorHAnsi"/>
          <w:i/>
          <w:iCs/>
        </w:rPr>
        <w:t>structure before generation</w:t>
      </w:r>
      <w:r w:rsidRPr="003313CC">
        <w:rPr>
          <w:rFonts w:asciiTheme="majorHAnsi" w:hAnsiTheme="majorHAnsi" w:cstheme="majorHAnsi"/>
        </w:rPr>
        <w:t>. By making the specification explicit, inspectable, and durable, the system ensures that intent and structure are not hidden inside prompts or transient UI states.</w:t>
      </w:r>
    </w:p>
    <w:p w14:paraId="000000E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specification becomes a shared object that can be reviewed, versioned, and discussed independently of any </w:t>
      </w:r>
      <w:proofErr w:type="gramStart"/>
      <w:r w:rsidRPr="003313CC">
        <w:rPr>
          <w:rFonts w:asciiTheme="majorHAnsi" w:hAnsiTheme="majorHAnsi" w:cstheme="majorHAnsi"/>
        </w:rPr>
        <w:t>particular output</w:t>
      </w:r>
      <w:proofErr w:type="gramEnd"/>
      <w:r w:rsidRPr="003313CC">
        <w:rPr>
          <w:rFonts w:asciiTheme="majorHAnsi" w:hAnsiTheme="majorHAnsi" w:cstheme="majorHAnsi"/>
        </w:rPr>
        <w:t>. This supports collaboration, accountability, and long-term maintenance.</w:t>
      </w:r>
    </w:p>
    <w:p w14:paraId="000000E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D7FFD9D">
          <v:rect id="_x0000_i1064" alt="" style="width:451.3pt;height:.05pt;mso-width-percent:0;mso-height-percent:0;mso-width-percent:0;mso-height-percent:0" o:hralign="center" o:hrstd="t" o:hr="t" fillcolor="#a0a0a0" stroked="f"/>
        </w:pict>
      </w:r>
    </w:p>
    <w:p w14:paraId="0A791BB7" w14:textId="77777777" w:rsidR="006368DB" w:rsidRDefault="006368DB">
      <w:pPr>
        <w:rPr>
          <w:rFonts w:asciiTheme="majorHAnsi" w:hAnsiTheme="majorHAnsi" w:cstheme="majorHAnsi"/>
          <w:b/>
          <w:bCs/>
          <w:sz w:val="34"/>
          <w:szCs w:val="34"/>
        </w:rPr>
      </w:pPr>
      <w:bookmarkStart w:id="32" w:name="_sgoq7088pzsa" w:colFirst="0" w:colLast="0"/>
      <w:bookmarkEnd w:id="32"/>
      <w:r>
        <w:rPr>
          <w:rFonts w:asciiTheme="majorHAnsi" w:hAnsiTheme="majorHAnsi" w:cstheme="majorHAnsi"/>
          <w:b/>
          <w:bCs/>
          <w:sz w:val="34"/>
          <w:szCs w:val="34"/>
        </w:rPr>
        <w:br w:type="page"/>
      </w:r>
    </w:p>
    <w:p w14:paraId="000000E6" w14:textId="77D6E76C"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29. Separation Between Specification, Build, and Render Phases</w:t>
      </w:r>
    </w:p>
    <w:p w14:paraId="000000E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deliberately separates the workflow into distinct phases: specification, build, and render.</w:t>
      </w:r>
    </w:p>
    <w:p w14:paraId="000000E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separation reflects multiple design principles simultaneously. It reinforces transparency by making intermediate artefacts visible, supports non-destructive defaults by allowing builds to exist independently of rendering, and enables inspection and reporting without forcing publication.</w:t>
      </w:r>
    </w:p>
    <w:p w14:paraId="000000E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Architecturally, this avoids collapsing multiple decisions into a single opaque operation. Each phase can be understood, repeated, or revisited in isolation.</w:t>
      </w:r>
    </w:p>
    <w:p w14:paraId="000000EA"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8B5EB25">
          <v:rect id="_x0000_i1063" alt="" style="width:451.3pt;height:.05pt;mso-width-percent:0;mso-height-percent:0;mso-width-percent:0;mso-height-percent:0" o:hralign="center" o:hrstd="t" o:hr="t" fillcolor="#a0a0a0" stroked="f"/>
        </w:pict>
      </w:r>
    </w:p>
    <w:p w14:paraId="000000EB"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3" w:name="_lhroi0d42qmh" w:colFirst="0" w:colLast="0"/>
      <w:bookmarkEnd w:id="33"/>
      <w:r w:rsidRPr="003313CC">
        <w:rPr>
          <w:rFonts w:asciiTheme="majorHAnsi" w:hAnsiTheme="majorHAnsi" w:cstheme="majorHAnsi"/>
          <w:b/>
          <w:bCs/>
          <w:sz w:val="34"/>
          <w:szCs w:val="34"/>
        </w:rPr>
        <w:t>30. Explicit Manifest Generation for Inspection and Review</w:t>
      </w:r>
    </w:p>
    <w:p w14:paraId="000000E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Rather than treating build metadata as an internal concern, the Course Builder generates an explicit, machine-readable manifest as part of the build process.</w:t>
      </w:r>
    </w:p>
    <w:p w14:paraId="000000E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manifest exists to support inspection, reporting, and validation. It allows reviewers to understand what was produced, how it was structured, and what declarations were made, without needing to infer </w:t>
      </w:r>
      <w:proofErr w:type="spellStart"/>
      <w:r w:rsidRPr="003313CC">
        <w:rPr>
          <w:rFonts w:asciiTheme="majorHAnsi" w:hAnsiTheme="majorHAnsi" w:cstheme="majorHAnsi"/>
        </w:rPr>
        <w:t>behaviour</w:t>
      </w:r>
      <w:proofErr w:type="spellEnd"/>
      <w:r w:rsidRPr="003313CC">
        <w:rPr>
          <w:rFonts w:asciiTheme="majorHAnsi" w:hAnsiTheme="majorHAnsi" w:cstheme="majorHAnsi"/>
        </w:rPr>
        <w:t xml:space="preserve"> from outputs alone.</w:t>
      </w:r>
    </w:p>
    <w:p w14:paraId="000000E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design choice follows directly from the principles of transparency and governance-as-design. The manifest is not an </w:t>
      </w:r>
      <w:proofErr w:type="spellStart"/>
      <w:r w:rsidRPr="003313CC">
        <w:rPr>
          <w:rFonts w:asciiTheme="majorHAnsi" w:hAnsiTheme="majorHAnsi" w:cstheme="majorHAnsi"/>
        </w:rPr>
        <w:t>optimisation</w:t>
      </w:r>
      <w:proofErr w:type="spellEnd"/>
      <w:r w:rsidRPr="003313CC">
        <w:rPr>
          <w:rFonts w:asciiTheme="majorHAnsi" w:hAnsiTheme="majorHAnsi" w:cstheme="majorHAnsi"/>
        </w:rPr>
        <w:t>; it is evidence.</w:t>
      </w:r>
    </w:p>
    <w:p w14:paraId="000000EF"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E53EF61">
          <v:rect id="_x0000_i1062" alt="" style="width:451.3pt;height:.05pt;mso-width-percent:0;mso-height-percent:0;mso-width-percent:0;mso-height-percent:0" o:hralign="center" o:hrstd="t" o:hr="t" fillcolor="#a0a0a0" stroked="f"/>
        </w:pict>
      </w:r>
    </w:p>
    <w:p w14:paraId="000000F0"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4" w:name="_jwp6gf2vnddf" w:colFirst="0" w:colLast="0"/>
      <w:bookmarkEnd w:id="34"/>
      <w:r w:rsidRPr="003313CC">
        <w:rPr>
          <w:rFonts w:asciiTheme="majorHAnsi" w:hAnsiTheme="majorHAnsi" w:cstheme="majorHAnsi"/>
          <w:b/>
          <w:bCs/>
          <w:sz w:val="34"/>
          <w:szCs w:val="34"/>
        </w:rPr>
        <w:t>31. Informational Capability Mapping by Design</w:t>
      </w:r>
    </w:p>
    <w:p w14:paraId="000000F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Capability mapping was implemented as </w:t>
      </w:r>
      <w:r w:rsidRPr="003313CC">
        <w:rPr>
          <w:rFonts w:asciiTheme="majorHAnsi" w:hAnsiTheme="majorHAnsi" w:cstheme="majorHAnsi"/>
          <w:b/>
          <w:bCs/>
        </w:rPr>
        <w:t>informational metadata</w:t>
      </w:r>
      <w:r w:rsidRPr="003313CC">
        <w:rPr>
          <w:rFonts w:asciiTheme="majorHAnsi" w:hAnsiTheme="majorHAnsi" w:cstheme="majorHAnsi"/>
        </w:rPr>
        <w:t>, not as an enforcement mechanism.</w:t>
      </w:r>
    </w:p>
    <w:p w14:paraId="000000F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Architecturally, this meant designing capability declarations to be read, reported, and validated for presence and traceability, without allowing them to block builds or infer quality.</w:t>
      </w:r>
    </w:p>
    <w:p w14:paraId="000000F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reflects a deliberate refusal to collapse complex judgement into automated scoring. The system supports visibility and discussion, but it does not claim authority over what constitutes sufficient or appropriate capability development.</w:t>
      </w:r>
    </w:p>
    <w:p w14:paraId="000000F4"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C7BFC1D">
          <v:rect id="_x0000_i1061" alt="" style="width:451.3pt;height:.05pt;mso-width-percent:0;mso-height-percent:0;mso-width-percent:0;mso-height-percent:0" o:hralign="center" o:hrstd="t" o:hr="t" fillcolor="#a0a0a0" stroked="f"/>
        </w:pict>
      </w:r>
    </w:p>
    <w:p w14:paraId="33AC06F4" w14:textId="77777777" w:rsidR="006368DB" w:rsidRDefault="006368DB">
      <w:pPr>
        <w:rPr>
          <w:rFonts w:asciiTheme="majorHAnsi" w:hAnsiTheme="majorHAnsi" w:cstheme="majorHAnsi"/>
          <w:b/>
          <w:bCs/>
          <w:sz w:val="34"/>
          <w:szCs w:val="34"/>
        </w:rPr>
      </w:pPr>
      <w:bookmarkStart w:id="35" w:name="_cp45lwqxk08w" w:colFirst="0" w:colLast="0"/>
      <w:bookmarkEnd w:id="35"/>
      <w:r>
        <w:rPr>
          <w:rFonts w:asciiTheme="majorHAnsi" w:hAnsiTheme="majorHAnsi" w:cstheme="majorHAnsi"/>
          <w:b/>
          <w:bCs/>
          <w:sz w:val="34"/>
          <w:szCs w:val="34"/>
        </w:rPr>
        <w:br w:type="page"/>
      </w:r>
    </w:p>
    <w:p w14:paraId="000000F5" w14:textId="6328EA29"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32. Validation as Explanation, Not Enforcement</w:t>
      </w:r>
    </w:p>
    <w:p w14:paraId="000000F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Validation within the Course Builder was designed to support explanation rather than enforcement by default.</w:t>
      </w:r>
    </w:p>
    <w:p w14:paraId="000000F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Architectural decisions here include:</w:t>
      </w:r>
    </w:p>
    <w:p w14:paraId="000000F8" w14:textId="77777777" w:rsidR="008B6EB0" w:rsidRPr="003313CC" w:rsidRDefault="00000000">
      <w:pPr>
        <w:numPr>
          <w:ilvl w:val="0"/>
          <w:numId w:val="17"/>
        </w:numPr>
        <w:spacing w:before="240"/>
        <w:rPr>
          <w:rFonts w:asciiTheme="majorHAnsi" w:hAnsiTheme="majorHAnsi" w:cstheme="majorHAnsi"/>
        </w:rPr>
      </w:pPr>
      <w:r w:rsidRPr="003313CC">
        <w:rPr>
          <w:rFonts w:asciiTheme="majorHAnsi" w:hAnsiTheme="majorHAnsi" w:cstheme="majorHAnsi"/>
        </w:rPr>
        <w:t>running validation against generated artefacts rather than during generation</w:t>
      </w:r>
      <w:r w:rsidRPr="003313CC">
        <w:rPr>
          <w:rFonts w:asciiTheme="majorHAnsi" w:hAnsiTheme="majorHAnsi" w:cstheme="majorHAnsi"/>
        </w:rPr>
        <w:br/>
      </w:r>
    </w:p>
    <w:p w14:paraId="000000F9" w14:textId="77777777" w:rsidR="008B6EB0" w:rsidRPr="003313CC" w:rsidRDefault="00000000">
      <w:pPr>
        <w:numPr>
          <w:ilvl w:val="0"/>
          <w:numId w:val="17"/>
        </w:numPr>
        <w:rPr>
          <w:rFonts w:asciiTheme="majorHAnsi" w:hAnsiTheme="majorHAnsi" w:cstheme="majorHAnsi"/>
        </w:rPr>
      </w:pPr>
      <w:r w:rsidRPr="003313CC">
        <w:rPr>
          <w:rFonts w:asciiTheme="majorHAnsi" w:hAnsiTheme="majorHAnsi" w:cstheme="majorHAnsi"/>
        </w:rPr>
        <w:t>supporting non-strict modes that report issues without failing</w:t>
      </w:r>
      <w:r w:rsidRPr="003313CC">
        <w:rPr>
          <w:rFonts w:asciiTheme="majorHAnsi" w:hAnsiTheme="majorHAnsi" w:cstheme="majorHAnsi"/>
        </w:rPr>
        <w:br/>
      </w:r>
    </w:p>
    <w:p w14:paraId="000000FA" w14:textId="77777777" w:rsidR="008B6EB0" w:rsidRPr="003313CC" w:rsidRDefault="00000000">
      <w:pPr>
        <w:numPr>
          <w:ilvl w:val="0"/>
          <w:numId w:val="17"/>
        </w:numPr>
        <w:spacing w:after="240"/>
        <w:rPr>
          <w:rFonts w:asciiTheme="majorHAnsi" w:hAnsiTheme="majorHAnsi" w:cstheme="majorHAnsi"/>
        </w:rPr>
      </w:pPr>
      <w:r w:rsidRPr="003313CC">
        <w:rPr>
          <w:rFonts w:asciiTheme="majorHAnsi" w:hAnsiTheme="majorHAnsi" w:cstheme="majorHAnsi"/>
        </w:rPr>
        <w:t>enabling strict modes only when explicitly requested</w:t>
      </w:r>
      <w:r w:rsidRPr="003313CC">
        <w:rPr>
          <w:rFonts w:asciiTheme="majorHAnsi" w:hAnsiTheme="majorHAnsi" w:cstheme="majorHAnsi"/>
        </w:rPr>
        <w:br/>
      </w:r>
    </w:p>
    <w:p w14:paraId="000000F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ensures that validation supports assurance workflows without forcing compliance models onto all users.</w:t>
      </w:r>
    </w:p>
    <w:p w14:paraId="000000FC"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A765C55">
          <v:rect id="_x0000_i1060" alt="" style="width:451.3pt;height:.05pt;mso-width-percent:0;mso-height-percent:0;mso-width-percent:0;mso-height-percent:0" o:hralign="center" o:hrstd="t" o:hr="t" fillcolor="#a0a0a0" stroked="f"/>
        </w:pict>
      </w:r>
    </w:p>
    <w:p w14:paraId="000000FD"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6" w:name="_wpw5ke2wtaqr" w:colFirst="0" w:colLast="0"/>
      <w:bookmarkEnd w:id="36"/>
      <w:r w:rsidRPr="003313CC">
        <w:rPr>
          <w:rFonts w:asciiTheme="majorHAnsi" w:hAnsiTheme="majorHAnsi" w:cstheme="majorHAnsi"/>
          <w:b/>
          <w:bCs/>
          <w:sz w:val="34"/>
          <w:szCs w:val="34"/>
        </w:rPr>
        <w:t>33. Explain-Only Policy Resolution as a First-Class Mode</w:t>
      </w:r>
    </w:p>
    <w:p w14:paraId="000000F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introduction of explain-only policy resolution reflects a broader architectural commitment to transparency and separation of concerns.</w:t>
      </w:r>
    </w:p>
    <w:p w14:paraId="000000F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allowing policies and profiles to be resolved without requiring a built course, the system supports integration into dashboards, CI environments, and review tools without conflating explanation with judgement.</w:t>
      </w:r>
    </w:p>
    <w:p w14:paraId="0000010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Architecturally, this required treating policy resolution as a distinct concern, rather than as a side effect of validation.</w:t>
      </w:r>
    </w:p>
    <w:p w14:paraId="00000101"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DF29103">
          <v:rect id="_x0000_i1059" alt="" style="width:451.3pt;height:.05pt;mso-width-percent:0;mso-height-percent:0;mso-width-percent:0;mso-height-percent:0" o:hralign="center" o:hrstd="t" o:hr="t" fillcolor="#a0a0a0" stroked="f"/>
        </w:pict>
      </w:r>
    </w:p>
    <w:p w14:paraId="5D844168" w14:textId="77777777" w:rsidR="006368DB" w:rsidRDefault="006368DB">
      <w:pPr>
        <w:rPr>
          <w:rFonts w:asciiTheme="majorHAnsi" w:hAnsiTheme="majorHAnsi" w:cstheme="majorHAnsi"/>
          <w:b/>
          <w:bCs/>
          <w:sz w:val="34"/>
          <w:szCs w:val="34"/>
        </w:rPr>
      </w:pPr>
      <w:bookmarkStart w:id="37" w:name="_zduzs4f1wn59" w:colFirst="0" w:colLast="0"/>
      <w:bookmarkEnd w:id="37"/>
      <w:r>
        <w:rPr>
          <w:rFonts w:asciiTheme="majorHAnsi" w:hAnsiTheme="majorHAnsi" w:cstheme="majorHAnsi"/>
          <w:b/>
          <w:bCs/>
          <w:sz w:val="34"/>
          <w:szCs w:val="34"/>
        </w:rPr>
        <w:br w:type="page"/>
      </w:r>
    </w:p>
    <w:p w14:paraId="00000102" w14:textId="6993933C"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34. Non-Destructive Defaults and Explicit Overrides</w:t>
      </w:r>
    </w:p>
    <w:p w14:paraId="0000010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Non-destructive </w:t>
      </w:r>
      <w:proofErr w:type="spellStart"/>
      <w:r w:rsidRPr="003313CC">
        <w:rPr>
          <w:rFonts w:asciiTheme="majorHAnsi" w:hAnsiTheme="majorHAnsi" w:cstheme="majorHAnsi"/>
        </w:rPr>
        <w:t>behaviour</w:t>
      </w:r>
      <w:proofErr w:type="spellEnd"/>
      <w:r w:rsidRPr="003313CC">
        <w:rPr>
          <w:rFonts w:asciiTheme="majorHAnsi" w:hAnsiTheme="majorHAnsi" w:cstheme="majorHAnsi"/>
        </w:rPr>
        <w:t xml:space="preserve"> is enforced architecturally through defaults that preserve existing artefacts unless explicitly overridden.</w:t>
      </w:r>
    </w:p>
    <w:p w14:paraId="0000010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required conscious design decisions around file handling, output directories, and command semantics. The goal was to make destructive actions possible, but never implicit.</w:t>
      </w:r>
    </w:p>
    <w:p w14:paraId="0000010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approach aligns with the principle that iteration and experimentation should be safe, reversible, and auditable.</w:t>
      </w:r>
    </w:p>
    <w:p w14:paraId="0000010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4174300">
          <v:rect id="_x0000_i1058" alt="" style="width:451.3pt;height:.05pt;mso-width-percent:0;mso-height-percent:0;mso-width-percent:0;mso-height-percent:0" o:hralign="center" o:hrstd="t" o:hr="t" fillcolor="#a0a0a0" stroked="f"/>
        </w:pict>
      </w:r>
    </w:p>
    <w:p w14:paraId="0000010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8" w:name="_scxlh7vps6wg" w:colFirst="0" w:colLast="0"/>
      <w:bookmarkEnd w:id="38"/>
      <w:r w:rsidRPr="003313CC">
        <w:rPr>
          <w:rFonts w:asciiTheme="majorHAnsi" w:hAnsiTheme="majorHAnsi" w:cstheme="majorHAnsi"/>
          <w:b/>
          <w:bCs/>
          <w:sz w:val="34"/>
          <w:szCs w:val="34"/>
        </w:rPr>
        <w:t>35. Minimal Assumptions About Downstream Platforms</w:t>
      </w:r>
    </w:p>
    <w:p w14:paraId="0000010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avoids embedding assumptions about where or how outputs will be consumed.</w:t>
      </w:r>
    </w:p>
    <w:p w14:paraId="0000010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Rather than coupling the system tightly to a particular learning platform or delivery environment, it produces portable artefacts that can be rendered, hosted, or integrated elsewhere.</w:t>
      </w:r>
    </w:p>
    <w:p w14:paraId="0000010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Architecturally, this reinforces separation of concerns and avoids locking design decisions into platform-specific constraints.</w:t>
      </w:r>
    </w:p>
    <w:p w14:paraId="0000010B"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9AECB0F">
          <v:rect id="_x0000_i1057" alt="" style="width:451.3pt;height:.05pt;mso-width-percent:0;mso-height-percent:0;mso-width-percent:0;mso-height-percent:0" o:hralign="center" o:hrstd="t" o:hr="t" fillcolor="#a0a0a0" stroked="f"/>
        </w:pict>
      </w:r>
    </w:p>
    <w:p w14:paraId="0000010C"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39" w:name="_vuhpihqkcmxh" w:colFirst="0" w:colLast="0"/>
      <w:bookmarkEnd w:id="39"/>
      <w:r w:rsidRPr="003313CC">
        <w:rPr>
          <w:rFonts w:asciiTheme="majorHAnsi" w:hAnsiTheme="majorHAnsi" w:cstheme="majorHAnsi"/>
          <w:b/>
          <w:bCs/>
          <w:sz w:val="34"/>
          <w:szCs w:val="34"/>
        </w:rPr>
        <w:t>36. Guarding Against Feature Creep</w:t>
      </w:r>
    </w:p>
    <w:p w14:paraId="0000010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Finally, the architecture reflects an intentional resistance to feature creep.</w:t>
      </w:r>
    </w:p>
    <w:p w14:paraId="0000010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Capabilities were added only where they supported the system’s core purpose: making course design more explicit, reviewable, and governable. Features that would blur responsibility, automate judgement, or obscure intent were treated as architectural risks.</w:t>
      </w:r>
    </w:p>
    <w:p w14:paraId="0000010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discipline is visible in what the system does </w:t>
      </w:r>
      <w:r w:rsidRPr="003313CC">
        <w:rPr>
          <w:rFonts w:asciiTheme="majorHAnsi" w:hAnsiTheme="majorHAnsi" w:cstheme="majorHAnsi"/>
          <w:i/>
          <w:iCs/>
        </w:rPr>
        <w:t>not</w:t>
      </w:r>
      <w:r w:rsidRPr="003313CC">
        <w:rPr>
          <w:rFonts w:asciiTheme="majorHAnsi" w:hAnsiTheme="majorHAnsi" w:cstheme="majorHAnsi"/>
        </w:rPr>
        <w:t xml:space="preserve"> include as much as in what it does.</w:t>
      </w:r>
    </w:p>
    <w:p w14:paraId="0000011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95DDBD1">
          <v:rect id="_x0000_i1056" alt="" style="width:451.3pt;height:.05pt;mso-width-percent:0;mso-height-percent:0;mso-width-percent:0;mso-height-percent:0" o:hralign="center" o:hrstd="t" o:hr="t" fillcolor="#a0a0a0" stroked="f"/>
        </w:pict>
      </w:r>
    </w:p>
    <w:p w14:paraId="3FB25FCF" w14:textId="77777777" w:rsidR="006368DB" w:rsidRDefault="006368DB">
      <w:pPr>
        <w:rPr>
          <w:rFonts w:asciiTheme="majorHAnsi" w:hAnsiTheme="majorHAnsi" w:cstheme="majorHAnsi"/>
          <w:b/>
          <w:bCs/>
          <w:sz w:val="34"/>
          <w:szCs w:val="34"/>
        </w:rPr>
      </w:pPr>
      <w:bookmarkStart w:id="40" w:name="_g0wfwtjx7bai" w:colFirst="0" w:colLast="0"/>
      <w:bookmarkEnd w:id="40"/>
      <w:r>
        <w:rPr>
          <w:rFonts w:asciiTheme="majorHAnsi" w:hAnsiTheme="majorHAnsi" w:cstheme="majorHAnsi"/>
          <w:b/>
          <w:bCs/>
          <w:sz w:val="34"/>
          <w:szCs w:val="34"/>
        </w:rPr>
        <w:br w:type="page"/>
      </w:r>
    </w:p>
    <w:p w14:paraId="00000111" w14:textId="35CE201A"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Stage 4 Summary</w:t>
      </w:r>
    </w:p>
    <w:p w14:paraId="0000011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has shown how foundational principles were translated into architectural decisions within the Course Builder.</w:t>
      </w:r>
    </w:p>
    <w:p w14:paraId="0000011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system’s structure is not incidental. It is a direct expression of commitments to human judgement, transparency, capability awareness, and responsible evolution.</w:t>
      </w:r>
    </w:p>
    <w:p w14:paraId="0000011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next stage examines the </w:t>
      </w:r>
      <w:r w:rsidRPr="003313CC">
        <w:rPr>
          <w:rFonts w:asciiTheme="majorHAnsi" w:hAnsiTheme="majorHAnsi" w:cstheme="majorHAnsi"/>
          <w:b/>
          <w:bCs/>
        </w:rPr>
        <w:t>deliberate exclusions and trade-offs</w:t>
      </w:r>
      <w:r w:rsidRPr="003313CC">
        <w:rPr>
          <w:rFonts w:asciiTheme="majorHAnsi" w:hAnsiTheme="majorHAnsi" w:cstheme="majorHAnsi"/>
        </w:rPr>
        <w:t xml:space="preserve"> that accompanied these decisions, and why certain tempting capabilities were intentionally left out.</w:t>
      </w:r>
    </w:p>
    <w:p w14:paraId="332A1888" w14:textId="77777777" w:rsidR="00C760D9" w:rsidRDefault="00C760D9">
      <w:pPr>
        <w:rPr>
          <w:rFonts w:asciiTheme="majorHAnsi" w:hAnsiTheme="majorHAnsi" w:cstheme="majorHAnsi"/>
        </w:rPr>
      </w:pPr>
      <w:r>
        <w:rPr>
          <w:rFonts w:asciiTheme="majorHAnsi" w:hAnsiTheme="majorHAnsi" w:cstheme="majorHAnsi"/>
        </w:rPr>
        <w:br w:type="page"/>
      </w:r>
    </w:p>
    <w:p w14:paraId="00000115" w14:textId="229116F2"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68C53B79">
          <v:rect id="_x0000_i1055" alt="" style="width:451.3pt;height:.05pt;mso-width-percent:0;mso-height-percent:0;mso-width-percent:0;mso-height-percent:0" o:hralign="center" o:hrstd="t" o:hr="t" fillcolor="#a0a0a0" stroked="f"/>
        </w:pict>
      </w:r>
    </w:p>
    <w:p w14:paraId="00000116" w14:textId="77777777" w:rsidR="008B6EB0" w:rsidRPr="003313CC" w:rsidRDefault="008B6EB0">
      <w:pPr>
        <w:rPr>
          <w:rFonts w:asciiTheme="majorHAnsi" w:hAnsiTheme="majorHAnsi" w:cstheme="majorHAnsi"/>
        </w:rPr>
      </w:pPr>
    </w:p>
    <w:p w14:paraId="00000117"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5 — DESIGN TRADE-OFFS AND DELIBERATE EXCLUSIONS</w:t>
      </w:r>
    </w:p>
    <w:p w14:paraId="00000118"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What the Course Builder chose not to do — and why</w:t>
      </w:r>
    </w:p>
    <w:p w14:paraId="00000119"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86C3CF4">
          <v:rect id="_x0000_i1054" alt="" style="width:451.3pt;height:.05pt;mso-width-percent:0;mso-height-percent:0;mso-width-percent:0;mso-height-percent:0" o:hralign="center" o:hrstd="t" o:hr="t" fillcolor="#a0a0a0" stroked="f"/>
        </w:pict>
      </w:r>
    </w:p>
    <w:p w14:paraId="0000011A"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1" w:name="_qwduyu242r3y" w:colFirst="0" w:colLast="0"/>
      <w:bookmarkEnd w:id="41"/>
      <w:r w:rsidRPr="003313CC">
        <w:rPr>
          <w:rFonts w:asciiTheme="majorHAnsi" w:hAnsiTheme="majorHAnsi" w:cstheme="majorHAnsi"/>
          <w:b/>
          <w:bCs/>
          <w:sz w:val="34"/>
          <w:szCs w:val="34"/>
        </w:rPr>
        <w:t>37. The Importance of Explicit Non-Features</w:t>
      </w:r>
    </w:p>
    <w:p w14:paraId="0000011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Every system embodies trade-offs, </w:t>
      </w:r>
      <w:proofErr w:type="gramStart"/>
      <w:r w:rsidRPr="003313CC">
        <w:rPr>
          <w:rFonts w:asciiTheme="majorHAnsi" w:hAnsiTheme="majorHAnsi" w:cstheme="majorHAnsi"/>
        </w:rPr>
        <w:t>whether or not</w:t>
      </w:r>
      <w:proofErr w:type="gramEnd"/>
      <w:r w:rsidRPr="003313CC">
        <w:rPr>
          <w:rFonts w:asciiTheme="majorHAnsi" w:hAnsiTheme="majorHAnsi" w:cstheme="majorHAnsi"/>
        </w:rPr>
        <w:t xml:space="preserve"> they are acknowledged.</w:t>
      </w:r>
    </w:p>
    <w:p w14:paraId="0000011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In the design of the Course Builder, certain capabilities were consciously </w:t>
      </w:r>
      <w:r w:rsidRPr="003313CC">
        <w:rPr>
          <w:rFonts w:asciiTheme="majorHAnsi" w:hAnsiTheme="majorHAnsi" w:cstheme="majorHAnsi"/>
          <w:b/>
          <w:bCs/>
        </w:rPr>
        <w:t>excluded</w:t>
      </w:r>
      <w:r w:rsidRPr="003313CC">
        <w:rPr>
          <w:rFonts w:asciiTheme="majorHAnsi" w:hAnsiTheme="majorHAnsi" w:cstheme="majorHAnsi"/>
        </w:rPr>
        <w:t>, not because they were technically infeasible, but because they conflicted with foundational principles. Making these exclusions explicit is essential for governance, critique, and future development.</w:t>
      </w:r>
    </w:p>
    <w:p w14:paraId="0000011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documents the most significant non-features and the reasoning behind them.</w:t>
      </w:r>
    </w:p>
    <w:p w14:paraId="0000011E"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A082E0C">
          <v:rect id="_x0000_i1053" alt="" style="width:451.3pt;height:.05pt;mso-width-percent:0;mso-height-percent:0;mso-width-percent:0;mso-height-percent:0" o:hralign="center" o:hrstd="t" o:hr="t" fillcolor="#a0a0a0" stroked="f"/>
        </w:pict>
      </w:r>
    </w:p>
    <w:p w14:paraId="0000011F"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2" w:name="_upaoxj9awtth" w:colFirst="0" w:colLast="0"/>
      <w:bookmarkEnd w:id="42"/>
      <w:r w:rsidRPr="003313CC">
        <w:rPr>
          <w:rFonts w:asciiTheme="majorHAnsi" w:hAnsiTheme="majorHAnsi" w:cstheme="majorHAnsi"/>
          <w:b/>
          <w:bCs/>
          <w:sz w:val="34"/>
          <w:szCs w:val="34"/>
        </w:rPr>
        <w:t>38. No Automated Course or Curriculum Generation</w:t>
      </w:r>
    </w:p>
    <w:p w14:paraId="0000012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One of the most visible exclusions is the absence of automated, end-to-end course generation.</w:t>
      </w:r>
    </w:p>
    <w:p w14:paraId="0000012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does not offer a workflow in which a user describes a topic and receives a completed course in response. While such functionality is common elsewhere, it was rejected because it collapses multiple layers of judgement into a single automated act.</w:t>
      </w:r>
    </w:p>
    <w:p w14:paraId="0000012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Automated generation risks:</w:t>
      </w:r>
    </w:p>
    <w:p w14:paraId="00000123" w14:textId="77777777" w:rsidR="008B6EB0" w:rsidRPr="003313CC" w:rsidRDefault="00000000">
      <w:pPr>
        <w:numPr>
          <w:ilvl w:val="0"/>
          <w:numId w:val="12"/>
        </w:numPr>
        <w:spacing w:before="240"/>
        <w:rPr>
          <w:rFonts w:asciiTheme="majorHAnsi" w:hAnsiTheme="majorHAnsi" w:cstheme="majorHAnsi"/>
        </w:rPr>
      </w:pPr>
      <w:r w:rsidRPr="003313CC">
        <w:rPr>
          <w:rFonts w:asciiTheme="majorHAnsi" w:hAnsiTheme="majorHAnsi" w:cstheme="majorHAnsi"/>
        </w:rPr>
        <w:t>obscuring where decisions are made</w:t>
      </w:r>
      <w:r w:rsidRPr="003313CC">
        <w:rPr>
          <w:rFonts w:asciiTheme="majorHAnsi" w:hAnsiTheme="majorHAnsi" w:cstheme="majorHAnsi"/>
        </w:rPr>
        <w:br/>
      </w:r>
    </w:p>
    <w:p w14:paraId="00000124" w14:textId="77777777" w:rsidR="008B6EB0" w:rsidRPr="003313CC" w:rsidRDefault="00000000">
      <w:pPr>
        <w:numPr>
          <w:ilvl w:val="0"/>
          <w:numId w:val="12"/>
        </w:numPr>
        <w:rPr>
          <w:rFonts w:asciiTheme="majorHAnsi" w:hAnsiTheme="majorHAnsi" w:cstheme="majorHAnsi"/>
        </w:rPr>
      </w:pPr>
      <w:r w:rsidRPr="003313CC">
        <w:rPr>
          <w:rFonts w:asciiTheme="majorHAnsi" w:hAnsiTheme="majorHAnsi" w:cstheme="majorHAnsi"/>
        </w:rPr>
        <w:t>encouraging acceptance of content without review</w:t>
      </w:r>
      <w:r w:rsidRPr="003313CC">
        <w:rPr>
          <w:rFonts w:asciiTheme="majorHAnsi" w:hAnsiTheme="majorHAnsi" w:cstheme="majorHAnsi"/>
        </w:rPr>
        <w:br/>
      </w:r>
    </w:p>
    <w:p w14:paraId="00000125" w14:textId="77777777" w:rsidR="008B6EB0" w:rsidRPr="003313CC" w:rsidRDefault="00000000">
      <w:pPr>
        <w:numPr>
          <w:ilvl w:val="0"/>
          <w:numId w:val="12"/>
        </w:numPr>
        <w:spacing w:after="240"/>
        <w:rPr>
          <w:rFonts w:asciiTheme="majorHAnsi" w:hAnsiTheme="majorHAnsi" w:cstheme="majorHAnsi"/>
        </w:rPr>
      </w:pPr>
      <w:r w:rsidRPr="003313CC">
        <w:rPr>
          <w:rFonts w:asciiTheme="majorHAnsi" w:hAnsiTheme="majorHAnsi" w:cstheme="majorHAnsi"/>
        </w:rPr>
        <w:t>undermining accountability for structure and scope</w:t>
      </w:r>
      <w:r w:rsidRPr="003313CC">
        <w:rPr>
          <w:rFonts w:asciiTheme="majorHAnsi" w:hAnsiTheme="majorHAnsi" w:cstheme="majorHAnsi"/>
        </w:rPr>
        <w:br/>
      </w:r>
    </w:p>
    <w:p w14:paraId="0000012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instead supports </w:t>
      </w:r>
      <w:r w:rsidRPr="003313CC">
        <w:rPr>
          <w:rFonts w:asciiTheme="majorHAnsi" w:hAnsiTheme="majorHAnsi" w:cstheme="majorHAnsi"/>
          <w:i/>
          <w:iCs/>
        </w:rPr>
        <w:t>assisted drafting within explicit structure</w:t>
      </w:r>
      <w:r w:rsidRPr="003313CC">
        <w:rPr>
          <w:rFonts w:asciiTheme="majorHAnsi" w:hAnsiTheme="majorHAnsi" w:cstheme="majorHAnsi"/>
        </w:rPr>
        <w:t>, preserving human ownership of design decisions.</w:t>
      </w:r>
    </w:p>
    <w:p w14:paraId="00000127"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1AD5F81">
          <v:rect id="_x0000_i1052" alt="" style="width:451.3pt;height:.05pt;mso-width-percent:0;mso-height-percent:0;mso-width-percent:0;mso-height-percent:0" o:hralign="center" o:hrstd="t" o:hr="t" fillcolor="#a0a0a0" stroked="f"/>
        </w:pict>
      </w:r>
    </w:p>
    <w:p w14:paraId="00000128"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3" w:name="_le9yny1lp247" w:colFirst="0" w:colLast="0"/>
      <w:bookmarkEnd w:id="43"/>
      <w:r w:rsidRPr="003313CC">
        <w:rPr>
          <w:rFonts w:asciiTheme="majorHAnsi" w:hAnsiTheme="majorHAnsi" w:cstheme="majorHAnsi"/>
          <w:b/>
          <w:bCs/>
          <w:sz w:val="34"/>
          <w:szCs w:val="34"/>
        </w:rPr>
        <w:lastRenderedPageBreak/>
        <w:t>39. No Inference of Pedagogical Quality or Effectiveness</w:t>
      </w:r>
    </w:p>
    <w:p w14:paraId="0000012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system does not attempt to evaluate whether a course is pedagogically sound, effective, or appropriate for a given audience.</w:t>
      </w:r>
    </w:p>
    <w:p w14:paraId="0000012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While metrics, heuristics, or models could be used to approximate such judgements, doing so would create a false sense of authority. Pedagogical quality is contextual, contested, and </w:t>
      </w:r>
      <w:proofErr w:type="gramStart"/>
      <w:r w:rsidRPr="003313CC">
        <w:rPr>
          <w:rFonts w:asciiTheme="majorHAnsi" w:hAnsiTheme="majorHAnsi" w:cstheme="majorHAnsi"/>
        </w:rPr>
        <w:t>value-laden</w:t>
      </w:r>
      <w:proofErr w:type="gramEnd"/>
      <w:r w:rsidRPr="003313CC">
        <w:rPr>
          <w:rFonts w:asciiTheme="majorHAnsi" w:hAnsiTheme="majorHAnsi" w:cstheme="majorHAnsi"/>
        </w:rPr>
        <w:t>.</w:t>
      </w:r>
    </w:p>
    <w:p w14:paraId="0000012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refusing to infer quality, the Course Builder avoids presenting evaluative claims that it cannot responsibly justify. Judgement remains with educators, reviewers, and institutions.</w:t>
      </w:r>
    </w:p>
    <w:p w14:paraId="0000012C"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54EFC1E">
          <v:rect id="_x0000_i1051" alt="" style="width:451.3pt;height:.05pt;mso-width-percent:0;mso-height-percent:0;mso-width-percent:0;mso-height-percent:0" o:hralign="center" o:hrstd="t" o:hr="t" fillcolor="#a0a0a0" stroked="f"/>
        </w:pict>
      </w:r>
    </w:p>
    <w:p w14:paraId="0000012D"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4" w:name="_h8xljddzmu7s" w:colFirst="0" w:colLast="0"/>
      <w:bookmarkEnd w:id="44"/>
      <w:r w:rsidRPr="003313CC">
        <w:rPr>
          <w:rFonts w:asciiTheme="majorHAnsi" w:hAnsiTheme="majorHAnsi" w:cstheme="majorHAnsi"/>
          <w:b/>
          <w:bCs/>
          <w:sz w:val="34"/>
          <w:szCs w:val="34"/>
        </w:rPr>
        <w:t>40. No Automated Approval or Compliance Decisions</w:t>
      </w:r>
    </w:p>
    <w:p w14:paraId="0000012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Another deliberate exclusion is automated approval.</w:t>
      </w:r>
    </w:p>
    <w:p w14:paraId="0000012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supports inspection, reporting, and validation, but it does not approve courses, certify alignment, or determine compliance. Even in strict validation modes, the system reports unmet rules rather than declaring outcomes as acceptable or unacceptable in absolute terms.</w:t>
      </w:r>
    </w:p>
    <w:p w14:paraId="0000013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distinction is critical. Approval is an institutional and professional act, not a technical one. Automating it would misrepresent responsibility and authority.</w:t>
      </w:r>
    </w:p>
    <w:p w14:paraId="00000131"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A58F7BC">
          <v:rect id="_x0000_i1050" alt="" style="width:451.3pt;height:.05pt;mso-width-percent:0;mso-height-percent:0;mso-width-percent:0;mso-height-percent:0" o:hralign="center" o:hrstd="t" o:hr="t" fillcolor="#a0a0a0" stroked="f"/>
        </w:pict>
      </w:r>
    </w:p>
    <w:p w14:paraId="119E276E" w14:textId="77777777" w:rsidR="006368DB" w:rsidRDefault="006368DB">
      <w:pPr>
        <w:rPr>
          <w:rFonts w:asciiTheme="majorHAnsi" w:hAnsiTheme="majorHAnsi" w:cstheme="majorHAnsi"/>
          <w:b/>
          <w:bCs/>
          <w:sz w:val="34"/>
          <w:szCs w:val="34"/>
        </w:rPr>
      </w:pPr>
      <w:bookmarkStart w:id="45" w:name="_jk0t2oumw7dk" w:colFirst="0" w:colLast="0"/>
      <w:bookmarkEnd w:id="45"/>
      <w:r>
        <w:rPr>
          <w:rFonts w:asciiTheme="majorHAnsi" w:hAnsiTheme="majorHAnsi" w:cstheme="majorHAnsi"/>
          <w:b/>
          <w:bCs/>
          <w:sz w:val="34"/>
          <w:szCs w:val="34"/>
        </w:rPr>
        <w:br w:type="page"/>
      </w:r>
    </w:p>
    <w:p w14:paraId="00000132" w14:textId="39126449"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41. No Implicit Enforcement of Frameworks</w:t>
      </w:r>
    </w:p>
    <w:p w14:paraId="0000013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Although the Course Builder supports capability mapping and validation, it does not embed or enforce any specific framework by default.</w:t>
      </w:r>
    </w:p>
    <w:p w14:paraId="0000013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Frameworks define norms and values. Tools implement infrastructure. Collapsing these roles risks turning frameworks into rigid compliance mechanisms and tools into unaccountable authorities.</w:t>
      </w:r>
    </w:p>
    <w:p w14:paraId="0000013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keeping frameworks external and declarative, the Course Builder allows users and institutions to apply their own interpretive judgement rather than inheriting assumptions embedded in software.</w:t>
      </w:r>
    </w:p>
    <w:p w14:paraId="0000013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42AC189">
          <v:rect id="_x0000_i1049" alt="" style="width:451.3pt;height:.05pt;mso-width-percent:0;mso-height-percent:0;mso-width-percent:0;mso-height-percent:0" o:hralign="center" o:hrstd="t" o:hr="t" fillcolor="#a0a0a0" stroked="f"/>
        </w:pict>
      </w:r>
    </w:p>
    <w:p w14:paraId="0000013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6" w:name="_69ozio1afypl" w:colFirst="0" w:colLast="0"/>
      <w:bookmarkEnd w:id="46"/>
      <w:r w:rsidRPr="003313CC">
        <w:rPr>
          <w:rFonts w:asciiTheme="majorHAnsi" w:hAnsiTheme="majorHAnsi" w:cstheme="majorHAnsi"/>
          <w:b/>
          <w:bCs/>
          <w:sz w:val="34"/>
          <w:szCs w:val="34"/>
        </w:rPr>
        <w:t xml:space="preserve">42. No Hidden </w:t>
      </w:r>
      <w:proofErr w:type="spellStart"/>
      <w:r w:rsidRPr="003313CC">
        <w:rPr>
          <w:rFonts w:asciiTheme="majorHAnsi" w:hAnsiTheme="majorHAnsi" w:cstheme="majorHAnsi"/>
          <w:b/>
          <w:bCs/>
          <w:sz w:val="34"/>
          <w:szCs w:val="34"/>
        </w:rPr>
        <w:t>Optimisation</w:t>
      </w:r>
      <w:proofErr w:type="spellEnd"/>
      <w:r w:rsidRPr="003313CC">
        <w:rPr>
          <w:rFonts w:asciiTheme="majorHAnsi" w:hAnsiTheme="majorHAnsi" w:cstheme="majorHAnsi"/>
          <w:b/>
          <w:bCs/>
          <w:sz w:val="34"/>
          <w:szCs w:val="34"/>
        </w:rPr>
        <w:t xml:space="preserve"> or Ranking</w:t>
      </w:r>
    </w:p>
    <w:p w14:paraId="0000013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system does not rank courses, </w:t>
      </w:r>
      <w:proofErr w:type="spellStart"/>
      <w:r w:rsidRPr="003313CC">
        <w:rPr>
          <w:rFonts w:asciiTheme="majorHAnsi" w:hAnsiTheme="majorHAnsi" w:cstheme="majorHAnsi"/>
        </w:rPr>
        <w:t>optimise</w:t>
      </w:r>
      <w:proofErr w:type="spellEnd"/>
      <w:r w:rsidRPr="003313CC">
        <w:rPr>
          <w:rFonts w:asciiTheme="majorHAnsi" w:hAnsiTheme="majorHAnsi" w:cstheme="majorHAnsi"/>
        </w:rPr>
        <w:t xml:space="preserve"> for engagement metrics, or score alignment.</w:t>
      </w:r>
    </w:p>
    <w:p w14:paraId="0000013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While such features might appear attractive, they introduce competitive and instrumental logics that are poorly suited to reflective design and governance contexts. They also tend to obscure the basis on which judgements are made.</w:t>
      </w:r>
    </w:p>
    <w:p w14:paraId="0000013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w:t>
      </w:r>
      <w:proofErr w:type="spellStart"/>
      <w:r w:rsidRPr="003313CC">
        <w:rPr>
          <w:rFonts w:asciiTheme="majorHAnsi" w:hAnsiTheme="majorHAnsi" w:cstheme="majorHAnsi"/>
        </w:rPr>
        <w:t>prioritises</w:t>
      </w:r>
      <w:proofErr w:type="spellEnd"/>
      <w:r w:rsidRPr="003313CC">
        <w:rPr>
          <w:rFonts w:asciiTheme="majorHAnsi" w:hAnsiTheme="majorHAnsi" w:cstheme="majorHAnsi"/>
        </w:rPr>
        <w:t xml:space="preserve"> explainability and reviewability over </w:t>
      </w:r>
      <w:proofErr w:type="spellStart"/>
      <w:r w:rsidRPr="003313CC">
        <w:rPr>
          <w:rFonts w:asciiTheme="majorHAnsi" w:hAnsiTheme="majorHAnsi" w:cstheme="majorHAnsi"/>
        </w:rPr>
        <w:t>optimisation</w:t>
      </w:r>
      <w:proofErr w:type="spellEnd"/>
      <w:r w:rsidRPr="003313CC">
        <w:rPr>
          <w:rFonts w:asciiTheme="majorHAnsi" w:hAnsiTheme="majorHAnsi" w:cstheme="majorHAnsi"/>
        </w:rPr>
        <w:t>.</w:t>
      </w:r>
    </w:p>
    <w:p w14:paraId="0000013B"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D480431">
          <v:rect id="_x0000_i1048" alt="" style="width:451.3pt;height:.05pt;mso-width-percent:0;mso-height-percent:0;mso-width-percent:0;mso-height-percent:0" o:hralign="center" o:hrstd="t" o:hr="t" fillcolor="#a0a0a0" stroked="f"/>
        </w:pict>
      </w:r>
    </w:p>
    <w:p w14:paraId="0000013C"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7" w:name="_i27v2agorqfl" w:colFirst="0" w:colLast="0"/>
      <w:bookmarkEnd w:id="47"/>
      <w:r w:rsidRPr="003313CC">
        <w:rPr>
          <w:rFonts w:asciiTheme="majorHAnsi" w:hAnsiTheme="majorHAnsi" w:cstheme="majorHAnsi"/>
          <w:b/>
          <w:bCs/>
          <w:sz w:val="34"/>
          <w:szCs w:val="34"/>
        </w:rPr>
        <w:t>43. No Mandatory AI Usage</w:t>
      </w:r>
    </w:p>
    <w:p w14:paraId="0000013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AI assistance is not mandatory within the Course Builder workflow.</w:t>
      </w:r>
    </w:p>
    <w:p w14:paraId="0000013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system is designed so that courses can be specified, built, and reviewed without invoking generative AI at all. This ensures that the infrastructure remains usable in contexts where AI use is restricted, contested, or deliberately limited.</w:t>
      </w:r>
    </w:p>
    <w:p w14:paraId="0000013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exclusion reinforces the principle that AI is an assistant, not a prerequisite.</w:t>
      </w:r>
    </w:p>
    <w:p w14:paraId="0000014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57F038C">
          <v:rect id="_x0000_i1047" alt="" style="width:451.3pt;height:.05pt;mso-width-percent:0;mso-height-percent:0;mso-width-percent:0;mso-height-percent:0" o:hralign="center" o:hrstd="t" o:hr="t" fillcolor="#a0a0a0" stroked="f"/>
        </w:pict>
      </w:r>
    </w:p>
    <w:p w14:paraId="0C8D0B1D" w14:textId="77777777" w:rsidR="00C760D9" w:rsidRDefault="00C760D9">
      <w:pPr>
        <w:rPr>
          <w:rFonts w:asciiTheme="majorHAnsi" w:hAnsiTheme="majorHAnsi" w:cstheme="majorHAnsi"/>
          <w:b/>
          <w:bCs/>
          <w:sz w:val="34"/>
          <w:szCs w:val="34"/>
        </w:rPr>
      </w:pPr>
      <w:bookmarkStart w:id="48" w:name="_oeg4xd8kdvuy" w:colFirst="0" w:colLast="0"/>
      <w:bookmarkEnd w:id="48"/>
      <w:r>
        <w:rPr>
          <w:rFonts w:asciiTheme="majorHAnsi" w:hAnsiTheme="majorHAnsi" w:cstheme="majorHAnsi"/>
          <w:b/>
          <w:bCs/>
          <w:sz w:val="34"/>
          <w:szCs w:val="34"/>
        </w:rPr>
        <w:br w:type="page"/>
      </w:r>
    </w:p>
    <w:p w14:paraId="00000141" w14:textId="70FBF258"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44. Trade-Offs Accepted by These Exclusions</w:t>
      </w:r>
    </w:p>
    <w:p w14:paraId="0000014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These exclusions come with acknowledged trade-offs.</w:t>
      </w:r>
    </w:p>
    <w:p w14:paraId="0000014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is:</w:t>
      </w:r>
    </w:p>
    <w:p w14:paraId="00000144" w14:textId="77777777" w:rsidR="008B6EB0" w:rsidRPr="003313CC" w:rsidRDefault="00000000">
      <w:pPr>
        <w:numPr>
          <w:ilvl w:val="0"/>
          <w:numId w:val="1"/>
        </w:numPr>
        <w:spacing w:before="240"/>
        <w:rPr>
          <w:rFonts w:asciiTheme="majorHAnsi" w:hAnsiTheme="majorHAnsi" w:cstheme="majorHAnsi"/>
        </w:rPr>
      </w:pPr>
      <w:r w:rsidRPr="003313CC">
        <w:rPr>
          <w:rFonts w:asciiTheme="majorHAnsi" w:hAnsiTheme="majorHAnsi" w:cstheme="majorHAnsi"/>
        </w:rPr>
        <w:t>slower than one-click generation tools</w:t>
      </w:r>
      <w:r w:rsidRPr="003313CC">
        <w:rPr>
          <w:rFonts w:asciiTheme="majorHAnsi" w:hAnsiTheme="majorHAnsi" w:cstheme="majorHAnsi"/>
        </w:rPr>
        <w:br/>
      </w:r>
    </w:p>
    <w:p w14:paraId="00000145" w14:textId="77777777" w:rsidR="008B6EB0" w:rsidRPr="003313CC" w:rsidRDefault="00000000">
      <w:pPr>
        <w:numPr>
          <w:ilvl w:val="0"/>
          <w:numId w:val="1"/>
        </w:numPr>
        <w:rPr>
          <w:rFonts w:asciiTheme="majorHAnsi" w:hAnsiTheme="majorHAnsi" w:cstheme="majorHAnsi"/>
        </w:rPr>
      </w:pPr>
      <w:r w:rsidRPr="003313CC">
        <w:rPr>
          <w:rFonts w:asciiTheme="majorHAnsi" w:hAnsiTheme="majorHAnsi" w:cstheme="majorHAnsi"/>
        </w:rPr>
        <w:t>less immediately impressive in demonstrations</w:t>
      </w:r>
      <w:r w:rsidRPr="003313CC">
        <w:rPr>
          <w:rFonts w:asciiTheme="majorHAnsi" w:hAnsiTheme="majorHAnsi" w:cstheme="majorHAnsi"/>
        </w:rPr>
        <w:br/>
      </w:r>
    </w:p>
    <w:p w14:paraId="00000146" w14:textId="77777777" w:rsidR="008B6EB0" w:rsidRPr="003313CC" w:rsidRDefault="00000000">
      <w:pPr>
        <w:numPr>
          <w:ilvl w:val="0"/>
          <w:numId w:val="1"/>
        </w:numPr>
        <w:spacing w:after="240"/>
        <w:rPr>
          <w:rFonts w:asciiTheme="majorHAnsi" w:hAnsiTheme="majorHAnsi" w:cstheme="majorHAnsi"/>
        </w:rPr>
      </w:pPr>
      <w:r w:rsidRPr="003313CC">
        <w:rPr>
          <w:rFonts w:asciiTheme="majorHAnsi" w:hAnsiTheme="majorHAnsi" w:cstheme="majorHAnsi"/>
        </w:rPr>
        <w:t>more demanding of user engagement and judgement</w:t>
      </w:r>
      <w:r w:rsidRPr="003313CC">
        <w:rPr>
          <w:rFonts w:asciiTheme="majorHAnsi" w:hAnsiTheme="majorHAnsi" w:cstheme="majorHAnsi"/>
        </w:rPr>
        <w:br/>
      </w:r>
    </w:p>
    <w:p w14:paraId="0000014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These trade-offs were accepted deliberately. The design </w:t>
      </w:r>
      <w:proofErr w:type="spellStart"/>
      <w:r w:rsidRPr="003313CC">
        <w:rPr>
          <w:rFonts w:asciiTheme="majorHAnsi" w:hAnsiTheme="majorHAnsi" w:cstheme="majorHAnsi"/>
        </w:rPr>
        <w:t>prioritises</w:t>
      </w:r>
      <w:proofErr w:type="spellEnd"/>
      <w:r w:rsidRPr="003313CC">
        <w:rPr>
          <w:rFonts w:asciiTheme="majorHAnsi" w:hAnsiTheme="majorHAnsi" w:cstheme="majorHAnsi"/>
        </w:rPr>
        <w:t xml:space="preserve"> long-term responsibility, defensibility, and adaptability over short-term efficiency or novelty.</w:t>
      </w:r>
    </w:p>
    <w:p w14:paraId="0000014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BAACB29">
          <v:rect id="_x0000_i1046" alt="" style="width:451.3pt;height:.05pt;mso-width-percent:0;mso-height-percent:0;mso-width-percent:0;mso-height-percent:0" o:hralign="center" o:hrstd="t" o:hr="t" fillcolor="#a0a0a0" stroked="f"/>
        </w:pict>
      </w:r>
    </w:p>
    <w:p w14:paraId="00000149"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49" w:name="_zeljeq5szs9b" w:colFirst="0" w:colLast="0"/>
      <w:bookmarkEnd w:id="49"/>
      <w:r w:rsidRPr="003313CC">
        <w:rPr>
          <w:rFonts w:asciiTheme="majorHAnsi" w:hAnsiTheme="majorHAnsi" w:cstheme="majorHAnsi"/>
          <w:b/>
          <w:bCs/>
          <w:sz w:val="34"/>
          <w:szCs w:val="34"/>
        </w:rPr>
        <w:t>45. Exclusions as a Guard Against Mission Creep</w:t>
      </w:r>
    </w:p>
    <w:p w14:paraId="0000014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Documenting exclusions serves a second purpose: guarding against mission creep.</w:t>
      </w:r>
    </w:p>
    <w:p w14:paraId="0000014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As the system evolves, there will be ongoing pressure to add features that promise convenience, automation, or </w:t>
      </w:r>
      <w:proofErr w:type="spellStart"/>
      <w:r w:rsidRPr="003313CC">
        <w:rPr>
          <w:rFonts w:asciiTheme="majorHAnsi" w:hAnsiTheme="majorHAnsi" w:cstheme="majorHAnsi"/>
        </w:rPr>
        <w:t>optimisation</w:t>
      </w:r>
      <w:proofErr w:type="spellEnd"/>
      <w:r w:rsidRPr="003313CC">
        <w:rPr>
          <w:rFonts w:asciiTheme="majorHAnsi" w:hAnsiTheme="majorHAnsi" w:cstheme="majorHAnsi"/>
        </w:rPr>
        <w:t>. This stage provides a reference against which such proposals can be evaluated.</w:t>
      </w:r>
    </w:p>
    <w:p w14:paraId="0000014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Exclusions are not permanent prohibitions, but they are not accidental gaps either. Any future change that revisits them should do so explicitly and with clear justification.</w:t>
      </w:r>
    </w:p>
    <w:p w14:paraId="0000014D"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E5F2099">
          <v:rect id="_x0000_i1045" alt="" style="width:451.3pt;height:.05pt;mso-width-percent:0;mso-height-percent:0;mso-width-percent:0;mso-height-percent:0" o:hralign="center" o:hrstd="t" o:hr="t" fillcolor="#a0a0a0" stroked="f"/>
        </w:pict>
      </w:r>
    </w:p>
    <w:p w14:paraId="0000014E"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0" w:name="_d0uqlr72vsbq" w:colFirst="0" w:colLast="0"/>
      <w:bookmarkEnd w:id="50"/>
      <w:r w:rsidRPr="003313CC">
        <w:rPr>
          <w:rFonts w:asciiTheme="majorHAnsi" w:hAnsiTheme="majorHAnsi" w:cstheme="majorHAnsi"/>
          <w:b/>
          <w:bCs/>
          <w:sz w:val="34"/>
          <w:szCs w:val="34"/>
        </w:rPr>
        <w:t>Stage 5 Summary</w:t>
      </w:r>
    </w:p>
    <w:p w14:paraId="0000014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stage has outlined the most significant design trade-offs and deliberate exclusions in the Course Builder.</w:t>
      </w:r>
    </w:p>
    <w:p w14:paraId="0000015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refusing to automate judgement, enforce compliance, or infer quality, the system preserves clarity about responsibility and authority. These non-features are essential to the integrity of the overall design.</w:t>
      </w:r>
    </w:p>
    <w:p w14:paraId="0000015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next stage examines how the Course Builder positions itself </w:t>
      </w:r>
      <w:r w:rsidRPr="003313CC">
        <w:rPr>
          <w:rFonts w:asciiTheme="majorHAnsi" w:hAnsiTheme="majorHAnsi" w:cstheme="majorHAnsi"/>
          <w:b/>
          <w:bCs/>
        </w:rPr>
        <w:t xml:space="preserve">within the broader </w:t>
      </w:r>
      <w:proofErr w:type="spellStart"/>
      <w:r w:rsidRPr="003313CC">
        <w:rPr>
          <w:rFonts w:asciiTheme="majorHAnsi" w:hAnsiTheme="majorHAnsi" w:cstheme="majorHAnsi"/>
          <w:b/>
          <w:bCs/>
        </w:rPr>
        <w:t>CloudPedagogy</w:t>
      </w:r>
      <w:proofErr w:type="spellEnd"/>
      <w:r w:rsidRPr="003313CC">
        <w:rPr>
          <w:rFonts w:asciiTheme="majorHAnsi" w:hAnsiTheme="majorHAnsi" w:cstheme="majorHAnsi"/>
          <w:b/>
          <w:bCs/>
        </w:rPr>
        <w:t xml:space="preserve"> ecosystem</w:t>
      </w:r>
      <w:r w:rsidRPr="003313CC">
        <w:rPr>
          <w:rFonts w:asciiTheme="majorHAnsi" w:hAnsiTheme="majorHAnsi" w:cstheme="majorHAnsi"/>
        </w:rPr>
        <w:t xml:space="preserve"> and how its design relates to frameworks and methods without embedding them.</w:t>
      </w:r>
    </w:p>
    <w:p w14:paraId="00000152" w14:textId="7B5B5171"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792F09B3">
          <v:rect id="_x0000_i1044" alt="" style="width:451.3pt;height:.05pt;mso-width-percent:0;mso-height-percent:0;mso-width-percent:0;mso-height-percent:0" o:hralign="center" o:hrstd="t" o:hr="t" fillcolor="#a0a0a0" stroked="f"/>
        </w:pict>
      </w:r>
    </w:p>
    <w:p w14:paraId="00000153" w14:textId="77777777" w:rsidR="008B6EB0" w:rsidRPr="003313CC" w:rsidRDefault="008B6EB0">
      <w:pPr>
        <w:rPr>
          <w:rFonts w:asciiTheme="majorHAnsi" w:hAnsiTheme="majorHAnsi" w:cstheme="majorHAnsi"/>
        </w:rPr>
      </w:pPr>
    </w:p>
    <w:p w14:paraId="00000154"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6 — POSITIONING THE COURSE BUILDER WITHIN THE CLOUDPEDAGOGY ECOSYSTEM</w:t>
      </w:r>
    </w:p>
    <w:p w14:paraId="00000155"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How the system relates to frameworks, methods, and other tools</w:t>
      </w:r>
    </w:p>
    <w:p w14:paraId="00000156"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84EC73F">
          <v:rect id="_x0000_i1043" alt="" style="width:451.3pt;height:.05pt;mso-width-percent:0;mso-height-percent:0;mso-width-percent:0;mso-height-percent:0" o:hralign="center" o:hrstd="t" o:hr="t" fillcolor="#a0a0a0" stroked="f"/>
        </w:pict>
      </w:r>
    </w:p>
    <w:p w14:paraId="00000157"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1" w:name="_y5hvapjf2rgs" w:colFirst="0" w:colLast="0"/>
      <w:bookmarkEnd w:id="51"/>
      <w:r w:rsidRPr="003313CC">
        <w:rPr>
          <w:rFonts w:asciiTheme="majorHAnsi" w:hAnsiTheme="majorHAnsi" w:cstheme="majorHAnsi"/>
          <w:b/>
          <w:bCs/>
          <w:sz w:val="34"/>
          <w:szCs w:val="34"/>
        </w:rPr>
        <w:t>46. The Course Builder as Infrastructure, Not Authority</w:t>
      </w:r>
    </w:p>
    <w:p w14:paraId="0000015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Within the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ecosystem, the Course Builder is intentionally positioned as </w:t>
      </w:r>
      <w:r w:rsidRPr="003313CC">
        <w:rPr>
          <w:rFonts w:asciiTheme="majorHAnsi" w:hAnsiTheme="majorHAnsi" w:cstheme="majorHAnsi"/>
          <w:b/>
          <w:bCs/>
        </w:rPr>
        <w:t>infrastructure</w:t>
      </w:r>
      <w:r w:rsidRPr="003313CC">
        <w:rPr>
          <w:rFonts w:asciiTheme="majorHAnsi" w:hAnsiTheme="majorHAnsi" w:cstheme="majorHAnsi"/>
        </w:rPr>
        <w:t>.</w:t>
      </w:r>
    </w:p>
    <w:p w14:paraId="0000015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does not define norms, values, or expectations. It does not decide what responsible practice looks like. Instead, it provides a structured environment in which such decisions can be expressed, inspected, and revised.</w:t>
      </w:r>
    </w:p>
    <w:p w14:paraId="0000015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positioning matters. By remaining infrastructural, the Course Builder avoids claiming authority that properly belongs to educators, institutions, and frameworks.</w:t>
      </w:r>
    </w:p>
    <w:p w14:paraId="0000015B"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C89AB08">
          <v:rect id="_x0000_i1042" alt="" style="width:451.3pt;height:.05pt;mso-width-percent:0;mso-height-percent:0;mso-width-percent:0;mso-height-percent:0" o:hralign="center" o:hrstd="t" o:hr="t" fillcolor="#a0a0a0" stroked="f"/>
        </w:pict>
      </w:r>
    </w:p>
    <w:p w14:paraId="0000015C"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2" w:name="_fmptihrdtpzt" w:colFirst="0" w:colLast="0"/>
      <w:bookmarkEnd w:id="52"/>
      <w:r w:rsidRPr="003313CC">
        <w:rPr>
          <w:rFonts w:asciiTheme="majorHAnsi" w:hAnsiTheme="majorHAnsi" w:cstheme="majorHAnsi"/>
          <w:b/>
          <w:bCs/>
          <w:sz w:val="34"/>
          <w:szCs w:val="34"/>
        </w:rPr>
        <w:t>47. Relationship to the AI Capability Framework</w:t>
      </w:r>
    </w:p>
    <w:p w14:paraId="0000015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AI Capability Framework defines </w:t>
      </w:r>
      <w:r w:rsidRPr="003313CC">
        <w:rPr>
          <w:rFonts w:asciiTheme="majorHAnsi" w:hAnsiTheme="majorHAnsi" w:cstheme="majorHAnsi"/>
          <w:b/>
          <w:bCs/>
        </w:rPr>
        <w:t>what responsible AI capability looks like</w:t>
      </w:r>
      <w:r w:rsidRPr="003313CC">
        <w:rPr>
          <w:rFonts w:asciiTheme="majorHAnsi" w:hAnsiTheme="majorHAnsi" w:cstheme="majorHAnsi"/>
        </w:rPr>
        <w:t xml:space="preserve"> across a set of domains.</w:t>
      </w:r>
    </w:p>
    <w:p w14:paraId="0000015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does not reinterpret or restate the Framework. Instead, it provides mechanisms through which courses can:</w:t>
      </w:r>
    </w:p>
    <w:p w14:paraId="0000015F" w14:textId="77777777" w:rsidR="008B6EB0" w:rsidRPr="003313CC" w:rsidRDefault="00000000">
      <w:pPr>
        <w:numPr>
          <w:ilvl w:val="0"/>
          <w:numId w:val="21"/>
        </w:numPr>
        <w:spacing w:before="240"/>
        <w:rPr>
          <w:rFonts w:asciiTheme="majorHAnsi" w:hAnsiTheme="majorHAnsi" w:cstheme="majorHAnsi"/>
        </w:rPr>
      </w:pPr>
      <w:r w:rsidRPr="003313CC">
        <w:rPr>
          <w:rFonts w:asciiTheme="majorHAnsi" w:hAnsiTheme="majorHAnsi" w:cstheme="majorHAnsi"/>
        </w:rPr>
        <w:t>declare alignment</w:t>
      </w:r>
      <w:r w:rsidRPr="003313CC">
        <w:rPr>
          <w:rFonts w:asciiTheme="majorHAnsi" w:hAnsiTheme="majorHAnsi" w:cstheme="majorHAnsi"/>
        </w:rPr>
        <w:br/>
      </w:r>
    </w:p>
    <w:p w14:paraId="00000160" w14:textId="77777777" w:rsidR="008B6EB0" w:rsidRPr="003313CC" w:rsidRDefault="00000000">
      <w:pPr>
        <w:numPr>
          <w:ilvl w:val="0"/>
          <w:numId w:val="21"/>
        </w:numPr>
        <w:rPr>
          <w:rFonts w:asciiTheme="majorHAnsi" w:hAnsiTheme="majorHAnsi" w:cstheme="majorHAnsi"/>
        </w:rPr>
      </w:pPr>
      <w:r w:rsidRPr="003313CC">
        <w:rPr>
          <w:rFonts w:asciiTheme="majorHAnsi" w:hAnsiTheme="majorHAnsi" w:cstheme="majorHAnsi"/>
        </w:rPr>
        <w:t>document intent</w:t>
      </w:r>
      <w:r w:rsidRPr="003313CC">
        <w:rPr>
          <w:rFonts w:asciiTheme="majorHAnsi" w:hAnsiTheme="majorHAnsi" w:cstheme="majorHAnsi"/>
        </w:rPr>
        <w:br/>
      </w:r>
    </w:p>
    <w:p w14:paraId="00000161" w14:textId="77777777" w:rsidR="008B6EB0" w:rsidRPr="003313CC" w:rsidRDefault="00000000">
      <w:pPr>
        <w:numPr>
          <w:ilvl w:val="0"/>
          <w:numId w:val="21"/>
        </w:numPr>
        <w:rPr>
          <w:rFonts w:asciiTheme="majorHAnsi" w:hAnsiTheme="majorHAnsi" w:cstheme="majorHAnsi"/>
        </w:rPr>
      </w:pPr>
      <w:r w:rsidRPr="003313CC">
        <w:rPr>
          <w:rFonts w:asciiTheme="majorHAnsi" w:hAnsiTheme="majorHAnsi" w:cstheme="majorHAnsi"/>
        </w:rPr>
        <w:t>expose coverage and gaps</w:t>
      </w:r>
      <w:r w:rsidRPr="003313CC">
        <w:rPr>
          <w:rFonts w:asciiTheme="majorHAnsi" w:hAnsiTheme="majorHAnsi" w:cstheme="majorHAnsi"/>
        </w:rPr>
        <w:br/>
      </w:r>
    </w:p>
    <w:p w14:paraId="00000162" w14:textId="77777777" w:rsidR="008B6EB0" w:rsidRPr="003313CC" w:rsidRDefault="00000000">
      <w:pPr>
        <w:numPr>
          <w:ilvl w:val="0"/>
          <w:numId w:val="21"/>
        </w:numPr>
        <w:spacing w:after="240"/>
        <w:rPr>
          <w:rFonts w:asciiTheme="majorHAnsi" w:hAnsiTheme="majorHAnsi" w:cstheme="majorHAnsi"/>
        </w:rPr>
      </w:pPr>
      <w:r w:rsidRPr="003313CC">
        <w:rPr>
          <w:rFonts w:asciiTheme="majorHAnsi" w:hAnsiTheme="majorHAnsi" w:cstheme="majorHAnsi"/>
        </w:rPr>
        <w:t>support review and assurance</w:t>
      </w:r>
      <w:r w:rsidRPr="003313CC">
        <w:rPr>
          <w:rFonts w:asciiTheme="majorHAnsi" w:hAnsiTheme="majorHAnsi" w:cstheme="majorHAnsi"/>
        </w:rPr>
        <w:br/>
      </w:r>
    </w:p>
    <w:p w14:paraId="0000016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framework remains normative and interpretive. The Course Builder remains procedural and evidential.</w:t>
      </w:r>
    </w:p>
    <w:p w14:paraId="0000016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lastRenderedPageBreak/>
        <w:t xml:space="preserve">This separation allows the framework to evolve conceptually without forcing changes in </w:t>
      </w:r>
      <w:proofErr w:type="gramStart"/>
      <w:r w:rsidRPr="003313CC">
        <w:rPr>
          <w:rFonts w:asciiTheme="majorHAnsi" w:hAnsiTheme="majorHAnsi" w:cstheme="majorHAnsi"/>
        </w:rPr>
        <w:t>tooling, and</w:t>
      </w:r>
      <w:proofErr w:type="gramEnd"/>
      <w:r w:rsidRPr="003313CC">
        <w:rPr>
          <w:rFonts w:asciiTheme="majorHAnsi" w:hAnsiTheme="majorHAnsi" w:cstheme="majorHAnsi"/>
        </w:rPr>
        <w:t xml:space="preserve"> allows the tooling to evolve without redefining capability norms.</w:t>
      </w:r>
    </w:p>
    <w:p w14:paraId="0000016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A11A3AB">
          <v:rect id="_x0000_i1041" alt="" style="width:451.3pt;height:.05pt;mso-width-percent:0;mso-height-percent:0;mso-width-percent:0;mso-height-percent:0" o:hralign="center" o:hrstd="t" o:hr="t" fillcolor="#a0a0a0" stroked="f"/>
        </w:pict>
      </w:r>
    </w:p>
    <w:p w14:paraId="0000016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3" w:name="_twg9tu67xvqu" w:colFirst="0" w:colLast="0"/>
      <w:bookmarkEnd w:id="53"/>
      <w:r w:rsidRPr="003313CC">
        <w:rPr>
          <w:rFonts w:asciiTheme="majorHAnsi" w:hAnsiTheme="majorHAnsi" w:cstheme="majorHAnsi"/>
          <w:b/>
          <w:bCs/>
          <w:sz w:val="34"/>
          <w:szCs w:val="34"/>
        </w:rPr>
        <w:t>48. Relationship to Capability-Driven Development (CDD)</w:t>
      </w:r>
    </w:p>
    <w:p w14:paraId="0000016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Capability-Driven Development provides a method for translating capability requirements into system design decisions.</w:t>
      </w:r>
    </w:p>
    <w:p w14:paraId="0000016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is not an implementation of CDD as a general method. It is, however, an applied example of </w:t>
      </w:r>
      <w:r w:rsidRPr="003313CC">
        <w:rPr>
          <w:rFonts w:asciiTheme="majorHAnsi" w:hAnsiTheme="majorHAnsi" w:cstheme="majorHAnsi"/>
          <w:b/>
          <w:bCs/>
        </w:rPr>
        <w:t>CDD in practice</w:t>
      </w:r>
      <w:r w:rsidRPr="003313CC">
        <w:rPr>
          <w:rFonts w:asciiTheme="majorHAnsi" w:hAnsiTheme="majorHAnsi" w:cstheme="majorHAnsi"/>
        </w:rPr>
        <w:t>.</w:t>
      </w:r>
    </w:p>
    <w:p w14:paraId="0000016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Its architecture reflects a capability-first approach:</w:t>
      </w:r>
    </w:p>
    <w:p w14:paraId="0000016A" w14:textId="77777777" w:rsidR="008B6EB0" w:rsidRPr="003313CC" w:rsidRDefault="00000000">
      <w:pPr>
        <w:numPr>
          <w:ilvl w:val="0"/>
          <w:numId w:val="4"/>
        </w:numPr>
        <w:spacing w:before="240"/>
        <w:rPr>
          <w:rFonts w:asciiTheme="majorHAnsi" w:hAnsiTheme="majorHAnsi" w:cstheme="majorHAnsi"/>
        </w:rPr>
      </w:pPr>
      <w:r w:rsidRPr="003313CC">
        <w:rPr>
          <w:rFonts w:asciiTheme="majorHAnsi" w:hAnsiTheme="majorHAnsi" w:cstheme="majorHAnsi"/>
        </w:rPr>
        <w:t>intent is specified before automation</w:t>
      </w:r>
      <w:r w:rsidRPr="003313CC">
        <w:rPr>
          <w:rFonts w:asciiTheme="majorHAnsi" w:hAnsiTheme="majorHAnsi" w:cstheme="majorHAnsi"/>
        </w:rPr>
        <w:br/>
      </w:r>
    </w:p>
    <w:p w14:paraId="0000016B" w14:textId="77777777" w:rsidR="008B6EB0" w:rsidRPr="003313CC" w:rsidRDefault="00000000">
      <w:pPr>
        <w:numPr>
          <w:ilvl w:val="0"/>
          <w:numId w:val="4"/>
        </w:numPr>
        <w:rPr>
          <w:rFonts w:asciiTheme="majorHAnsi" w:hAnsiTheme="majorHAnsi" w:cstheme="majorHAnsi"/>
        </w:rPr>
      </w:pPr>
      <w:r w:rsidRPr="003313CC">
        <w:rPr>
          <w:rFonts w:asciiTheme="majorHAnsi" w:hAnsiTheme="majorHAnsi" w:cstheme="majorHAnsi"/>
        </w:rPr>
        <w:t>human–AI boundaries are explicit</w:t>
      </w:r>
      <w:r w:rsidRPr="003313CC">
        <w:rPr>
          <w:rFonts w:asciiTheme="majorHAnsi" w:hAnsiTheme="majorHAnsi" w:cstheme="majorHAnsi"/>
        </w:rPr>
        <w:br/>
      </w:r>
    </w:p>
    <w:p w14:paraId="0000016C" w14:textId="77777777" w:rsidR="008B6EB0" w:rsidRPr="003313CC" w:rsidRDefault="00000000">
      <w:pPr>
        <w:numPr>
          <w:ilvl w:val="0"/>
          <w:numId w:val="4"/>
        </w:numPr>
        <w:spacing w:after="240"/>
        <w:rPr>
          <w:rFonts w:asciiTheme="majorHAnsi" w:hAnsiTheme="majorHAnsi" w:cstheme="majorHAnsi"/>
        </w:rPr>
      </w:pPr>
      <w:r w:rsidRPr="003313CC">
        <w:rPr>
          <w:rFonts w:asciiTheme="majorHAnsi" w:hAnsiTheme="majorHAnsi" w:cstheme="majorHAnsi"/>
        </w:rPr>
        <w:t>governance and review are designed in, not bolted on</w:t>
      </w:r>
      <w:r w:rsidRPr="003313CC">
        <w:rPr>
          <w:rFonts w:asciiTheme="majorHAnsi" w:hAnsiTheme="majorHAnsi" w:cstheme="majorHAnsi"/>
        </w:rPr>
        <w:br/>
      </w:r>
    </w:p>
    <w:p w14:paraId="0000016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handbook exists partly to make that application explicit, so that the Course Builder can be examined as a concrete instantiation of CDD principles without being mistaken for the method itself.</w:t>
      </w:r>
    </w:p>
    <w:p w14:paraId="0000016E"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7E0A8AB">
          <v:rect id="_x0000_i1040" alt="" style="width:451.3pt;height:.05pt;mso-width-percent:0;mso-height-percent:0;mso-width-percent:0;mso-height-percent:0" o:hralign="center" o:hrstd="t" o:hr="t" fillcolor="#a0a0a0" stroked="f"/>
        </w:pict>
      </w:r>
    </w:p>
    <w:p w14:paraId="0000016F"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4" w:name="_4y1njuqnc8nx" w:colFirst="0" w:colLast="0"/>
      <w:bookmarkEnd w:id="54"/>
      <w:r w:rsidRPr="003313CC">
        <w:rPr>
          <w:rFonts w:asciiTheme="majorHAnsi" w:hAnsiTheme="majorHAnsi" w:cstheme="majorHAnsi"/>
          <w:b/>
          <w:bCs/>
          <w:sz w:val="34"/>
          <w:szCs w:val="34"/>
        </w:rPr>
        <w:t xml:space="preserve">49. Relationship to Other </w:t>
      </w:r>
      <w:proofErr w:type="spellStart"/>
      <w:r w:rsidRPr="003313CC">
        <w:rPr>
          <w:rFonts w:asciiTheme="majorHAnsi" w:hAnsiTheme="majorHAnsi" w:cstheme="majorHAnsi"/>
          <w:b/>
          <w:bCs/>
          <w:sz w:val="34"/>
          <w:szCs w:val="34"/>
        </w:rPr>
        <w:t>CloudPedagogy</w:t>
      </w:r>
      <w:proofErr w:type="spellEnd"/>
      <w:r w:rsidRPr="003313CC">
        <w:rPr>
          <w:rFonts w:asciiTheme="majorHAnsi" w:hAnsiTheme="majorHAnsi" w:cstheme="majorHAnsi"/>
          <w:b/>
          <w:bCs/>
          <w:sz w:val="34"/>
          <w:szCs w:val="34"/>
        </w:rPr>
        <w:t xml:space="preserve"> Tools</w:t>
      </w:r>
    </w:p>
    <w:p w14:paraId="00000170"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The Course Builder is one component within a broader set of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resources, which may include diagnostic tools, reflective instruments, and applied learning materials.</w:t>
      </w:r>
    </w:p>
    <w:p w14:paraId="0000017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is designed to interoperate conceptually with these resources, but not to depend on them. Outputs from the Course Builder can be informed by diagnostic or reflective work, and its artefacts may feed into other review or planning processes.</w:t>
      </w:r>
    </w:p>
    <w:p w14:paraId="0000017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However, the Course Builder does not assume the presence of any </w:t>
      </w:r>
      <w:proofErr w:type="gramStart"/>
      <w:r w:rsidRPr="003313CC">
        <w:rPr>
          <w:rFonts w:asciiTheme="majorHAnsi" w:hAnsiTheme="majorHAnsi" w:cstheme="majorHAnsi"/>
        </w:rPr>
        <w:t>particular upstream</w:t>
      </w:r>
      <w:proofErr w:type="gramEnd"/>
      <w:r w:rsidRPr="003313CC">
        <w:rPr>
          <w:rFonts w:asciiTheme="majorHAnsi" w:hAnsiTheme="majorHAnsi" w:cstheme="majorHAnsi"/>
        </w:rPr>
        <w:t xml:space="preserve"> or downstream tool. This preserves modularity and reduces coupling across the ecosystem.</w:t>
      </w:r>
    </w:p>
    <w:p w14:paraId="00000173"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0486EC1">
          <v:rect id="_x0000_i1039" alt="" style="width:451.3pt;height:.05pt;mso-width-percent:0;mso-height-percent:0;mso-width-percent:0;mso-height-percent:0" o:hralign="center" o:hrstd="t" o:hr="t" fillcolor="#a0a0a0" stroked="f"/>
        </w:pict>
      </w:r>
    </w:p>
    <w:p w14:paraId="5C27E787" w14:textId="77777777" w:rsidR="006368DB" w:rsidRDefault="006368DB">
      <w:pPr>
        <w:rPr>
          <w:rFonts w:asciiTheme="majorHAnsi" w:hAnsiTheme="majorHAnsi" w:cstheme="majorHAnsi"/>
          <w:b/>
          <w:bCs/>
          <w:sz w:val="34"/>
          <w:szCs w:val="34"/>
        </w:rPr>
      </w:pPr>
      <w:bookmarkStart w:id="55" w:name="_1cqammpj7vrq" w:colFirst="0" w:colLast="0"/>
      <w:bookmarkEnd w:id="55"/>
      <w:r>
        <w:rPr>
          <w:rFonts w:asciiTheme="majorHAnsi" w:hAnsiTheme="majorHAnsi" w:cstheme="majorHAnsi"/>
          <w:b/>
          <w:bCs/>
          <w:sz w:val="34"/>
          <w:szCs w:val="34"/>
        </w:rPr>
        <w:br w:type="page"/>
      </w:r>
    </w:p>
    <w:p w14:paraId="00000174" w14:textId="1AE19BEF"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50. Avoiding Framework Lock-In</w:t>
      </w:r>
    </w:p>
    <w:p w14:paraId="0000017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 key design concern was avoiding </w:t>
      </w:r>
      <w:r w:rsidRPr="003313CC">
        <w:rPr>
          <w:rFonts w:asciiTheme="majorHAnsi" w:hAnsiTheme="majorHAnsi" w:cstheme="majorHAnsi"/>
          <w:b/>
          <w:bCs/>
        </w:rPr>
        <w:t>framework lock-in</w:t>
      </w:r>
      <w:r w:rsidRPr="003313CC">
        <w:rPr>
          <w:rFonts w:asciiTheme="majorHAnsi" w:hAnsiTheme="majorHAnsi" w:cstheme="majorHAnsi"/>
        </w:rPr>
        <w:t>.</w:t>
      </w:r>
    </w:p>
    <w:p w14:paraId="0000017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While the Course Builder was developed in close alignment with the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AI Capability Framework, it was deliberately designed to support alternative or additional frameworks through declarative metadata.</w:t>
      </w:r>
    </w:p>
    <w:p w14:paraId="0000017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ensures that institutions can adapt the tool to their own contexts without inheriting implicit commitments embedded in software. Frameworks remain choices, not dependencies.</w:t>
      </w:r>
    </w:p>
    <w:p w14:paraId="0000017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39748BB">
          <v:rect id="_x0000_i1038" alt="" style="width:451.3pt;height:.05pt;mso-width-percent:0;mso-height-percent:0;mso-width-percent:0;mso-height-percent:0" o:hralign="center" o:hrstd="t" o:hr="t" fillcolor="#a0a0a0" stroked="f"/>
        </w:pict>
      </w:r>
    </w:p>
    <w:p w14:paraId="00000179"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6" w:name="_l819jhvewna" w:colFirst="0" w:colLast="0"/>
      <w:bookmarkEnd w:id="56"/>
      <w:r w:rsidRPr="003313CC">
        <w:rPr>
          <w:rFonts w:asciiTheme="majorHAnsi" w:hAnsiTheme="majorHAnsi" w:cstheme="majorHAnsi"/>
          <w:b/>
          <w:bCs/>
          <w:sz w:val="34"/>
          <w:szCs w:val="34"/>
        </w:rPr>
        <w:t>51. Supporting Multiple Levels of Use</w:t>
      </w:r>
    </w:p>
    <w:p w14:paraId="0000017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is designed to support use at multiple levels simultaneously:</w:t>
      </w:r>
    </w:p>
    <w:p w14:paraId="0000017B" w14:textId="77777777" w:rsidR="008B6EB0" w:rsidRPr="003313CC" w:rsidRDefault="00000000">
      <w:pPr>
        <w:numPr>
          <w:ilvl w:val="0"/>
          <w:numId w:val="15"/>
        </w:numPr>
        <w:spacing w:before="240"/>
        <w:rPr>
          <w:rFonts w:asciiTheme="majorHAnsi" w:hAnsiTheme="majorHAnsi" w:cstheme="majorHAnsi"/>
        </w:rPr>
      </w:pPr>
      <w:r w:rsidRPr="003313CC">
        <w:rPr>
          <w:rFonts w:asciiTheme="majorHAnsi" w:hAnsiTheme="majorHAnsi" w:cstheme="majorHAnsi"/>
        </w:rPr>
        <w:t>individual educators drafting materials</w:t>
      </w:r>
      <w:r w:rsidRPr="003313CC">
        <w:rPr>
          <w:rFonts w:asciiTheme="majorHAnsi" w:hAnsiTheme="majorHAnsi" w:cstheme="majorHAnsi"/>
        </w:rPr>
        <w:br/>
      </w:r>
    </w:p>
    <w:p w14:paraId="0000017C" w14:textId="77777777" w:rsidR="008B6EB0" w:rsidRPr="003313CC" w:rsidRDefault="00000000">
      <w:pPr>
        <w:numPr>
          <w:ilvl w:val="0"/>
          <w:numId w:val="15"/>
        </w:numPr>
        <w:rPr>
          <w:rFonts w:asciiTheme="majorHAnsi" w:hAnsiTheme="majorHAnsi" w:cstheme="majorHAnsi"/>
        </w:rPr>
      </w:pPr>
      <w:r w:rsidRPr="003313CC">
        <w:rPr>
          <w:rFonts w:asciiTheme="majorHAnsi" w:hAnsiTheme="majorHAnsi" w:cstheme="majorHAnsi"/>
        </w:rPr>
        <w:t>teams collaborating on course design</w:t>
      </w:r>
      <w:r w:rsidRPr="003313CC">
        <w:rPr>
          <w:rFonts w:asciiTheme="majorHAnsi" w:hAnsiTheme="majorHAnsi" w:cstheme="majorHAnsi"/>
        </w:rPr>
        <w:br/>
      </w:r>
    </w:p>
    <w:p w14:paraId="0000017D" w14:textId="77777777" w:rsidR="008B6EB0" w:rsidRPr="003313CC" w:rsidRDefault="00000000">
      <w:pPr>
        <w:numPr>
          <w:ilvl w:val="0"/>
          <w:numId w:val="15"/>
        </w:numPr>
        <w:spacing w:after="240"/>
        <w:rPr>
          <w:rFonts w:asciiTheme="majorHAnsi" w:hAnsiTheme="majorHAnsi" w:cstheme="majorHAnsi"/>
        </w:rPr>
      </w:pPr>
      <w:r w:rsidRPr="003313CC">
        <w:rPr>
          <w:rFonts w:asciiTheme="majorHAnsi" w:hAnsiTheme="majorHAnsi" w:cstheme="majorHAnsi"/>
        </w:rPr>
        <w:t>institutions reviewing or assuring provision</w:t>
      </w:r>
      <w:r w:rsidRPr="003313CC">
        <w:rPr>
          <w:rFonts w:asciiTheme="majorHAnsi" w:hAnsiTheme="majorHAnsi" w:cstheme="majorHAnsi"/>
        </w:rPr>
        <w:br/>
      </w:r>
    </w:p>
    <w:p w14:paraId="0000017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Its positioning within the ecosystem reflects this multiplicity. It does not privilege any single level of use, nor does it enforce a particular workflow.</w:t>
      </w:r>
    </w:p>
    <w:p w14:paraId="0000017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flexibility is a design outcome, not an accident.</w:t>
      </w:r>
    </w:p>
    <w:p w14:paraId="0000018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4BF50CD">
          <v:rect id="_x0000_i1037" alt="" style="width:451.3pt;height:.05pt;mso-width-percent:0;mso-height-percent:0;mso-width-percent:0;mso-height-percent:0" o:hralign="center" o:hrstd="t" o:hr="t" fillcolor="#a0a0a0" stroked="f"/>
        </w:pict>
      </w:r>
    </w:p>
    <w:p w14:paraId="00000181"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7" w:name="_1dipi71x4l2g" w:colFirst="0" w:colLast="0"/>
      <w:bookmarkEnd w:id="57"/>
      <w:r w:rsidRPr="003313CC">
        <w:rPr>
          <w:rFonts w:asciiTheme="majorHAnsi" w:hAnsiTheme="majorHAnsi" w:cstheme="majorHAnsi"/>
          <w:b/>
          <w:bCs/>
          <w:sz w:val="34"/>
          <w:szCs w:val="34"/>
        </w:rPr>
        <w:t>52. The Course Builder as a Boundary Object</w:t>
      </w:r>
    </w:p>
    <w:p w14:paraId="0000018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In practice, the Course Builder functions as a </w:t>
      </w:r>
      <w:r w:rsidRPr="003313CC">
        <w:rPr>
          <w:rFonts w:asciiTheme="majorHAnsi" w:hAnsiTheme="majorHAnsi" w:cstheme="majorHAnsi"/>
          <w:b/>
          <w:bCs/>
        </w:rPr>
        <w:t>boundary object</w:t>
      </w:r>
      <w:r w:rsidRPr="003313CC">
        <w:rPr>
          <w:rFonts w:asciiTheme="majorHAnsi" w:hAnsiTheme="majorHAnsi" w:cstheme="majorHAnsi"/>
        </w:rPr>
        <w:t>.</w:t>
      </w:r>
    </w:p>
    <w:p w14:paraId="0000018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provides shared artefacts — specifications, manifests, outputs — that different stakeholders can engage with for different purposes. Educators, designers, reviewers, and technologists can all interact with the same artefacts without needing to agree on every underlying interpretation.</w:t>
      </w:r>
    </w:p>
    <w:p w14:paraId="0000018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role is particularly important in governance contexts, where shared reference points enable discussion without forcing consensus.</w:t>
      </w:r>
    </w:p>
    <w:p w14:paraId="0000018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0EDCF1C">
          <v:rect id="_x0000_i1036" alt="" style="width:451.3pt;height:.05pt;mso-width-percent:0;mso-height-percent:0;mso-width-percent:0;mso-height-percent:0" o:hralign="center" o:hrstd="t" o:hr="t" fillcolor="#a0a0a0" stroked="f"/>
        </w:pict>
      </w:r>
    </w:p>
    <w:p w14:paraId="0000018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8" w:name="_3n62t6masity" w:colFirst="0" w:colLast="0"/>
      <w:bookmarkEnd w:id="58"/>
      <w:r w:rsidRPr="003313CC">
        <w:rPr>
          <w:rFonts w:asciiTheme="majorHAnsi" w:hAnsiTheme="majorHAnsi" w:cstheme="majorHAnsi"/>
          <w:b/>
          <w:bCs/>
          <w:sz w:val="34"/>
          <w:szCs w:val="34"/>
        </w:rPr>
        <w:lastRenderedPageBreak/>
        <w:t xml:space="preserve">53. Positioning as an Enabler, </w:t>
      </w:r>
      <w:proofErr w:type="gramStart"/>
      <w:r w:rsidRPr="003313CC">
        <w:rPr>
          <w:rFonts w:asciiTheme="majorHAnsi" w:hAnsiTheme="majorHAnsi" w:cstheme="majorHAnsi"/>
          <w:b/>
          <w:bCs/>
          <w:sz w:val="34"/>
          <w:szCs w:val="34"/>
        </w:rPr>
        <w:t>Not</w:t>
      </w:r>
      <w:proofErr w:type="gramEnd"/>
      <w:r w:rsidRPr="003313CC">
        <w:rPr>
          <w:rFonts w:asciiTheme="majorHAnsi" w:hAnsiTheme="majorHAnsi" w:cstheme="majorHAnsi"/>
          <w:b/>
          <w:bCs/>
          <w:sz w:val="34"/>
          <w:szCs w:val="34"/>
        </w:rPr>
        <w:t xml:space="preserve"> a Solution</w:t>
      </w:r>
    </w:p>
    <w:p w14:paraId="0000018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Finally, the Course Builder is positioned as an </w:t>
      </w:r>
      <w:r w:rsidRPr="003313CC">
        <w:rPr>
          <w:rFonts w:asciiTheme="majorHAnsi" w:hAnsiTheme="majorHAnsi" w:cstheme="majorHAnsi"/>
          <w:b/>
          <w:bCs/>
        </w:rPr>
        <w:t>enabler</w:t>
      </w:r>
      <w:r w:rsidRPr="003313CC">
        <w:rPr>
          <w:rFonts w:asciiTheme="majorHAnsi" w:hAnsiTheme="majorHAnsi" w:cstheme="majorHAnsi"/>
        </w:rPr>
        <w:t>, not a solution.</w:t>
      </w:r>
    </w:p>
    <w:p w14:paraId="0000018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 does not claim to solve the challenges of AI-supported education. Instead, it aims to make those challenges more visible, more discussable, and more manageable through design.</w:t>
      </w:r>
    </w:p>
    <w:p w14:paraId="0000018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modest positioning is intentional. It reflects an understanding that responsibility cannot be automated, but it can be better supported.</w:t>
      </w:r>
    </w:p>
    <w:p w14:paraId="0000018A"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55E740A">
          <v:rect id="_x0000_i1035" alt="" style="width:451.3pt;height:.05pt;mso-width-percent:0;mso-height-percent:0;mso-width-percent:0;mso-height-percent:0" o:hralign="center" o:hrstd="t" o:hr="t" fillcolor="#a0a0a0" stroked="f"/>
        </w:pict>
      </w:r>
    </w:p>
    <w:p w14:paraId="0000018B"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59" w:name="_14b506q3f9x2" w:colFirst="0" w:colLast="0"/>
      <w:bookmarkEnd w:id="59"/>
      <w:r w:rsidRPr="003313CC">
        <w:rPr>
          <w:rFonts w:asciiTheme="majorHAnsi" w:hAnsiTheme="majorHAnsi" w:cstheme="majorHAnsi"/>
          <w:b/>
          <w:bCs/>
          <w:sz w:val="34"/>
          <w:szCs w:val="34"/>
        </w:rPr>
        <w:t>Stage 6 Summary</w:t>
      </w:r>
    </w:p>
    <w:p w14:paraId="0000018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stage has clarified how the Course Builder fits within the </w:t>
      </w:r>
      <w:proofErr w:type="spellStart"/>
      <w:r w:rsidRPr="003313CC">
        <w:rPr>
          <w:rFonts w:asciiTheme="majorHAnsi" w:hAnsiTheme="majorHAnsi" w:cstheme="majorHAnsi"/>
        </w:rPr>
        <w:t>CloudPedagogy</w:t>
      </w:r>
      <w:proofErr w:type="spellEnd"/>
      <w:r w:rsidRPr="003313CC">
        <w:rPr>
          <w:rFonts w:asciiTheme="majorHAnsi" w:hAnsiTheme="majorHAnsi" w:cstheme="majorHAnsi"/>
        </w:rPr>
        <w:t xml:space="preserve"> ecosystem.</w:t>
      </w:r>
    </w:p>
    <w:p w14:paraId="0000018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positioning itself as infrastructure, not authority, and by maintaining clear boundaries between frameworks, methods, and tools, the Course Builder supports responsible practice without overreach.</w:t>
      </w:r>
    </w:p>
    <w:p w14:paraId="0000018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final stage draws these threads together and reflects on how this design record should be used going forward.</w:t>
      </w:r>
    </w:p>
    <w:p w14:paraId="0DCFFBD0" w14:textId="77777777" w:rsidR="006368DB" w:rsidRDefault="006368DB">
      <w:pPr>
        <w:rPr>
          <w:rFonts w:asciiTheme="majorHAnsi" w:hAnsiTheme="majorHAnsi" w:cstheme="majorHAnsi"/>
        </w:rPr>
      </w:pPr>
      <w:r>
        <w:rPr>
          <w:rFonts w:asciiTheme="majorHAnsi" w:hAnsiTheme="majorHAnsi" w:cstheme="majorHAnsi"/>
        </w:rPr>
        <w:br w:type="page"/>
      </w:r>
    </w:p>
    <w:p w14:paraId="0000018F" w14:textId="01EA1FBB" w:rsidR="008B6EB0" w:rsidRPr="003313CC" w:rsidRDefault="004008BC">
      <w:pPr>
        <w:rPr>
          <w:rFonts w:asciiTheme="majorHAnsi" w:hAnsiTheme="majorHAnsi" w:cstheme="majorHAnsi"/>
        </w:rPr>
      </w:pPr>
      <w:r w:rsidRPr="004008BC">
        <w:rPr>
          <w:rFonts w:asciiTheme="majorHAnsi" w:hAnsiTheme="majorHAnsi" w:cstheme="majorHAnsi"/>
          <w:noProof/>
        </w:rPr>
        <w:lastRenderedPageBreak/>
        <w:pict w14:anchorId="4356E0A3">
          <v:rect id="_x0000_i1034" alt="" style="width:451.3pt;height:.05pt;mso-width-percent:0;mso-height-percent:0;mso-width-percent:0;mso-height-percent:0" o:hralign="center" o:hrstd="t" o:hr="t" fillcolor="#a0a0a0" stroked="f"/>
        </w:pict>
      </w:r>
    </w:p>
    <w:p w14:paraId="00000190" w14:textId="77777777" w:rsidR="008B6EB0" w:rsidRPr="003313CC" w:rsidRDefault="008B6EB0">
      <w:pPr>
        <w:rPr>
          <w:rFonts w:asciiTheme="majorHAnsi" w:hAnsiTheme="majorHAnsi" w:cstheme="majorHAnsi"/>
        </w:rPr>
      </w:pPr>
    </w:p>
    <w:p w14:paraId="00000191" w14:textId="77777777" w:rsidR="008B6EB0" w:rsidRPr="003313CC" w:rsidRDefault="00000000">
      <w:pPr>
        <w:rPr>
          <w:rFonts w:asciiTheme="majorHAnsi" w:hAnsiTheme="majorHAnsi" w:cstheme="majorHAnsi"/>
          <w:b/>
          <w:bCs/>
          <w:sz w:val="34"/>
          <w:szCs w:val="34"/>
        </w:rPr>
      </w:pPr>
      <w:r w:rsidRPr="003313CC">
        <w:rPr>
          <w:rFonts w:asciiTheme="majorHAnsi" w:hAnsiTheme="majorHAnsi" w:cstheme="majorHAnsi"/>
          <w:b/>
          <w:bCs/>
          <w:sz w:val="34"/>
          <w:szCs w:val="34"/>
        </w:rPr>
        <w:t>STAGE 7 — USING THIS DESIGN RECORD GOING FORWARD</w:t>
      </w:r>
    </w:p>
    <w:p w14:paraId="00000192" w14:textId="77777777" w:rsidR="008B6EB0" w:rsidRPr="003313CC" w:rsidRDefault="00000000">
      <w:pPr>
        <w:spacing w:before="240" w:after="240"/>
        <w:rPr>
          <w:rFonts w:asciiTheme="majorHAnsi" w:hAnsiTheme="majorHAnsi" w:cstheme="majorHAnsi"/>
          <w:i/>
          <w:iCs/>
        </w:rPr>
      </w:pPr>
      <w:r w:rsidRPr="003313CC">
        <w:rPr>
          <w:rFonts w:asciiTheme="majorHAnsi" w:hAnsiTheme="majorHAnsi" w:cstheme="majorHAnsi"/>
          <w:i/>
          <w:iCs/>
        </w:rPr>
        <w:t>How this handbook should inform use, review, and evolution</w:t>
      </w:r>
    </w:p>
    <w:p w14:paraId="00000193"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0A390FB1">
          <v:rect id="_x0000_i1033" alt="" style="width:451.3pt;height:.05pt;mso-width-percent:0;mso-height-percent:0;mso-width-percent:0;mso-height-percent:0" o:hralign="center" o:hrstd="t" o:hr="t" fillcolor="#a0a0a0" stroked="f"/>
        </w:pict>
      </w:r>
    </w:p>
    <w:p w14:paraId="00000194"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0" w:name="_epfmb8bsrfqq" w:colFirst="0" w:colLast="0"/>
      <w:bookmarkEnd w:id="60"/>
      <w:r w:rsidRPr="003313CC">
        <w:rPr>
          <w:rFonts w:asciiTheme="majorHAnsi" w:hAnsiTheme="majorHAnsi" w:cstheme="majorHAnsi"/>
          <w:b/>
          <w:bCs/>
          <w:sz w:val="34"/>
          <w:szCs w:val="34"/>
        </w:rPr>
        <w:t>54. This Handbook as a Design Record</w:t>
      </w:r>
    </w:p>
    <w:p w14:paraId="0000019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handbook is intended to function as a </w:t>
      </w:r>
      <w:r w:rsidRPr="003313CC">
        <w:rPr>
          <w:rFonts w:asciiTheme="majorHAnsi" w:hAnsiTheme="majorHAnsi" w:cstheme="majorHAnsi"/>
          <w:b/>
          <w:bCs/>
        </w:rPr>
        <w:t>design record</w:t>
      </w:r>
      <w:r w:rsidRPr="003313CC">
        <w:rPr>
          <w:rFonts w:asciiTheme="majorHAnsi" w:hAnsiTheme="majorHAnsi" w:cstheme="majorHAnsi"/>
        </w:rPr>
        <w:t>.</w:t>
      </w:r>
    </w:p>
    <w:p w14:paraId="0000019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It captures the reasoning, assumptions, and constraints that shaped the Course Builder at a particular point in its evolution. Its purpose is not to prescribe </w:t>
      </w:r>
      <w:proofErr w:type="spellStart"/>
      <w:r w:rsidRPr="003313CC">
        <w:rPr>
          <w:rFonts w:asciiTheme="majorHAnsi" w:hAnsiTheme="majorHAnsi" w:cstheme="majorHAnsi"/>
        </w:rPr>
        <w:t>behaviour</w:t>
      </w:r>
      <w:proofErr w:type="spellEnd"/>
      <w:r w:rsidRPr="003313CC">
        <w:rPr>
          <w:rFonts w:asciiTheme="majorHAnsi" w:hAnsiTheme="majorHAnsi" w:cstheme="majorHAnsi"/>
        </w:rPr>
        <w:t>, but to make the system’s design intelligible to others.</w:t>
      </w:r>
    </w:p>
    <w:p w14:paraId="0000019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As such, it should be read as an explanation of </w:t>
      </w:r>
      <w:r w:rsidRPr="003313CC">
        <w:rPr>
          <w:rFonts w:asciiTheme="majorHAnsi" w:hAnsiTheme="majorHAnsi" w:cstheme="majorHAnsi"/>
          <w:i/>
          <w:iCs/>
        </w:rPr>
        <w:t>why things are the way they are</w:t>
      </w:r>
      <w:r w:rsidRPr="003313CC">
        <w:rPr>
          <w:rFonts w:asciiTheme="majorHAnsi" w:hAnsiTheme="majorHAnsi" w:cstheme="majorHAnsi"/>
        </w:rPr>
        <w:t>, not as a guarantee that they will never change.</w:t>
      </w:r>
    </w:p>
    <w:p w14:paraId="0000019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F307F09">
          <v:rect id="_x0000_i1032" alt="" style="width:451.3pt;height:.05pt;mso-width-percent:0;mso-height-percent:0;mso-width-percent:0;mso-height-percent:0" o:hralign="center" o:hrstd="t" o:hr="t" fillcolor="#a0a0a0" stroked="f"/>
        </w:pict>
      </w:r>
    </w:p>
    <w:p w14:paraId="00000199"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1" w:name="_hawlifmak23q" w:colFirst="0" w:colLast="0"/>
      <w:bookmarkEnd w:id="61"/>
      <w:r w:rsidRPr="003313CC">
        <w:rPr>
          <w:rFonts w:asciiTheme="majorHAnsi" w:hAnsiTheme="majorHAnsi" w:cstheme="majorHAnsi"/>
          <w:b/>
          <w:bCs/>
          <w:sz w:val="34"/>
          <w:szCs w:val="34"/>
        </w:rPr>
        <w:t>55. Supporting Responsible Evolution</w:t>
      </w:r>
    </w:p>
    <w:p w14:paraId="0000019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is expected to evolve.</w:t>
      </w:r>
    </w:p>
    <w:p w14:paraId="0000019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New features, workflows, and integrations may be added over time. This handbook exists to ensure that such changes remain </w:t>
      </w:r>
      <w:r w:rsidRPr="003313CC">
        <w:rPr>
          <w:rFonts w:asciiTheme="majorHAnsi" w:hAnsiTheme="majorHAnsi" w:cstheme="majorHAnsi"/>
          <w:b/>
          <w:bCs/>
        </w:rPr>
        <w:t>intentional rather than incidental</w:t>
      </w:r>
      <w:r w:rsidRPr="003313CC">
        <w:rPr>
          <w:rFonts w:asciiTheme="majorHAnsi" w:hAnsiTheme="majorHAnsi" w:cstheme="majorHAnsi"/>
        </w:rPr>
        <w:t>.</w:t>
      </w:r>
    </w:p>
    <w:p w14:paraId="0000019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When proposing or reviewing changes, this design record can be used to ask:</w:t>
      </w:r>
    </w:p>
    <w:p w14:paraId="0000019D" w14:textId="77777777" w:rsidR="008B6EB0" w:rsidRPr="003313CC" w:rsidRDefault="00000000">
      <w:pPr>
        <w:numPr>
          <w:ilvl w:val="0"/>
          <w:numId w:val="2"/>
        </w:numPr>
        <w:spacing w:before="240"/>
        <w:rPr>
          <w:rFonts w:asciiTheme="majorHAnsi" w:hAnsiTheme="majorHAnsi" w:cstheme="majorHAnsi"/>
        </w:rPr>
      </w:pPr>
      <w:r w:rsidRPr="003313CC">
        <w:rPr>
          <w:rFonts w:asciiTheme="majorHAnsi" w:hAnsiTheme="majorHAnsi" w:cstheme="majorHAnsi"/>
        </w:rPr>
        <w:t>Does this change preserve clear human–AI boundaries?</w:t>
      </w:r>
      <w:r w:rsidRPr="003313CC">
        <w:rPr>
          <w:rFonts w:asciiTheme="majorHAnsi" w:hAnsiTheme="majorHAnsi" w:cstheme="majorHAnsi"/>
        </w:rPr>
        <w:br/>
      </w:r>
    </w:p>
    <w:p w14:paraId="0000019E" w14:textId="77777777" w:rsidR="008B6EB0" w:rsidRPr="003313CC" w:rsidRDefault="00000000">
      <w:pPr>
        <w:numPr>
          <w:ilvl w:val="0"/>
          <w:numId w:val="2"/>
        </w:numPr>
        <w:rPr>
          <w:rFonts w:asciiTheme="majorHAnsi" w:hAnsiTheme="majorHAnsi" w:cstheme="majorHAnsi"/>
        </w:rPr>
      </w:pPr>
      <w:r w:rsidRPr="003313CC">
        <w:rPr>
          <w:rFonts w:asciiTheme="majorHAnsi" w:hAnsiTheme="majorHAnsi" w:cstheme="majorHAnsi"/>
        </w:rPr>
        <w:t>Does it support capability development rather than tool-</w:t>
      </w:r>
      <w:proofErr w:type="spellStart"/>
      <w:r w:rsidRPr="003313CC">
        <w:rPr>
          <w:rFonts w:asciiTheme="majorHAnsi" w:hAnsiTheme="majorHAnsi" w:cstheme="majorHAnsi"/>
        </w:rPr>
        <w:t>centred</w:t>
      </w:r>
      <w:proofErr w:type="spellEnd"/>
      <w:r w:rsidRPr="003313CC">
        <w:rPr>
          <w:rFonts w:asciiTheme="majorHAnsi" w:hAnsiTheme="majorHAnsi" w:cstheme="majorHAnsi"/>
        </w:rPr>
        <w:t xml:space="preserve"> </w:t>
      </w:r>
      <w:proofErr w:type="spellStart"/>
      <w:r w:rsidRPr="003313CC">
        <w:rPr>
          <w:rFonts w:asciiTheme="majorHAnsi" w:hAnsiTheme="majorHAnsi" w:cstheme="majorHAnsi"/>
        </w:rPr>
        <w:t>optimisation</w:t>
      </w:r>
      <w:proofErr w:type="spellEnd"/>
      <w:r w:rsidRPr="003313CC">
        <w:rPr>
          <w:rFonts w:asciiTheme="majorHAnsi" w:hAnsiTheme="majorHAnsi" w:cstheme="majorHAnsi"/>
        </w:rPr>
        <w:t>?</w:t>
      </w:r>
      <w:r w:rsidRPr="003313CC">
        <w:rPr>
          <w:rFonts w:asciiTheme="majorHAnsi" w:hAnsiTheme="majorHAnsi" w:cstheme="majorHAnsi"/>
        </w:rPr>
        <w:br/>
      </w:r>
    </w:p>
    <w:p w14:paraId="0000019F" w14:textId="77777777" w:rsidR="008B6EB0" w:rsidRPr="003313CC" w:rsidRDefault="00000000">
      <w:pPr>
        <w:numPr>
          <w:ilvl w:val="0"/>
          <w:numId w:val="2"/>
        </w:numPr>
        <w:rPr>
          <w:rFonts w:asciiTheme="majorHAnsi" w:hAnsiTheme="majorHAnsi" w:cstheme="majorHAnsi"/>
        </w:rPr>
      </w:pPr>
      <w:r w:rsidRPr="003313CC">
        <w:rPr>
          <w:rFonts w:asciiTheme="majorHAnsi" w:hAnsiTheme="majorHAnsi" w:cstheme="majorHAnsi"/>
        </w:rPr>
        <w:t>Does it strengthen or weaken transparency and reviewability?</w:t>
      </w:r>
      <w:r w:rsidRPr="003313CC">
        <w:rPr>
          <w:rFonts w:asciiTheme="majorHAnsi" w:hAnsiTheme="majorHAnsi" w:cstheme="majorHAnsi"/>
        </w:rPr>
        <w:br/>
      </w:r>
    </w:p>
    <w:p w14:paraId="000001A0" w14:textId="77777777" w:rsidR="008B6EB0" w:rsidRPr="003313CC" w:rsidRDefault="00000000">
      <w:pPr>
        <w:numPr>
          <w:ilvl w:val="0"/>
          <w:numId w:val="2"/>
        </w:numPr>
        <w:spacing w:after="240"/>
        <w:rPr>
          <w:rFonts w:asciiTheme="majorHAnsi" w:hAnsiTheme="majorHAnsi" w:cstheme="majorHAnsi"/>
        </w:rPr>
      </w:pPr>
      <w:r w:rsidRPr="003313CC">
        <w:rPr>
          <w:rFonts w:asciiTheme="majorHAnsi" w:hAnsiTheme="majorHAnsi" w:cstheme="majorHAnsi"/>
        </w:rPr>
        <w:t>Does it shift responsibility in ways that need to be made explicit?</w:t>
      </w:r>
      <w:r w:rsidRPr="003313CC">
        <w:rPr>
          <w:rFonts w:asciiTheme="majorHAnsi" w:hAnsiTheme="majorHAnsi" w:cstheme="majorHAnsi"/>
        </w:rPr>
        <w:br/>
      </w:r>
    </w:p>
    <w:p w14:paraId="000001A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These questions are more important than any individual feature request.</w:t>
      </w:r>
    </w:p>
    <w:p w14:paraId="000001A2"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16A87E14">
          <v:rect id="_x0000_i1031" alt="" style="width:451.3pt;height:.05pt;mso-width-percent:0;mso-height-percent:0;mso-width-percent:0;mso-height-percent:0" o:hralign="center" o:hrstd="t" o:hr="t" fillcolor="#a0a0a0" stroked="f"/>
        </w:pict>
      </w:r>
    </w:p>
    <w:p w14:paraId="000001A3"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2" w:name="_8qjvswc3ofq8" w:colFirst="0" w:colLast="0"/>
      <w:bookmarkEnd w:id="62"/>
      <w:r w:rsidRPr="003313CC">
        <w:rPr>
          <w:rFonts w:asciiTheme="majorHAnsi" w:hAnsiTheme="majorHAnsi" w:cstheme="majorHAnsi"/>
          <w:b/>
          <w:bCs/>
          <w:sz w:val="34"/>
          <w:szCs w:val="34"/>
        </w:rPr>
        <w:lastRenderedPageBreak/>
        <w:t>56. Guiding Contribution and Review</w:t>
      </w:r>
    </w:p>
    <w:p w14:paraId="000001A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For contributors, this handbook provides context that cannot be inferred from code alone.</w:t>
      </w:r>
    </w:p>
    <w:p w14:paraId="000001A5"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It explains why certain patterns recur, why certain shortcuts were avoided, and why some apparently attractive capabilities were deliberately excluded. Understanding this context helps contributors work </w:t>
      </w:r>
      <w:r w:rsidRPr="003313CC">
        <w:rPr>
          <w:rFonts w:asciiTheme="majorHAnsi" w:hAnsiTheme="majorHAnsi" w:cstheme="majorHAnsi"/>
          <w:i/>
          <w:iCs/>
        </w:rPr>
        <w:t>with</w:t>
      </w:r>
      <w:r w:rsidRPr="003313CC">
        <w:rPr>
          <w:rFonts w:asciiTheme="majorHAnsi" w:hAnsiTheme="majorHAnsi" w:cstheme="majorHAnsi"/>
        </w:rPr>
        <w:t xml:space="preserve"> the system’s intent rather than against it.</w:t>
      </w:r>
    </w:p>
    <w:p w14:paraId="000001A6"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For reviewers and assessors, the handbook provides a basis for informed critique. Disagreement is expected and legitimate, but it should be grounded in an understanding of the original design commitments.</w:t>
      </w:r>
    </w:p>
    <w:p w14:paraId="000001A7"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406A7F9A">
          <v:rect id="_x0000_i1030" alt="" style="width:451.3pt;height:.05pt;mso-width-percent:0;mso-height-percent:0;mso-width-percent:0;mso-height-percent:0" o:hralign="center" o:hrstd="t" o:hr="t" fillcolor="#a0a0a0" stroked="f"/>
        </w:pict>
      </w:r>
    </w:p>
    <w:p w14:paraId="000001A8"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3" w:name="_bx91ncnhnbsy" w:colFirst="0" w:colLast="0"/>
      <w:bookmarkEnd w:id="63"/>
      <w:r w:rsidRPr="003313CC">
        <w:rPr>
          <w:rFonts w:asciiTheme="majorHAnsi" w:hAnsiTheme="majorHAnsi" w:cstheme="majorHAnsi"/>
          <w:b/>
          <w:bCs/>
          <w:sz w:val="34"/>
          <w:szCs w:val="34"/>
        </w:rPr>
        <w:t>57. Preventing Unintentional Drift</w:t>
      </w:r>
    </w:p>
    <w:p w14:paraId="000001A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Over time, systems tend to drift.</w:t>
      </w:r>
    </w:p>
    <w:p w14:paraId="000001AA"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As pressures change and new possibilities emerge, incremental decisions can accumulate into significant departures from original purpose. This handbook is one mechanism for resisting unintentional drift.</w:t>
      </w:r>
    </w:p>
    <w:p w14:paraId="000001AB"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By returning to the documented principles and trade-offs, maintainers can distinguish between:</w:t>
      </w:r>
    </w:p>
    <w:p w14:paraId="000001AC" w14:textId="77777777" w:rsidR="008B6EB0" w:rsidRPr="003313CC" w:rsidRDefault="00000000">
      <w:pPr>
        <w:numPr>
          <w:ilvl w:val="0"/>
          <w:numId w:val="9"/>
        </w:numPr>
        <w:spacing w:before="240"/>
        <w:rPr>
          <w:rFonts w:asciiTheme="majorHAnsi" w:hAnsiTheme="majorHAnsi" w:cstheme="majorHAnsi"/>
        </w:rPr>
      </w:pPr>
      <w:r w:rsidRPr="003313CC">
        <w:rPr>
          <w:rFonts w:asciiTheme="majorHAnsi" w:hAnsiTheme="majorHAnsi" w:cstheme="majorHAnsi"/>
        </w:rPr>
        <w:t>intentional evolution</w:t>
      </w:r>
      <w:r w:rsidRPr="003313CC">
        <w:rPr>
          <w:rFonts w:asciiTheme="majorHAnsi" w:hAnsiTheme="majorHAnsi" w:cstheme="majorHAnsi"/>
        </w:rPr>
        <w:br/>
      </w:r>
    </w:p>
    <w:p w14:paraId="000001AD" w14:textId="77777777" w:rsidR="008B6EB0" w:rsidRPr="003313CC" w:rsidRDefault="00000000">
      <w:pPr>
        <w:numPr>
          <w:ilvl w:val="0"/>
          <w:numId w:val="9"/>
        </w:numPr>
        <w:rPr>
          <w:rFonts w:asciiTheme="majorHAnsi" w:hAnsiTheme="majorHAnsi" w:cstheme="majorHAnsi"/>
        </w:rPr>
      </w:pPr>
      <w:r w:rsidRPr="003313CC">
        <w:rPr>
          <w:rFonts w:asciiTheme="majorHAnsi" w:hAnsiTheme="majorHAnsi" w:cstheme="majorHAnsi"/>
        </w:rPr>
        <w:t>necessary adaptation</w:t>
      </w:r>
      <w:r w:rsidRPr="003313CC">
        <w:rPr>
          <w:rFonts w:asciiTheme="majorHAnsi" w:hAnsiTheme="majorHAnsi" w:cstheme="majorHAnsi"/>
        </w:rPr>
        <w:br/>
      </w:r>
    </w:p>
    <w:p w14:paraId="000001AE" w14:textId="77777777" w:rsidR="008B6EB0" w:rsidRPr="003313CC" w:rsidRDefault="00000000">
      <w:pPr>
        <w:numPr>
          <w:ilvl w:val="0"/>
          <w:numId w:val="9"/>
        </w:numPr>
        <w:spacing w:after="240"/>
        <w:rPr>
          <w:rFonts w:asciiTheme="majorHAnsi" w:hAnsiTheme="majorHAnsi" w:cstheme="majorHAnsi"/>
        </w:rPr>
      </w:pPr>
      <w:r w:rsidRPr="003313CC">
        <w:rPr>
          <w:rFonts w:asciiTheme="majorHAnsi" w:hAnsiTheme="majorHAnsi" w:cstheme="majorHAnsi"/>
        </w:rPr>
        <w:t>accidental erosion of boundaries</w:t>
      </w:r>
      <w:r w:rsidRPr="003313CC">
        <w:rPr>
          <w:rFonts w:asciiTheme="majorHAnsi" w:hAnsiTheme="majorHAnsi" w:cstheme="majorHAnsi"/>
        </w:rPr>
        <w:br/>
      </w:r>
    </w:p>
    <w:p w14:paraId="000001AF"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Drift is not prevented by freezing a system, but by making change legible.</w:t>
      </w:r>
    </w:p>
    <w:p w14:paraId="000001B0"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72140445">
          <v:rect id="_x0000_i1029" alt="" style="width:451.3pt;height:.05pt;mso-width-percent:0;mso-height-percent:0;mso-width-percent:0;mso-height-percent:0" o:hralign="center" o:hrstd="t" o:hr="t" fillcolor="#a0a0a0" stroked="f"/>
        </w:pict>
      </w:r>
    </w:p>
    <w:p w14:paraId="289F0832" w14:textId="77777777" w:rsidR="006368DB" w:rsidRDefault="006368DB">
      <w:pPr>
        <w:rPr>
          <w:rFonts w:asciiTheme="majorHAnsi" w:hAnsiTheme="majorHAnsi" w:cstheme="majorHAnsi"/>
          <w:b/>
          <w:bCs/>
          <w:sz w:val="34"/>
          <w:szCs w:val="34"/>
        </w:rPr>
      </w:pPr>
      <w:bookmarkStart w:id="64" w:name="_sf1ltc3bb0qg" w:colFirst="0" w:colLast="0"/>
      <w:bookmarkEnd w:id="64"/>
      <w:r>
        <w:rPr>
          <w:rFonts w:asciiTheme="majorHAnsi" w:hAnsiTheme="majorHAnsi" w:cstheme="majorHAnsi"/>
          <w:b/>
          <w:bCs/>
          <w:sz w:val="34"/>
          <w:szCs w:val="34"/>
        </w:rPr>
        <w:br w:type="page"/>
      </w:r>
    </w:p>
    <w:p w14:paraId="000001B1" w14:textId="7EFC1ADA"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58. Relationship to Other Documentation</w:t>
      </w:r>
    </w:p>
    <w:p w14:paraId="000001B2"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handbook does not replace other forms of documentation.</w:t>
      </w:r>
    </w:p>
    <w:p w14:paraId="000001B3"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Technical </w:t>
      </w:r>
      <w:proofErr w:type="spellStart"/>
      <w:r w:rsidRPr="003313CC">
        <w:rPr>
          <w:rFonts w:asciiTheme="majorHAnsi" w:hAnsiTheme="majorHAnsi" w:cstheme="majorHAnsi"/>
        </w:rPr>
        <w:t>behaviour</w:t>
      </w:r>
      <w:proofErr w:type="spellEnd"/>
      <w:r w:rsidRPr="003313CC">
        <w:rPr>
          <w:rFonts w:asciiTheme="majorHAnsi" w:hAnsiTheme="majorHAnsi" w:cstheme="majorHAnsi"/>
        </w:rPr>
        <w:t xml:space="preserve"> is documented in READMEs and code comments.</w:t>
      </w:r>
      <w:r w:rsidRPr="003313CC">
        <w:rPr>
          <w:rFonts w:asciiTheme="majorHAnsi" w:hAnsiTheme="majorHAnsi" w:cstheme="majorHAnsi"/>
        </w:rPr>
        <w:br/>
        <w:t xml:space="preserve"> Operational guidance is provided in the Course Builder Handbook.</w:t>
      </w:r>
      <w:r w:rsidRPr="003313CC">
        <w:rPr>
          <w:rFonts w:asciiTheme="majorHAnsi" w:hAnsiTheme="majorHAnsi" w:cstheme="majorHAnsi"/>
        </w:rPr>
        <w:br/>
        <w:t xml:space="preserve"> Change history is tracked through versioning and changelogs.</w:t>
      </w:r>
    </w:p>
    <w:p w14:paraId="000001B4"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 xml:space="preserve">This document sits alongside those artefacts, addressing questions they cannot easily </w:t>
      </w:r>
      <w:proofErr w:type="gramStart"/>
      <w:r w:rsidRPr="003313CC">
        <w:rPr>
          <w:rFonts w:asciiTheme="majorHAnsi" w:hAnsiTheme="majorHAnsi" w:cstheme="majorHAnsi"/>
        </w:rPr>
        <w:t>answer:</w:t>
      </w:r>
      <w:proofErr w:type="gramEnd"/>
      <w:r w:rsidRPr="003313CC">
        <w:rPr>
          <w:rFonts w:asciiTheme="majorHAnsi" w:hAnsiTheme="majorHAnsi" w:cstheme="majorHAnsi"/>
        </w:rPr>
        <w:t xml:space="preserve"> questions of intent, rationale, and responsibility.</w:t>
      </w:r>
    </w:p>
    <w:p w14:paraId="000001B5"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6619CB5D">
          <v:rect id="_x0000_i1028" alt="" style="width:451.3pt;height:.05pt;mso-width-percent:0;mso-height-percent:0;mso-width-percent:0;mso-height-percent:0" o:hralign="center" o:hrstd="t" o:hr="t" fillcolor="#a0a0a0" stroked="f"/>
        </w:pict>
      </w:r>
    </w:p>
    <w:p w14:paraId="000001B6"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5" w:name="_qpqta7bjjesk" w:colFirst="0" w:colLast="0"/>
      <w:bookmarkEnd w:id="65"/>
      <w:r w:rsidRPr="003313CC">
        <w:rPr>
          <w:rFonts w:asciiTheme="majorHAnsi" w:hAnsiTheme="majorHAnsi" w:cstheme="majorHAnsi"/>
          <w:b/>
          <w:bCs/>
          <w:sz w:val="34"/>
          <w:szCs w:val="34"/>
        </w:rPr>
        <w:t>59. Stability as a Governance Concern</w:t>
      </w:r>
    </w:p>
    <w:p w14:paraId="000001B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relative stability of this handbook is intentional.</w:t>
      </w:r>
    </w:p>
    <w:p w14:paraId="000001B8"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While it may be extended over time, core sections should not be rewritten lightly. Changes to the underlying design rationale represent governance-relevant decisions and should be treated accordingly.</w:t>
      </w:r>
    </w:p>
    <w:p w14:paraId="000001B9"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does not mean the design is fixed. It means that changes should be acknowledged, explained, and documented rather than silently absorbed.</w:t>
      </w:r>
    </w:p>
    <w:p w14:paraId="000001BA"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35A83B28">
          <v:rect id="_x0000_i1027" alt="" style="width:451.3pt;height:.05pt;mso-width-percent:0;mso-height-percent:0;mso-width-percent:0;mso-height-percent:0" o:hralign="center" o:hrstd="t" o:hr="t" fillcolor="#a0a0a0" stroked="f"/>
        </w:pict>
      </w:r>
    </w:p>
    <w:p w14:paraId="000001BB" w14:textId="77777777" w:rsidR="008B6EB0" w:rsidRPr="003313CC" w:rsidRDefault="00000000">
      <w:pPr>
        <w:pStyle w:val="Heading2"/>
        <w:keepNext w:val="0"/>
        <w:keepLines w:val="0"/>
        <w:spacing w:after="80"/>
        <w:rPr>
          <w:rFonts w:asciiTheme="majorHAnsi" w:hAnsiTheme="majorHAnsi" w:cstheme="majorHAnsi"/>
          <w:b/>
          <w:bCs/>
          <w:sz w:val="34"/>
          <w:szCs w:val="34"/>
        </w:rPr>
      </w:pPr>
      <w:bookmarkStart w:id="66" w:name="_iuker4j5o1d" w:colFirst="0" w:colLast="0"/>
      <w:bookmarkEnd w:id="66"/>
      <w:r w:rsidRPr="003313CC">
        <w:rPr>
          <w:rFonts w:asciiTheme="majorHAnsi" w:hAnsiTheme="majorHAnsi" w:cstheme="majorHAnsi"/>
          <w:b/>
          <w:bCs/>
          <w:sz w:val="34"/>
          <w:szCs w:val="34"/>
        </w:rPr>
        <w:t>60. Closing Reflection</w:t>
      </w:r>
    </w:p>
    <w:p w14:paraId="000001BC"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The Course Builder was designed in response to a specific set of concerns about AI-supported course design: concerns about accountability, governance, and the erosion of judgement.</w:t>
      </w:r>
    </w:p>
    <w:p w14:paraId="000001BD"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handbook records one response to those concerns. It does not claim to be the only possible response, nor the final one.</w:t>
      </w:r>
    </w:p>
    <w:p w14:paraId="000001BE"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Its value lies in making the reasoning explicit — so that responsibility remains visible, critique remains possible, and evolution remains intentional.</w:t>
      </w:r>
    </w:p>
    <w:p w14:paraId="000001BF"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5C319BA8">
          <v:rect id="_x0000_i1026" alt="" style="width:451.3pt;height:.05pt;mso-width-percent:0;mso-height-percent:0;mso-width-percent:0;mso-height-percent:0" o:hralign="center" o:hrstd="t" o:hr="t" fillcolor="#a0a0a0" stroked="f"/>
        </w:pict>
      </w:r>
    </w:p>
    <w:p w14:paraId="38B9E0E7" w14:textId="77777777" w:rsidR="006368DB" w:rsidRDefault="006368DB">
      <w:pPr>
        <w:rPr>
          <w:rFonts w:asciiTheme="majorHAnsi" w:hAnsiTheme="majorHAnsi" w:cstheme="majorHAnsi"/>
          <w:b/>
          <w:bCs/>
          <w:sz w:val="34"/>
          <w:szCs w:val="34"/>
        </w:rPr>
      </w:pPr>
      <w:bookmarkStart w:id="67" w:name="_qwa4tdjbuflc" w:colFirst="0" w:colLast="0"/>
      <w:bookmarkEnd w:id="67"/>
      <w:r>
        <w:rPr>
          <w:rFonts w:asciiTheme="majorHAnsi" w:hAnsiTheme="majorHAnsi" w:cstheme="majorHAnsi"/>
          <w:b/>
          <w:bCs/>
          <w:sz w:val="34"/>
          <w:szCs w:val="34"/>
        </w:rPr>
        <w:br w:type="page"/>
      </w:r>
    </w:p>
    <w:p w14:paraId="000001C0" w14:textId="780A2853" w:rsidR="008B6EB0" w:rsidRPr="003313CC" w:rsidRDefault="00000000">
      <w:pPr>
        <w:pStyle w:val="Heading2"/>
        <w:keepNext w:val="0"/>
        <w:keepLines w:val="0"/>
        <w:spacing w:after="80"/>
        <w:rPr>
          <w:rFonts w:asciiTheme="majorHAnsi" w:hAnsiTheme="majorHAnsi" w:cstheme="majorHAnsi"/>
          <w:b/>
          <w:bCs/>
          <w:sz w:val="34"/>
          <w:szCs w:val="34"/>
        </w:rPr>
      </w:pPr>
      <w:r w:rsidRPr="003313CC">
        <w:rPr>
          <w:rFonts w:asciiTheme="majorHAnsi" w:hAnsiTheme="majorHAnsi" w:cstheme="majorHAnsi"/>
          <w:b/>
          <w:bCs/>
          <w:sz w:val="34"/>
          <w:szCs w:val="34"/>
        </w:rPr>
        <w:lastRenderedPageBreak/>
        <w:t>Final Summary</w:t>
      </w:r>
    </w:p>
    <w:p w14:paraId="000001C1"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This design and rationale handbook has documented:</w:t>
      </w:r>
    </w:p>
    <w:p w14:paraId="000001C2" w14:textId="77777777" w:rsidR="008B6EB0" w:rsidRPr="003313CC" w:rsidRDefault="00000000">
      <w:pPr>
        <w:numPr>
          <w:ilvl w:val="0"/>
          <w:numId w:val="8"/>
        </w:numPr>
        <w:spacing w:before="240"/>
        <w:rPr>
          <w:rFonts w:asciiTheme="majorHAnsi" w:hAnsiTheme="majorHAnsi" w:cstheme="majorHAnsi"/>
        </w:rPr>
      </w:pPr>
      <w:r w:rsidRPr="003313CC">
        <w:rPr>
          <w:rFonts w:asciiTheme="majorHAnsi" w:hAnsiTheme="majorHAnsi" w:cstheme="majorHAnsi"/>
        </w:rPr>
        <w:t>the problem space the Course Builder responds to</w:t>
      </w:r>
      <w:r w:rsidRPr="003313CC">
        <w:rPr>
          <w:rFonts w:asciiTheme="majorHAnsi" w:hAnsiTheme="majorHAnsi" w:cstheme="majorHAnsi"/>
        </w:rPr>
        <w:br/>
      </w:r>
    </w:p>
    <w:p w14:paraId="000001C3" w14:textId="77777777" w:rsidR="008B6EB0" w:rsidRPr="003313CC" w:rsidRDefault="00000000">
      <w:pPr>
        <w:numPr>
          <w:ilvl w:val="0"/>
          <w:numId w:val="8"/>
        </w:numPr>
        <w:rPr>
          <w:rFonts w:asciiTheme="majorHAnsi" w:hAnsiTheme="majorHAnsi" w:cstheme="majorHAnsi"/>
        </w:rPr>
      </w:pPr>
      <w:r w:rsidRPr="003313CC">
        <w:rPr>
          <w:rFonts w:asciiTheme="majorHAnsi" w:hAnsiTheme="majorHAnsi" w:cstheme="majorHAnsi"/>
        </w:rPr>
        <w:t>the principles that shaped its design</w:t>
      </w:r>
      <w:r w:rsidRPr="003313CC">
        <w:rPr>
          <w:rFonts w:asciiTheme="majorHAnsi" w:hAnsiTheme="majorHAnsi" w:cstheme="majorHAnsi"/>
        </w:rPr>
        <w:br/>
      </w:r>
    </w:p>
    <w:p w14:paraId="000001C4" w14:textId="77777777" w:rsidR="008B6EB0" w:rsidRPr="003313CC" w:rsidRDefault="00000000">
      <w:pPr>
        <w:numPr>
          <w:ilvl w:val="0"/>
          <w:numId w:val="8"/>
        </w:numPr>
        <w:rPr>
          <w:rFonts w:asciiTheme="majorHAnsi" w:hAnsiTheme="majorHAnsi" w:cstheme="majorHAnsi"/>
        </w:rPr>
      </w:pPr>
      <w:r w:rsidRPr="003313CC">
        <w:rPr>
          <w:rFonts w:asciiTheme="majorHAnsi" w:hAnsiTheme="majorHAnsi" w:cstheme="majorHAnsi"/>
        </w:rPr>
        <w:t>the architectural decisions that followed</w:t>
      </w:r>
      <w:r w:rsidRPr="003313CC">
        <w:rPr>
          <w:rFonts w:asciiTheme="majorHAnsi" w:hAnsiTheme="majorHAnsi" w:cstheme="majorHAnsi"/>
        </w:rPr>
        <w:br/>
      </w:r>
    </w:p>
    <w:p w14:paraId="000001C5" w14:textId="77777777" w:rsidR="008B6EB0" w:rsidRPr="003313CC" w:rsidRDefault="00000000">
      <w:pPr>
        <w:numPr>
          <w:ilvl w:val="0"/>
          <w:numId w:val="8"/>
        </w:numPr>
        <w:rPr>
          <w:rFonts w:asciiTheme="majorHAnsi" w:hAnsiTheme="majorHAnsi" w:cstheme="majorHAnsi"/>
        </w:rPr>
      </w:pPr>
      <w:r w:rsidRPr="003313CC">
        <w:rPr>
          <w:rFonts w:asciiTheme="majorHAnsi" w:hAnsiTheme="majorHAnsi" w:cstheme="majorHAnsi"/>
        </w:rPr>
        <w:t>the trade-offs and exclusions that were accepted</w:t>
      </w:r>
      <w:r w:rsidRPr="003313CC">
        <w:rPr>
          <w:rFonts w:asciiTheme="majorHAnsi" w:hAnsiTheme="majorHAnsi" w:cstheme="majorHAnsi"/>
        </w:rPr>
        <w:br/>
      </w:r>
    </w:p>
    <w:p w14:paraId="000001C6" w14:textId="77777777" w:rsidR="008B6EB0" w:rsidRPr="003313CC" w:rsidRDefault="00000000">
      <w:pPr>
        <w:numPr>
          <w:ilvl w:val="0"/>
          <w:numId w:val="8"/>
        </w:numPr>
        <w:spacing w:after="240"/>
        <w:rPr>
          <w:rFonts w:asciiTheme="majorHAnsi" w:hAnsiTheme="majorHAnsi" w:cstheme="majorHAnsi"/>
        </w:rPr>
      </w:pPr>
      <w:r w:rsidRPr="003313CC">
        <w:rPr>
          <w:rFonts w:asciiTheme="majorHAnsi" w:hAnsiTheme="majorHAnsi" w:cstheme="majorHAnsi"/>
        </w:rPr>
        <w:t>the system’s positioning within a broader ecosystem</w:t>
      </w:r>
      <w:r w:rsidRPr="003313CC">
        <w:rPr>
          <w:rFonts w:asciiTheme="majorHAnsi" w:hAnsiTheme="majorHAnsi" w:cstheme="majorHAnsi"/>
        </w:rPr>
        <w:br/>
      </w:r>
    </w:p>
    <w:p w14:paraId="000001C7" w14:textId="77777777" w:rsidR="008B6EB0" w:rsidRPr="003313CC" w:rsidRDefault="00000000">
      <w:pPr>
        <w:spacing w:before="240" w:after="240"/>
        <w:rPr>
          <w:rFonts w:asciiTheme="majorHAnsi" w:hAnsiTheme="majorHAnsi" w:cstheme="majorHAnsi"/>
        </w:rPr>
      </w:pPr>
      <w:r w:rsidRPr="003313CC">
        <w:rPr>
          <w:rFonts w:asciiTheme="majorHAnsi" w:hAnsiTheme="majorHAnsi" w:cstheme="majorHAnsi"/>
        </w:rPr>
        <w:t>Together, these sections provide a durable reference for understanding, using, and evolving the Course Builder responsibly.</w:t>
      </w:r>
    </w:p>
    <w:p w14:paraId="000001C8" w14:textId="77777777" w:rsidR="008B6EB0" w:rsidRPr="003313CC" w:rsidRDefault="004008BC">
      <w:pPr>
        <w:rPr>
          <w:rFonts w:asciiTheme="majorHAnsi" w:hAnsiTheme="majorHAnsi" w:cstheme="majorHAnsi"/>
        </w:rPr>
      </w:pPr>
      <w:r w:rsidRPr="004008BC">
        <w:rPr>
          <w:rFonts w:asciiTheme="majorHAnsi" w:hAnsiTheme="majorHAnsi" w:cstheme="majorHAnsi"/>
          <w:noProof/>
        </w:rPr>
        <w:pict w14:anchorId="28DF44D4">
          <v:rect id="_x0000_i1025" alt="" style="width:451.3pt;height:.05pt;mso-width-percent:0;mso-height-percent:0;mso-width-percent:0;mso-height-percent:0" o:hralign="center" o:hrstd="t" o:hr="t" fillcolor="#a0a0a0" stroked="f"/>
        </w:pict>
      </w:r>
    </w:p>
    <w:p w14:paraId="000001C9" w14:textId="77777777" w:rsidR="008B6EB0" w:rsidRPr="003313CC" w:rsidRDefault="008B6EB0">
      <w:pPr>
        <w:rPr>
          <w:rFonts w:asciiTheme="majorHAnsi" w:hAnsiTheme="majorHAnsi" w:cstheme="majorHAnsi"/>
        </w:rPr>
      </w:pPr>
    </w:p>
    <w:sectPr w:rsidR="008B6EB0" w:rsidRPr="003313CC">
      <w:footerReference w:type="even"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67653F" w14:textId="77777777" w:rsidR="004008BC" w:rsidRDefault="004008BC" w:rsidP="003313CC">
      <w:pPr>
        <w:spacing w:line="240" w:lineRule="auto"/>
      </w:pPr>
      <w:r>
        <w:separator/>
      </w:r>
    </w:p>
  </w:endnote>
  <w:endnote w:type="continuationSeparator" w:id="0">
    <w:p w14:paraId="29503C7E" w14:textId="77777777" w:rsidR="004008BC" w:rsidRDefault="004008BC" w:rsidP="00331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2825377D-27F3-DD4B-BE9A-8C09E63BC076}"/>
  </w:font>
  <w:font w:name="Arial">
    <w:panose1 w:val="020B0604020202020204"/>
    <w:charset w:val="00"/>
    <w:family w:val="swiss"/>
    <w:pitch w:val="variable"/>
    <w:sig w:usb0="E0002AFF" w:usb1="C0007843" w:usb2="00000009" w:usb3="00000000" w:csb0="000001FF" w:csb1="00000000"/>
    <w:embedRegular r:id="rId2" w:fontKey="{38E9FACE-48BE-584E-8BA1-9AB4A2880E2E}"/>
    <w:embedBold r:id="rId3" w:fontKey="{BBAE7888-D195-5D4A-AD11-A5D2762DED34}"/>
    <w:embedItalic r:id="rId4" w:fontKey="{E077D7ED-0139-7348-9EB2-42176A54E2A8}"/>
  </w:font>
  <w:font w:name="Calibri">
    <w:panose1 w:val="020F0502020204030204"/>
    <w:charset w:val="00"/>
    <w:family w:val="swiss"/>
    <w:pitch w:val="variable"/>
    <w:sig w:usb0="E4002EFF" w:usb1="C200247B" w:usb2="00000009" w:usb3="00000000" w:csb0="000001FF" w:csb1="00000000"/>
    <w:embedRegular r:id="rId5" w:fontKey="{16D8056F-4F4C-FC45-BB4B-20002F4C96D7}"/>
    <w:embedBold r:id="rId6" w:fontKey="{2DE37ADE-C194-0D41-8592-542CDC8BFA2B}"/>
    <w:embedItalic r:id="rId7" w:fontKey="{57CE2E6B-643A-7745-BC53-ED717F88C759}"/>
  </w:font>
  <w:font w:name="Roboto Mono">
    <w:panose1 w:val="00000009000000000000"/>
    <w:charset w:val="00"/>
    <w:family w:val="modern"/>
    <w:pitch w:val="fixed"/>
    <w:sig w:usb0="E00002FF" w:usb1="1000205B" w:usb2="00000020" w:usb3="00000000" w:csb0="0000019F" w:csb1="00000000"/>
    <w:embedRegular r:id="rId8" w:fontKey="{D5FF0188-D4B9-E54F-9F34-F609DD80A1B5}"/>
  </w:font>
  <w:font w:name="Cambria">
    <w:panose1 w:val="02040503050406030204"/>
    <w:charset w:val="00"/>
    <w:family w:val="roman"/>
    <w:pitch w:val="variable"/>
    <w:sig w:usb0="E00006FF" w:usb1="420024FF" w:usb2="02000000" w:usb3="00000000" w:csb0="0000019F" w:csb1="00000000"/>
    <w:embedRegular r:id="rId9" w:fontKey="{73B65ECD-81DF-6742-AB06-72C735008A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3616756"/>
      <w:docPartObj>
        <w:docPartGallery w:val="Page Numbers (Bottom of Page)"/>
        <w:docPartUnique/>
      </w:docPartObj>
    </w:sdtPr>
    <w:sdtContent>
      <w:p w14:paraId="7A53BEF4" w14:textId="75AF0F94" w:rsidR="003313CC" w:rsidRDefault="003313CC" w:rsidP="00E238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BB324A" w14:textId="77777777" w:rsidR="003313CC" w:rsidRDefault="003313CC" w:rsidP="003313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43239750"/>
      <w:docPartObj>
        <w:docPartGallery w:val="Page Numbers (Bottom of Page)"/>
        <w:docPartUnique/>
      </w:docPartObj>
    </w:sdtPr>
    <w:sdtContent>
      <w:p w14:paraId="329DE9CE" w14:textId="4391DD1E" w:rsidR="003313CC" w:rsidRDefault="003313CC" w:rsidP="00E238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E9FBBB" w14:textId="292384F1" w:rsidR="003313CC" w:rsidRPr="003313CC" w:rsidRDefault="003313CC" w:rsidP="003313CC">
    <w:pPr>
      <w:pStyle w:val="Footer"/>
      <w:ind w:right="360"/>
      <w:rPr>
        <w:sz w:val="18"/>
        <w:szCs w:val="18"/>
      </w:rPr>
    </w:pPr>
    <w:proofErr w:type="spellStart"/>
    <w:r w:rsidRPr="003313CC">
      <w:rPr>
        <w:sz w:val="18"/>
        <w:szCs w:val="18"/>
      </w:rPr>
      <w:t>CloudPedagogy</w:t>
    </w:r>
    <w:proofErr w:type="spellEnd"/>
    <w:r w:rsidRPr="003313CC">
      <w:rPr>
        <w:sz w:val="18"/>
        <w:szCs w:val="18"/>
      </w:rPr>
      <w:t xml:space="preserve"> Course Builder — Design &amp; Rationale Handbook</w:t>
    </w:r>
    <w:r w:rsidRPr="003313CC">
      <w:rPr>
        <w:sz w:val="18"/>
        <w:szCs w:val="18"/>
      </w:rPr>
      <w:br/>
      <w:t xml:space="preserve">© </w:t>
    </w:r>
    <w:proofErr w:type="spellStart"/>
    <w:r w:rsidRPr="003313CC">
      <w:rPr>
        <w:sz w:val="18"/>
        <w:szCs w:val="18"/>
      </w:rPr>
      <w:t>CloudPedagogy</w:t>
    </w:r>
    <w:proofErr w:type="spellEnd"/>
    <w:r w:rsidRPr="003313CC">
      <w:rPr>
        <w:sz w:val="18"/>
        <w:szCs w:val="18"/>
      </w:rPr>
      <w:t xml:space="preserve"> — Licensed under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9FFBB" w14:textId="77777777" w:rsidR="004008BC" w:rsidRDefault="004008BC" w:rsidP="003313CC">
      <w:pPr>
        <w:spacing w:line="240" w:lineRule="auto"/>
      </w:pPr>
      <w:r>
        <w:separator/>
      </w:r>
    </w:p>
  </w:footnote>
  <w:footnote w:type="continuationSeparator" w:id="0">
    <w:p w14:paraId="5F1385E2" w14:textId="77777777" w:rsidR="004008BC" w:rsidRDefault="004008BC" w:rsidP="003313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31E56"/>
    <w:multiLevelType w:val="multilevel"/>
    <w:tmpl w:val="FE7CA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C1592"/>
    <w:multiLevelType w:val="multilevel"/>
    <w:tmpl w:val="51A8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B3C14"/>
    <w:multiLevelType w:val="multilevel"/>
    <w:tmpl w:val="33F25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E6424"/>
    <w:multiLevelType w:val="multilevel"/>
    <w:tmpl w:val="E4543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8A3BE8"/>
    <w:multiLevelType w:val="multilevel"/>
    <w:tmpl w:val="0C965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671D3A"/>
    <w:multiLevelType w:val="multilevel"/>
    <w:tmpl w:val="FBE65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90F00"/>
    <w:multiLevelType w:val="multilevel"/>
    <w:tmpl w:val="3FC48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5405D3"/>
    <w:multiLevelType w:val="multilevel"/>
    <w:tmpl w:val="42309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C7456D"/>
    <w:multiLevelType w:val="multilevel"/>
    <w:tmpl w:val="3DF6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00458D"/>
    <w:multiLevelType w:val="multilevel"/>
    <w:tmpl w:val="C7E2E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8526F"/>
    <w:multiLevelType w:val="multilevel"/>
    <w:tmpl w:val="47CCB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C41306"/>
    <w:multiLevelType w:val="multilevel"/>
    <w:tmpl w:val="0240C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F06619"/>
    <w:multiLevelType w:val="multilevel"/>
    <w:tmpl w:val="2B92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235BC5"/>
    <w:multiLevelType w:val="multilevel"/>
    <w:tmpl w:val="98928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6739F3"/>
    <w:multiLevelType w:val="multilevel"/>
    <w:tmpl w:val="D4E4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58325F"/>
    <w:multiLevelType w:val="multilevel"/>
    <w:tmpl w:val="634C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2A79ED"/>
    <w:multiLevelType w:val="multilevel"/>
    <w:tmpl w:val="B7A8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667505"/>
    <w:multiLevelType w:val="multilevel"/>
    <w:tmpl w:val="34C24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DF2887"/>
    <w:multiLevelType w:val="multilevel"/>
    <w:tmpl w:val="F45C1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2F2A52"/>
    <w:multiLevelType w:val="multilevel"/>
    <w:tmpl w:val="87204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D3053B"/>
    <w:multiLevelType w:val="multilevel"/>
    <w:tmpl w:val="9A86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3875648">
    <w:abstractNumId w:val="16"/>
  </w:num>
  <w:num w:numId="2" w16cid:durableId="727341807">
    <w:abstractNumId w:val="10"/>
  </w:num>
  <w:num w:numId="3" w16cid:durableId="567888357">
    <w:abstractNumId w:val="11"/>
  </w:num>
  <w:num w:numId="4" w16cid:durableId="278069502">
    <w:abstractNumId w:val="2"/>
  </w:num>
  <w:num w:numId="5" w16cid:durableId="1284506091">
    <w:abstractNumId w:val="5"/>
  </w:num>
  <w:num w:numId="6" w16cid:durableId="1929382523">
    <w:abstractNumId w:val="6"/>
  </w:num>
  <w:num w:numId="7" w16cid:durableId="813570534">
    <w:abstractNumId w:val="12"/>
  </w:num>
  <w:num w:numId="8" w16cid:durableId="544945783">
    <w:abstractNumId w:val="1"/>
  </w:num>
  <w:num w:numId="9" w16cid:durableId="1519007382">
    <w:abstractNumId w:val="18"/>
  </w:num>
  <w:num w:numId="10" w16cid:durableId="2047177084">
    <w:abstractNumId w:val="17"/>
  </w:num>
  <w:num w:numId="11" w16cid:durableId="348070054">
    <w:abstractNumId w:val="20"/>
  </w:num>
  <w:num w:numId="12" w16cid:durableId="1048191338">
    <w:abstractNumId w:val="9"/>
  </w:num>
  <w:num w:numId="13" w16cid:durableId="256057366">
    <w:abstractNumId w:val="4"/>
  </w:num>
  <w:num w:numId="14" w16cid:durableId="788626754">
    <w:abstractNumId w:val="7"/>
  </w:num>
  <w:num w:numId="15" w16cid:durableId="1191724437">
    <w:abstractNumId w:val="8"/>
  </w:num>
  <w:num w:numId="16" w16cid:durableId="1897275216">
    <w:abstractNumId w:val="13"/>
  </w:num>
  <w:num w:numId="17" w16cid:durableId="1324316211">
    <w:abstractNumId w:val="3"/>
  </w:num>
  <w:num w:numId="18" w16cid:durableId="1273781053">
    <w:abstractNumId w:val="0"/>
  </w:num>
  <w:num w:numId="19" w16cid:durableId="1901363029">
    <w:abstractNumId w:val="19"/>
  </w:num>
  <w:num w:numId="20" w16cid:durableId="763913808">
    <w:abstractNumId w:val="15"/>
  </w:num>
  <w:num w:numId="21" w16cid:durableId="3247479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EB0"/>
    <w:rsid w:val="003313CC"/>
    <w:rsid w:val="004008BC"/>
    <w:rsid w:val="00415869"/>
    <w:rsid w:val="004944CE"/>
    <w:rsid w:val="006368DB"/>
    <w:rsid w:val="008B6EB0"/>
    <w:rsid w:val="00C760D9"/>
    <w:rsid w:val="00FD46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42C2"/>
  <w15:docId w15:val="{F2AE557B-8EFC-3949-BDF5-9BDC5694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13CC"/>
    <w:pPr>
      <w:tabs>
        <w:tab w:val="center" w:pos="4513"/>
        <w:tab w:val="right" w:pos="9026"/>
      </w:tabs>
      <w:spacing w:line="240" w:lineRule="auto"/>
    </w:pPr>
  </w:style>
  <w:style w:type="character" w:customStyle="1" w:styleId="HeaderChar">
    <w:name w:val="Header Char"/>
    <w:basedOn w:val="DefaultParagraphFont"/>
    <w:link w:val="Header"/>
    <w:uiPriority w:val="99"/>
    <w:rsid w:val="003313CC"/>
  </w:style>
  <w:style w:type="paragraph" w:styleId="Footer">
    <w:name w:val="footer"/>
    <w:basedOn w:val="Normal"/>
    <w:link w:val="FooterChar"/>
    <w:uiPriority w:val="99"/>
    <w:unhideWhenUsed/>
    <w:rsid w:val="003313CC"/>
    <w:pPr>
      <w:tabs>
        <w:tab w:val="center" w:pos="4513"/>
        <w:tab w:val="right" w:pos="9026"/>
      </w:tabs>
      <w:spacing w:line="240" w:lineRule="auto"/>
    </w:pPr>
  </w:style>
  <w:style w:type="character" w:customStyle="1" w:styleId="FooterChar">
    <w:name w:val="Footer Char"/>
    <w:basedOn w:val="DefaultParagraphFont"/>
    <w:link w:val="Footer"/>
    <w:uiPriority w:val="99"/>
    <w:rsid w:val="003313CC"/>
  </w:style>
  <w:style w:type="character" w:styleId="PageNumber">
    <w:name w:val="page number"/>
    <w:basedOn w:val="DefaultParagraphFont"/>
    <w:uiPriority w:val="99"/>
    <w:semiHidden/>
    <w:unhideWhenUsed/>
    <w:rsid w:val="00331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50925">
      <w:bodyDiv w:val="1"/>
      <w:marLeft w:val="0"/>
      <w:marRight w:val="0"/>
      <w:marTop w:val="0"/>
      <w:marBottom w:val="0"/>
      <w:divBdr>
        <w:top w:val="none" w:sz="0" w:space="0" w:color="auto"/>
        <w:left w:val="none" w:sz="0" w:space="0" w:color="auto"/>
        <w:bottom w:val="none" w:sz="0" w:space="0" w:color="auto"/>
        <w:right w:val="none" w:sz="0" w:space="0" w:color="auto"/>
      </w:divBdr>
    </w:div>
    <w:div w:id="1549225443">
      <w:bodyDiv w:val="1"/>
      <w:marLeft w:val="0"/>
      <w:marRight w:val="0"/>
      <w:marTop w:val="0"/>
      <w:marBottom w:val="0"/>
      <w:divBdr>
        <w:top w:val="none" w:sz="0" w:space="0" w:color="auto"/>
        <w:left w:val="none" w:sz="0" w:space="0" w:color="auto"/>
        <w:bottom w:val="none" w:sz="0" w:space="0" w:color="auto"/>
        <w:right w:val="none" w:sz="0" w:space="0" w:color="auto"/>
      </w:divBdr>
    </w:div>
    <w:div w:id="1730880738">
      <w:bodyDiv w:val="1"/>
      <w:marLeft w:val="0"/>
      <w:marRight w:val="0"/>
      <w:marTop w:val="0"/>
      <w:marBottom w:val="0"/>
      <w:divBdr>
        <w:top w:val="none" w:sz="0" w:space="0" w:color="auto"/>
        <w:left w:val="none" w:sz="0" w:space="0" w:color="auto"/>
        <w:bottom w:val="none" w:sz="0" w:space="0" w:color="auto"/>
        <w:right w:val="none" w:sz="0" w:space="0" w:color="auto"/>
      </w:divBdr>
    </w:div>
    <w:div w:id="2081904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5850</Words>
  <Characters>33348</Characters>
  <Application>Microsoft Office Word</Application>
  <DocSecurity>0</DocSecurity>
  <Lines>277</Lines>
  <Paragraphs>78</Paragraphs>
  <ScaleCrop>false</ScaleCrop>
  <Company/>
  <LinksUpToDate>false</LinksUpToDate>
  <CharactersWithSpaces>39120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6</cp:revision>
  <dcterms:created xsi:type="dcterms:W3CDTF">2026-01-11T15:49:00Z</dcterms:created>
  <dcterms:modified xsi:type="dcterms:W3CDTF">2026-01-11T16:01:00Z</dcterms:modified>
</cp:coreProperties>
</file>