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B63F6" w14:textId="77777777" w:rsidR="00D267DE" w:rsidRPr="00D267DE" w:rsidRDefault="00D267DE" w:rsidP="00FA37AF">
      <w:pPr>
        <w:pStyle w:val="Heading1"/>
      </w:pPr>
      <w:r w:rsidRPr="00D267DE">
        <w:t>Visualising Outbreak Data</w:t>
      </w:r>
    </w:p>
    <w:p w14:paraId="4956A8A9" w14:textId="77777777" w:rsidR="00D267DE" w:rsidRPr="00D267DE" w:rsidRDefault="00D267DE" w:rsidP="00FA37AF">
      <w:pPr>
        <w:pStyle w:val="Heading2"/>
      </w:pPr>
      <w:r w:rsidRPr="00D267DE">
        <w:t>Introduction</w:t>
      </w:r>
    </w:p>
    <w:p w14:paraId="1C914280" w14:textId="77777777" w:rsidR="00D267DE" w:rsidRPr="00D267DE" w:rsidRDefault="00D267DE" w:rsidP="00D267DE">
      <w:pPr>
        <w:rPr>
          <w:rFonts w:ascii="Calibri" w:hAnsi="Calibri" w:cs="Calibri"/>
        </w:rPr>
      </w:pPr>
      <w:r w:rsidRPr="00D267DE">
        <w:rPr>
          <w:rFonts w:ascii="Calibri" w:hAnsi="Calibri" w:cs="Calibri"/>
        </w:rPr>
        <w:t>Visualisation plays a central role in outbreak investigation and public health communication. During an outbreak, large amounts of information are often collected rapidly from multiple sources, including surveillance systems, laboratories, hospitals, contact tracing activities, and field investigations. Data visualisation helps transform this complex information into formats that are easier to interpret, analyse, and communicate.</w:t>
      </w:r>
    </w:p>
    <w:p w14:paraId="0BB0D995" w14:textId="77777777" w:rsidR="00D267DE" w:rsidRPr="00D267DE" w:rsidRDefault="00D267DE" w:rsidP="00D267DE">
      <w:pPr>
        <w:rPr>
          <w:rFonts w:ascii="Calibri" w:hAnsi="Calibri" w:cs="Calibri"/>
        </w:rPr>
      </w:pPr>
      <w:r w:rsidRPr="00D267DE">
        <w:rPr>
          <w:rFonts w:ascii="Calibri" w:hAnsi="Calibri" w:cs="Calibri"/>
        </w:rPr>
        <w:t>Effective visualisations allow investigators to identify trends, recognise unusual patterns, monitor transmission, and support decision-making. They also help communicate findings clearly to policymakers, healthcare professionals, researchers, and the public.</w:t>
      </w:r>
    </w:p>
    <w:p w14:paraId="1A97DBA2" w14:textId="77777777" w:rsidR="00D267DE" w:rsidRPr="00D267DE" w:rsidRDefault="00D267DE" w:rsidP="00D267DE">
      <w:pPr>
        <w:rPr>
          <w:rFonts w:ascii="Calibri" w:hAnsi="Calibri" w:cs="Calibri"/>
        </w:rPr>
      </w:pPr>
      <w:r w:rsidRPr="00D267DE">
        <w:rPr>
          <w:rFonts w:ascii="Calibri" w:hAnsi="Calibri" w:cs="Calibri"/>
        </w:rPr>
        <w:t>In outbreak settings, visualisation is not simply about producing attractive graphics. It is a critical analytical tool that supports epidemiological reasoning and guides public health action. Good visualisations can reveal relationships that may not be obvious when reviewing raw data alone.</w:t>
      </w:r>
    </w:p>
    <w:p w14:paraId="4ED199A9" w14:textId="77777777" w:rsidR="00D267DE" w:rsidRPr="00D267DE" w:rsidRDefault="00D267DE" w:rsidP="00D267DE">
      <w:pPr>
        <w:rPr>
          <w:rFonts w:ascii="Calibri" w:hAnsi="Calibri" w:cs="Calibri"/>
        </w:rPr>
      </w:pPr>
      <w:r w:rsidRPr="00D267DE">
        <w:rPr>
          <w:rFonts w:ascii="Calibri" w:hAnsi="Calibri" w:cs="Calibri"/>
        </w:rPr>
        <w:t xml:space="preserve">Different types of </w:t>
      </w:r>
      <w:proofErr w:type="gramStart"/>
      <w:r w:rsidRPr="00D267DE">
        <w:rPr>
          <w:rFonts w:ascii="Calibri" w:hAnsi="Calibri" w:cs="Calibri"/>
        </w:rPr>
        <w:t>visualisation</w:t>
      </w:r>
      <w:proofErr w:type="gramEnd"/>
      <w:r w:rsidRPr="00D267DE">
        <w:rPr>
          <w:rFonts w:ascii="Calibri" w:hAnsi="Calibri" w:cs="Calibri"/>
        </w:rPr>
        <w:t xml:space="preserve"> are used depending on the question being investigated. Some focus on changes over time, others on geographical spread, population characteristics, transmission patterns, or healthcare impact. Selecting appropriate visualisation methods is therefore an important part of outbreak analysis.</w:t>
      </w:r>
    </w:p>
    <w:p w14:paraId="5A00D0FE" w14:textId="2E8DE673" w:rsidR="00D267DE" w:rsidRPr="00D267DE" w:rsidRDefault="00D267DE" w:rsidP="00D267DE">
      <w:pPr>
        <w:rPr>
          <w:rFonts w:ascii="Calibri" w:hAnsi="Calibri" w:cs="Calibri"/>
        </w:rPr>
      </w:pPr>
    </w:p>
    <w:p w14:paraId="6C5E8FFD" w14:textId="77777777" w:rsidR="00D267DE" w:rsidRPr="00D267DE" w:rsidRDefault="00D267DE" w:rsidP="00FA37AF">
      <w:pPr>
        <w:pStyle w:val="Heading2"/>
      </w:pPr>
      <w:r w:rsidRPr="00D267DE">
        <w:t>The Purpose of Outbreak Visualisation</w:t>
      </w:r>
    </w:p>
    <w:p w14:paraId="02C6D673" w14:textId="77777777" w:rsidR="00D267DE" w:rsidRPr="00D267DE" w:rsidRDefault="00D267DE" w:rsidP="00D267DE">
      <w:pPr>
        <w:rPr>
          <w:rFonts w:ascii="Calibri" w:hAnsi="Calibri" w:cs="Calibri"/>
        </w:rPr>
      </w:pPr>
      <w:r w:rsidRPr="00D267DE">
        <w:rPr>
          <w:rFonts w:ascii="Calibri" w:hAnsi="Calibri" w:cs="Calibri"/>
        </w:rPr>
        <w:t>Outbreak visualisation serves several important functions.</w:t>
      </w:r>
    </w:p>
    <w:p w14:paraId="211D9EB8" w14:textId="77777777" w:rsidR="00D267DE" w:rsidRPr="00D267DE" w:rsidRDefault="00D267DE" w:rsidP="00D267DE">
      <w:pPr>
        <w:rPr>
          <w:rFonts w:ascii="Calibri" w:hAnsi="Calibri" w:cs="Calibri"/>
        </w:rPr>
      </w:pPr>
      <w:r w:rsidRPr="00D267DE">
        <w:rPr>
          <w:rFonts w:ascii="Calibri" w:hAnsi="Calibri" w:cs="Calibri"/>
        </w:rPr>
        <w:t>First, it supports situational awareness. Public health teams need rapid understanding of how an outbreak is evolving, where cases are occurring, and whether transmission is increasing or decreasing.</w:t>
      </w:r>
    </w:p>
    <w:p w14:paraId="085EC161" w14:textId="77777777" w:rsidR="00D267DE" w:rsidRPr="00D267DE" w:rsidRDefault="00D267DE" w:rsidP="00D267DE">
      <w:pPr>
        <w:rPr>
          <w:rFonts w:ascii="Calibri" w:hAnsi="Calibri" w:cs="Calibri"/>
        </w:rPr>
      </w:pPr>
      <w:r w:rsidRPr="00D267DE">
        <w:rPr>
          <w:rFonts w:ascii="Calibri" w:hAnsi="Calibri" w:cs="Calibri"/>
        </w:rPr>
        <w:t>Second, visualisation assists hypothesis generation. Patterns observed in graphs, maps, or timelines may suggest possible sources of infection, transmission routes, or high-risk populations.</w:t>
      </w:r>
    </w:p>
    <w:p w14:paraId="362D6A20" w14:textId="77777777" w:rsidR="00D267DE" w:rsidRPr="00D267DE" w:rsidRDefault="00D267DE" w:rsidP="00D267DE">
      <w:pPr>
        <w:rPr>
          <w:rFonts w:ascii="Calibri" w:hAnsi="Calibri" w:cs="Calibri"/>
        </w:rPr>
      </w:pPr>
      <w:r w:rsidRPr="00D267DE">
        <w:rPr>
          <w:rFonts w:ascii="Calibri" w:hAnsi="Calibri" w:cs="Calibri"/>
        </w:rPr>
        <w:t>Third, visualisations support communication between multidisciplinary teams. Epidemiologists, clinicians, laboratory scientists, policymakers, and operational staff often rely on shared visual summaries to coordinate response activities.</w:t>
      </w:r>
    </w:p>
    <w:p w14:paraId="074D16D5" w14:textId="77777777" w:rsidR="00D267DE" w:rsidRPr="00D267DE" w:rsidRDefault="00D267DE" w:rsidP="00D267DE">
      <w:pPr>
        <w:rPr>
          <w:rFonts w:ascii="Calibri" w:hAnsi="Calibri" w:cs="Calibri"/>
        </w:rPr>
      </w:pPr>
      <w:r w:rsidRPr="00D267DE">
        <w:rPr>
          <w:rFonts w:ascii="Calibri" w:hAnsi="Calibri" w:cs="Calibri"/>
        </w:rPr>
        <w:t>Fourth, visualisation helps communicate uncertainty and risk to the public. Clear visual communication can improve understanding and encourage appropriate public health behaviours.</w:t>
      </w:r>
    </w:p>
    <w:p w14:paraId="3371AE9D" w14:textId="77777777" w:rsidR="00D267DE" w:rsidRPr="00D267DE" w:rsidRDefault="00D267DE" w:rsidP="00D267DE">
      <w:pPr>
        <w:rPr>
          <w:rFonts w:ascii="Calibri" w:hAnsi="Calibri" w:cs="Calibri"/>
        </w:rPr>
      </w:pPr>
      <w:r w:rsidRPr="00D267DE">
        <w:rPr>
          <w:rFonts w:ascii="Calibri" w:hAnsi="Calibri" w:cs="Calibri"/>
        </w:rPr>
        <w:t>Finally, outbreak visualisations contribute to evaluation and monitoring. Public health authorities use visual data to assess whether interventions such as vaccination campaigns, travel restrictions, infection control measures, or public messaging are having an effect.</w:t>
      </w:r>
    </w:p>
    <w:p w14:paraId="2B449095" w14:textId="14CE8FC3" w:rsidR="00D267DE" w:rsidRPr="00D267DE" w:rsidRDefault="00D267DE" w:rsidP="00D267DE">
      <w:pPr>
        <w:rPr>
          <w:rFonts w:ascii="Calibri" w:hAnsi="Calibri" w:cs="Calibri"/>
        </w:rPr>
      </w:pPr>
    </w:p>
    <w:p w14:paraId="006B6BEA" w14:textId="77777777" w:rsidR="00D267DE" w:rsidRPr="00D267DE" w:rsidRDefault="00D267DE" w:rsidP="00FA37AF">
      <w:pPr>
        <w:pStyle w:val="Heading2"/>
      </w:pPr>
      <w:r w:rsidRPr="00D267DE">
        <w:t>Time-Based Visualisations</w:t>
      </w:r>
    </w:p>
    <w:p w14:paraId="3417A3EF" w14:textId="77777777" w:rsidR="00D267DE" w:rsidRPr="00D267DE" w:rsidRDefault="00D267DE" w:rsidP="00D267DE">
      <w:pPr>
        <w:rPr>
          <w:rFonts w:ascii="Calibri" w:hAnsi="Calibri" w:cs="Calibri"/>
        </w:rPr>
      </w:pPr>
      <w:r w:rsidRPr="00D267DE">
        <w:rPr>
          <w:rFonts w:ascii="Calibri" w:hAnsi="Calibri" w:cs="Calibri"/>
        </w:rPr>
        <w:t>Time is one of the most important dimensions in outbreak epidemiology.</w:t>
      </w:r>
    </w:p>
    <w:p w14:paraId="09F8DCF3" w14:textId="77777777" w:rsidR="00D267DE" w:rsidRPr="00D267DE" w:rsidRDefault="00D267DE" w:rsidP="00D267DE">
      <w:pPr>
        <w:rPr>
          <w:rFonts w:ascii="Calibri" w:hAnsi="Calibri" w:cs="Calibri"/>
        </w:rPr>
      </w:pPr>
      <w:r w:rsidRPr="00D267DE">
        <w:rPr>
          <w:rFonts w:ascii="Calibri" w:hAnsi="Calibri" w:cs="Calibri"/>
        </w:rPr>
        <w:t>Visualising data over time helps investigators understand how an outbreak develops, spreads, and eventually declines. Time-based visualisations can reveal whether cases are increasing rapidly, stabilising, or occurring in repeated waves.</w:t>
      </w:r>
    </w:p>
    <w:p w14:paraId="2B40FC15" w14:textId="77777777" w:rsidR="00D267DE" w:rsidRPr="00D267DE" w:rsidRDefault="00D267DE" w:rsidP="00D267DE">
      <w:pPr>
        <w:rPr>
          <w:rFonts w:ascii="Calibri" w:hAnsi="Calibri" w:cs="Calibri"/>
        </w:rPr>
      </w:pPr>
      <w:r w:rsidRPr="00D267DE">
        <w:rPr>
          <w:rFonts w:ascii="Calibri" w:hAnsi="Calibri" w:cs="Calibri"/>
        </w:rPr>
        <w:lastRenderedPageBreak/>
        <w:t>Epidemic curves are among the most widely used outbreak visualisation tools. These visual displays show the number of cases occurring over time based on symptom onset, diagnosis, or reporting dates. Epidemic curves help investigators estimate the timing of exposure events, identify possible transmission patterns, and distinguish between different outbreak types.</w:t>
      </w:r>
    </w:p>
    <w:p w14:paraId="77136A62" w14:textId="77777777" w:rsidR="00D267DE" w:rsidRPr="00D267DE" w:rsidRDefault="00D267DE" w:rsidP="00D267DE">
      <w:pPr>
        <w:rPr>
          <w:rFonts w:ascii="Calibri" w:hAnsi="Calibri" w:cs="Calibri"/>
        </w:rPr>
      </w:pPr>
      <w:r w:rsidRPr="00D267DE">
        <w:rPr>
          <w:rFonts w:ascii="Calibri" w:hAnsi="Calibri" w:cs="Calibri"/>
        </w:rPr>
        <w:t>For example, a sudden sharp increase in cases may suggest a common exposure event, while gradual sustained increases may indicate ongoing person-to-person transmission.</w:t>
      </w:r>
    </w:p>
    <w:p w14:paraId="3EE5355D" w14:textId="77777777" w:rsidR="00D267DE" w:rsidRPr="00D267DE" w:rsidRDefault="00D267DE" w:rsidP="00D267DE">
      <w:pPr>
        <w:rPr>
          <w:rFonts w:ascii="Calibri" w:hAnsi="Calibri" w:cs="Calibri"/>
        </w:rPr>
      </w:pPr>
      <w:r w:rsidRPr="00D267DE">
        <w:rPr>
          <w:rFonts w:ascii="Calibri" w:hAnsi="Calibri" w:cs="Calibri"/>
        </w:rPr>
        <w:t>Time-series visualisations are also used to monitor hospital admissions, laboratory positivity rates, mortality trends, or vaccination uptake over time.</w:t>
      </w:r>
    </w:p>
    <w:p w14:paraId="7A3D0753" w14:textId="77777777" w:rsidR="00D267DE" w:rsidRPr="00D267DE" w:rsidRDefault="00D267DE" w:rsidP="00D267DE">
      <w:pPr>
        <w:rPr>
          <w:rFonts w:ascii="Calibri" w:hAnsi="Calibri" w:cs="Calibri"/>
        </w:rPr>
      </w:pPr>
      <w:r w:rsidRPr="00D267DE">
        <w:rPr>
          <w:rFonts w:ascii="Calibri" w:hAnsi="Calibri" w:cs="Calibri"/>
        </w:rPr>
        <w:t>Careful interpretation is important because reporting delays, changes in testing practices, or data backlogs can affect apparent trends. Investigators must therefore consider how data collection systems influence what appears in the visualisation.</w:t>
      </w:r>
    </w:p>
    <w:p w14:paraId="124EF37E" w14:textId="536DF857" w:rsidR="00D267DE" w:rsidRPr="00D267DE" w:rsidRDefault="00D267DE" w:rsidP="00D267DE">
      <w:pPr>
        <w:rPr>
          <w:rFonts w:ascii="Calibri" w:hAnsi="Calibri" w:cs="Calibri"/>
        </w:rPr>
      </w:pPr>
    </w:p>
    <w:p w14:paraId="79DFD14E" w14:textId="77777777" w:rsidR="00D267DE" w:rsidRPr="00D267DE" w:rsidRDefault="00D267DE" w:rsidP="00FA37AF">
      <w:pPr>
        <w:pStyle w:val="Heading2"/>
      </w:pPr>
      <w:r w:rsidRPr="00D267DE">
        <w:t>Geographic Visualisations</w:t>
      </w:r>
    </w:p>
    <w:p w14:paraId="1A6DA7CE" w14:textId="77777777" w:rsidR="00D267DE" w:rsidRPr="00D267DE" w:rsidRDefault="00D267DE" w:rsidP="00D267DE">
      <w:pPr>
        <w:rPr>
          <w:rFonts w:ascii="Calibri" w:hAnsi="Calibri" w:cs="Calibri"/>
        </w:rPr>
      </w:pPr>
      <w:r w:rsidRPr="00D267DE">
        <w:rPr>
          <w:rFonts w:ascii="Calibri" w:hAnsi="Calibri" w:cs="Calibri"/>
        </w:rPr>
        <w:t>Place-based visualisation helps investigators understand where disease transmission is occurring.</w:t>
      </w:r>
    </w:p>
    <w:p w14:paraId="7BCB5715" w14:textId="77777777" w:rsidR="00D267DE" w:rsidRPr="00D267DE" w:rsidRDefault="00D267DE" w:rsidP="00D267DE">
      <w:pPr>
        <w:rPr>
          <w:rFonts w:ascii="Calibri" w:hAnsi="Calibri" w:cs="Calibri"/>
        </w:rPr>
      </w:pPr>
      <w:r w:rsidRPr="00D267DE">
        <w:rPr>
          <w:rFonts w:ascii="Calibri" w:hAnsi="Calibri" w:cs="Calibri"/>
        </w:rPr>
        <w:t xml:space="preserve">Maps are frequently used during outbreak investigations to identify clusters, hotspots, or geographic patterns. Spatial visualisation can reveal whether cases are concentrated </w:t>
      </w:r>
      <w:proofErr w:type="gramStart"/>
      <w:r w:rsidRPr="00D267DE">
        <w:rPr>
          <w:rFonts w:ascii="Calibri" w:hAnsi="Calibri" w:cs="Calibri"/>
        </w:rPr>
        <w:t>in particular neighbourhoods</w:t>
      </w:r>
      <w:proofErr w:type="gramEnd"/>
      <w:r w:rsidRPr="00D267DE">
        <w:rPr>
          <w:rFonts w:ascii="Calibri" w:hAnsi="Calibri" w:cs="Calibri"/>
        </w:rPr>
        <w:t>, institutions, workplaces, or regions.</w:t>
      </w:r>
    </w:p>
    <w:p w14:paraId="42D8CB3F" w14:textId="77777777" w:rsidR="00D267DE" w:rsidRPr="00D267DE" w:rsidRDefault="00D267DE" w:rsidP="00D267DE">
      <w:pPr>
        <w:rPr>
          <w:rFonts w:ascii="Calibri" w:hAnsi="Calibri" w:cs="Calibri"/>
        </w:rPr>
      </w:pPr>
      <w:r w:rsidRPr="00D267DE">
        <w:rPr>
          <w:rFonts w:ascii="Calibri" w:hAnsi="Calibri" w:cs="Calibri"/>
        </w:rPr>
        <w:t>Geographic visualisations may also help identify environmental risk factors such as contaminated water sources, population density, transport links, or healthcare access issues.</w:t>
      </w:r>
    </w:p>
    <w:p w14:paraId="11FA0B14" w14:textId="77777777" w:rsidR="00D267DE" w:rsidRPr="00D267DE" w:rsidRDefault="00D267DE" w:rsidP="00D267DE">
      <w:pPr>
        <w:rPr>
          <w:rFonts w:ascii="Calibri" w:hAnsi="Calibri" w:cs="Calibri"/>
        </w:rPr>
      </w:pPr>
      <w:r w:rsidRPr="00D267DE">
        <w:rPr>
          <w:rFonts w:ascii="Calibri" w:hAnsi="Calibri" w:cs="Calibri"/>
        </w:rPr>
        <w:t>Simple point maps may display the location of individual cases, while shaded regional maps may show differences in case rates across areas. Interactive mapping systems are increasingly used in modern public health surveillance to allow real-time monitoring and exploration.</w:t>
      </w:r>
    </w:p>
    <w:p w14:paraId="4087B3EA" w14:textId="77777777" w:rsidR="00D267DE" w:rsidRPr="00D267DE" w:rsidRDefault="00D267DE" w:rsidP="00D267DE">
      <w:pPr>
        <w:rPr>
          <w:rFonts w:ascii="Calibri" w:hAnsi="Calibri" w:cs="Calibri"/>
        </w:rPr>
      </w:pPr>
      <w:r w:rsidRPr="00D267DE">
        <w:rPr>
          <w:rFonts w:ascii="Calibri" w:hAnsi="Calibri" w:cs="Calibri"/>
        </w:rPr>
        <w:t>Geographic visualisation is especially valuable during large outbreaks where transmission patterns vary across regions or populations.</w:t>
      </w:r>
    </w:p>
    <w:p w14:paraId="310DF3F2" w14:textId="77777777" w:rsidR="00D267DE" w:rsidRPr="00D267DE" w:rsidRDefault="00D267DE" w:rsidP="00D267DE">
      <w:pPr>
        <w:rPr>
          <w:rFonts w:ascii="Calibri" w:hAnsi="Calibri" w:cs="Calibri"/>
        </w:rPr>
      </w:pPr>
      <w:r w:rsidRPr="00D267DE">
        <w:rPr>
          <w:rFonts w:ascii="Calibri" w:hAnsi="Calibri" w:cs="Calibri"/>
        </w:rPr>
        <w:t>However, confidentiality and privacy must be considered carefully. Detailed mapping of individual cases may risk identifying affected persons, particularly in small communities or sensitive settings.</w:t>
      </w:r>
    </w:p>
    <w:p w14:paraId="7F545FE1" w14:textId="3CDD0CE7" w:rsidR="00D267DE" w:rsidRPr="00D267DE" w:rsidRDefault="00D267DE" w:rsidP="00D267DE">
      <w:pPr>
        <w:rPr>
          <w:rFonts w:ascii="Calibri" w:hAnsi="Calibri" w:cs="Calibri"/>
        </w:rPr>
      </w:pPr>
    </w:p>
    <w:p w14:paraId="62EF3A31" w14:textId="77777777" w:rsidR="00D267DE" w:rsidRPr="00D267DE" w:rsidRDefault="00D267DE" w:rsidP="00FA37AF">
      <w:pPr>
        <w:pStyle w:val="Heading2"/>
      </w:pPr>
      <w:r w:rsidRPr="00D267DE">
        <w:t>Visualising Person-Based Characteristics</w:t>
      </w:r>
    </w:p>
    <w:p w14:paraId="0E984298" w14:textId="77777777" w:rsidR="00D267DE" w:rsidRPr="00D267DE" w:rsidRDefault="00D267DE" w:rsidP="00D267DE">
      <w:pPr>
        <w:rPr>
          <w:rFonts w:ascii="Calibri" w:hAnsi="Calibri" w:cs="Calibri"/>
        </w:rPr>
      </w:pPr>
      <w:r w:rsidRPr="00D267DE">
        <w:rPr>
          <w:rFonts w:ascii="Calibri" w:hAnsi="Calibri" w:cs="Calibri"/>
        </w:rPr>
        <w:t>Outbreak investigations often examine how disease affects different groups within a population.</w:t>
      </w:r>
    </w:p>
    <w:p w14:paraId="023F7E11" w14:textId="77777777" w:rsidR="00D267DE" w:rsidRPr="00D267DE" w:rsidRDefault="00D267DE" w:rsidP="00D267DE">
      <w:pPr>
        <w:rPr>
          <w:rFonts w:ascii="Calibri" w:hAnsi="Calibri" w:cs="Calibri"/>
        </w:rPr>
      </w:pPr>
      <w:r w:rsidRPr="00D267DE">
        <w:rPr>
          <w:rFonts w:ascii="Calibri" w:hAnsi="Calibri" w:cs="Calibri"/>
        </w:rPr>
        <w:t>Visualisations may compare age groups, occupations, vaccination status, sex, ethnicity, or underlying health conditions. These comparisons help identify populations at higher risk of infection or severe outcomes.</w:t>
      </w:r>
    </w:p>
    <w:p w14:paraId="58D3F22B" w14:textId="77777777" w:rsidR="00D267DE" w:rsidRPr="00D267DE" w:rsidRDefault="00D267DE" w:rsidP="00D267DE">
      <w:pPr>
        <w:rPr>
          <w:rFonts w:ascii="Calibri" w:hAnsi="Calibri" w:cs="Calibri"/>
        </w:rPr>
      </w:pPr>
      <w:r w:rsidRPr="00D267DE">
        <w:rPr>
          <w:rFonts w:ascii="Calibri" w:hAnsi="Calibri" w:cs="Calibri"/>
        </w:rPr>
        <w:t>Age distribution visualisations are particularly common in infectious disease epidemiology. Certain diseases disproportionately affect specific age groups, and visual patterns may provide important epidemiological clues.</w:t>
      </w:r>
    </w:p>
    <w:p w14:paraId="55FE4AF7" w14:textId="77777777" w:rsidR="00D267DE" w:rsidRPr="00D267DE" w:rsidRDefault="00D267DE" w:rsidP="00D267DE">
      <w:pPr>
        <w:rPr>
          <w:rFonts w:ascii="Calibri" w:hAnsi="Calibri" w:cs="Calibri"/>
        </w:rPr>
      </w:pPr>
      <w:r w:rsidRPr="00D267DE">
        <w:rPr>
          <w:rFonts w:ascii="Calibri" w:hAnsi="Calibri" w:cs="Calibri"/>
        </w:rPr>
        <w:t>Visualising vaccination status can help assess patterns of protection and identify vulnerable populations with lower vaccine coverage.</w:t>
      </w:r>
    </w:p>
    <w:p w14:paraId="178ED36E" w14:textId="77777777" w:rsidR="00D267DE" w:rsidRPr="00D267DE" w:rsidRDefault="00D267DE" w:rsidP="00D267DE">
      <w:pPr>
        <w:rPr>
          <w:rFonts w:ascii="Calibri" w:hAnsi="Calibri" w:cs="Calibri"/>
        </w:rPr>
      </w:pPr>
      <w:r w:rsidRPr="00D267DE">
        <w:rPr>
          <w:rFonts w:ascii="Calibri" w:hAnsi="Calibri" w:cs="Calibri"/>
        </w:rPr>
        <w:t>Healthcare-related visualisations may compare outcomes such as hospitalisation, intensive care admission, or mortality across different groups.</w:t>
      </w:r>
    </w:p>
    <w:p w14:paraId="5D51D370" w14:textId="77777777" w:rsidR="00D267DE" w:rsidRPr="00D267DE" w:rsidRDefault="00D267DE" w:rsidP="00D267DE">
      <w:pPr>
        <w:rPr>
          <w:rFonts w:ascii="Calibri" w:hAnsi="Calibri" w:cs="Calibri"/>
        </w:rPr>
      </w:pPr>
      <w:r w:rsidRPr="00D267DE">
        <w:rPr>
          <w:rFonts w:ascii="Calibri" w:hAnsi="Calibri" w:cs="Calibri"/>
        </w:rPr>
        <w:lastRenderedPageBreak/>
        <w:t>Clear labelling and appropriate categorisation are important to avoid misleading interpretation. Overly complex visualisations can reduce clarity and make patterns harder to interpret.</w:t>
      </w:r>
    </w:p>
    <w:p w14:paraId="27295D89" w14:textId="0744D7F5" w:rsidR="00D267DE" w:rsidRPr="00D267DE" w:rsidRDefault="00D267DE" w:rsidP="00D267DE">
      <w:pPr>
        <w:rPr>
          <w:rFonts w:ascii="Calibri" w:hAnsi="Calibri" w:cs="Calibri"/>
        </w:rPr>
      </w:pPr>
    </w:p>
    <w:p w14:paraId="78F60F2F" w14:textId="77777777" w:rsidR="00D267DE" w:rsidRPr="00D267DE" w:rsidRDefault="00D267DE" w:rsidP="00FA37AF">
      <w:pPr>
        <w:pStyle w:val="Heading2"/>
      </w:pPr>
      <w:r w:rsidRPr="00D267DE">
        <w:t>Network and Transmission Visualisations</w:t>
      </w:r>
    </w:p>
    <w:p w14:paraId="12B163AE" w14:textId="77777777" w:rsidR="00D267DE" w:rsidRPr="00D267DE" w:rsidRDefault="00D267DE" w:rsidP="00D267DE">
      <w:pPr>
        <w:rPr>
          <w:rFonts w:ascii="Calibri" w:hAnsi="Calibri" w:cs="Calibri"/>
        </w:rPr>
      </w:pPr>
      <w:r w:rsidRPr="00D267DE">
        <w:rPr>
          <w:rFonts w:ascii="Calibri" w:hAnsi="Calibri" w:cs="Calibri"/>
        </w:rPr>
        <w:t>Some outbreaks involve complex transmission pathways that are difficult to understand through simple counts or timelines alone.</w:t>
      </w:r>
    </w:p>
    <w:p w14:paraId="3A49C960" w14:textId="77777777" w:rsidR="00D267DE" w:rsidRPr="00D267DE" w:rsidRDefault="00D267DE" w:rsidP="00D267DE">
      <w:pPr>
        <w:rPr>
          <w:rFonts w:ascii="Calibri" w:hAnsi="Calibri" w:cs="Calibri"/>
        </w:rPr>
      </w:pPr>
      <w:r w:rsidRPr="00D267DE">
        <w:rPr>
          <w:rFonts w:ascii="Calibri" w:hAnsi="Calibri" w:cs="Calibri"/>
        </w:rPr>
        <w:t>Network visualisation techniques help investigators examine relationships between cases, contacts, events, or locations. These approaches are especially useful in contact tracing investigations and settings involving interconnected transmission chains.</w:t>
      </w:r>
    </w:p>
    <w:p w14:paraId="3BBF466F" w14:textId="77777777" w:rsidR="00D267DE" w:rsidRPr="00D267DE" w:rsidRDefault="00D267DE" w:rsidP="00D267DE">
      <w:pPr>
        <w:rPr>
          <w:rFonts w:ascii="Calibri" w:hAnsi="Calibri" w:cs="Calibri"/>
        </w:rPr>
      </w:pPr>
      <w:r w:rsidRPr="00D267DE">
        <w:rPr>
          <w:rFonts w:ascii="Calibri" w:hAnsi="Calibri" w:cs="Calibri"/>
        </w:rPr>
        <w:t>Transmission diagrams may show how infection spreads between individuals or groups over time. These visualisations can help identify superspreading events, highly connected individuals, or settings associated with rapid transmission.</w:t>
      </w:r>
    </w:p>
    <w:p w14:paraId="33FDF301" w14:textId="77777777" w:rsidR="00D267DE" w:rsidRPr="00D267DE" w:rsidRDefault="00D267DE" w:rsidP="00D267DE">
      <w:pPr>
        <w:rPr>
          <w:rFonts w:ascii="Calibri" w:hAnsi="Calibri" w:cs="Calibri"/>
        </w:rPr>
      </w:pPr>
      <w:r w:rsidRPr="00D267DE">
        <w:rPr>
          <w:rFonts w:ascii="Calibri" w:hAnsi="Calibri" w:cs="Calibri"/>
        </w:rPr>
        <w:t>Network visualisation is increasingly important in outbreaks involving social interaction patterns, travel networks, healthcare systems, or institutional settings.</w:t>
      </w:r>
    </w:p>
    <w:p w14:paraId="30604FAC" w14:textId="77777777" w:rsidR="00D267DE" w:rsidRPr="00D267DE" w:rsidRDefault="00D267DE" w:rsidP="00D267DE">
      <w:pPr>
        <w:rPr>
          <w:rFonts w:ascii="Calibri" w:hAnsi="Calibri" w:cs="Calibri"/>
        </w:rPr>
      </w:pPr>
      <w:r w:rsidRPr="00D267DE">
        <w:rPr>
          <w:rFonts w:ascii="Calibri" w:hAnsi="Calibri" w:cs="Calibri"/>
        </w:rPr>
        <w:t>Modern genomic epidemiology also uses visualisation methods to examine relationships between pathogen samples. Genetic similarity visualisations can support investigations into transmission pathways and outbreak origins.</w:t>
      </w:r>
    </w:p>
    <w:p w14:paraId="79DD38F2" w14:textId="77777777" w:rsidR="00D267DE" w:rsidRPr="00D267DE" w:rsidRDefault="00D267DE" w:rsidP="00D267DE">
      <w:pPr>
        <w:rPr>
          <w:rFonts w:ascii="Calibri" w:hAnsi="Calibri" w:cs="Calibri"/>
        </w:rPr>
      </w:pPr>
      <w:r w:rsidRPr="00D267DE">
        <w:rPr>
          <w:rFonts w:ascii="Calibri" w:hAnsi="Calibri" w:cs="Calibri"/>
        </w:rPr>
        <w:t>These approaches require careful interpretation because apparent connections do not always represent direct transmission.</w:t>
      </w:r>
    </w:p>
    <w:p w14:paraId="36DE9659" w14:textId="771D83E7" w:rsidR="00D267DE" w:rsidRPr="00D267DE" w:rsidRDefault="00D267DE" w:rsidP="00D267DE">
      <w:pPr>
        <w:rPr>
          <w:rFonts w:ascii="Calibri" w:hAnsi="Calibri" w:cs="Calibri"/>
        </w:rPr>
      </w:pPr>
    </w:p>
    <w:p w14:paraId="143AA688" w14:textId="77777777" w:rsidR="00D267DE" w:rsidRPr="00D267DE" w:rsidRDefault="00D267DE" w:rsidP="00FA37AF">
      <w:pPr>
        <w:pStyle w:val="Heading2"/>
      </w:pPr>
      <w:r w:rsidRPr="00D267DE">
        <w:t>Dashboards and Real-Time Surveillance</w:t>
      </w:r>
    </w:p>
    <w:p w14:paraId="29136CD9" w14:textId="77777777" w:rsidR="00D267DE" w:rsidRPr="00D267DE" w:rsidRDefault="00D267DE" w:rsidP="00D267DE">
      <w:pPr>
        <w:rPr>
          <w:rFonts w:ascii="Calibri" w:hAnsi="Calibri" w:cs="Calibri"/>
        </w:rPr>
      </w:pPr>
      <w:r w:rsidRPr="00D267DE">
        <w:rPr>
          <w:rFonts w:ascii="Calibri" w:hAnsi="Calibri" w:cs="Calibri"/>
        </w:rPr>
        <w:t>Digital dashboards have become a major component of outbreak response systems.</w:t>
      </w:r>
    </w:p>
    <w:p w14:paraId="69439892" w14:textId="77777777" w:rsidR="00D267DE" w:rsidRPr="00D267DE" w:rsidRDefault="00D267DE" w:rsidP="00D267DE">
      <w:pPr>
        <w:rPr>
          <w:rFonts w:ascii="Calibri" w:hAnsi="Calibri" w:cs="Calibri"/>
        </w:rPr>
      </w:pPr>
      <w:r w:rsidRPr="00D267DE">
        <w:rPr>
          <w:rFonts w:ascii="Calibri" w:hAnsi="Calibri" w:cs="Calibri"/>
        </w:rPr>
        <w:t>Dashboards combine multiple visualisations into a single interface that allows users to monitor outbreak indicators in real time. They may include case counts, maps, hospital capacity indicators, laboratory data, vaccination statistics, and trend analyses.</w:t>
      </w:r>
    </w:p>
    <w:p w14:paraId="61410DC7" w14:textId="77777777" w:rsidR="00D267DE" w:rsidRPr="00D267DE" w:rsidRDefault="00D267DE" w:rsidP="00D267DE">
      <w:pPr>
        <w:rPr>
          <w:rFonts w:ascii="Calibri" w:hAnsi="Calibri" w:cs="Calibri"/>
        </w:rPr>
      </w:pPr>
      <w:r w:rsidRPr="00D267DE">
        <w:rPr>
          <w:rFonts w:ascii="Calibri" w:hAnsi="Calibri" w:cs="Calibri"/>
        </w:rPr>
        <w:t>During large-scale outbreaks and pandemics, dashboards are used by governments, healthcare systems, researchers, journalists, and the public.</w:t>
      </w:r>
    </w:p>
    <w:p w14:paraId="17BA64FC" w14:textId="77777777" w:rsidR="00D267DE" w:rsidRPr="00D267DE" w:rsidRDefault="00D267DE" w:rsidP="00D267DE">
      <w:pPr>
        <w:rPr>
          <w:rFonts w:ascii="Calibri" w:hAnsi="Calibri" w:cs="Calibri"/>
        </w:rPr>
      </w:pPr>
      <w:r w:rsidRPr="00D267DE">
        <w:rPr>
          <w:rFonts w:ascii="Calibri" w:hAnsi="Calibri" w:cs="Calibri"/>
        </w:rPr>
        <w:t>Effective dashboards prioritise clarity, accessibility, and transparency. Users should be able to understand key findings quickly without being overwhelmed by excessive detail.</w:t>
      </w:r>
    </w:p>
    <w:p w14:paraId="64C0DB48" w14:textId="77777777" w:rsidR="00D267DE" w:rsidRPr="00D267DE" w:rsidRDefault="00D267DE" w:rsidP="00D267DE">
      <w:pPr>
        <w:rPr>
          <w:rFonts w:ascii="Calibri" w:hAnsi="Calibri" w:cs="Calibri"/>
        </w:rPr>
      </w:pPr>
      <w:r w:rsidRPr="00D267DE">
        <w:rPr>
          <w:rFonts w:ascii="Calibri" w:hAnsi="Calibri" w:cs="Calibri"/>
        </w:rPr>
        <w:t xml:space="preserve">Interactive features may allow filtering by region, age group, </w:t>
      </w:r>
      <w:proofErr w:type="gramStart"/>
      <w:r w:rsidRPr="00D267DE">
        <w:rPr>
          <w:rFonts w:ascii="Calibri" w:hAnsi="Calibri" w:cs="Calibri"/>
        </w:rPr>
        <w:t>time period</w:t>
      </w:r>
      <w:proofErr w:type="gramEnd"/>
      <w:r w:rsidRPr="00D267DE">
        <w:rPr>
          <w:rFonts w:ascii="Calibri" w:hAnsi="Calibri" w:cs="Calibri"/>
        </w:rPr>
        <w:t>, or other characteristics. However, increased complexity must be balanced against usability and interpretability.</w:t>
      </w:r>
    </w:p>
    <w:p w14:paraId="55A93AC9" w14:textId="77777777" w:rsidR="00D267DE" w:rsidRPr="00D267DE" w:rsidRDefault="00D267DE" w:rsidP="00D267DE">
      <w:pPr>
        <w:rPr>
          <w:rFonts w:ascii="Calibri" w:hAnsi="Calibri" w:cs="Calibri"/>
        </w:rPr>
      </w:pPr>
      <w:r w:rsidRPr="00D267DE">
        <w:rPr>
          <w:rFonts w:ascii="Calibri" w:hAnsi="Calibri" w:cs="Calibri"/>
        </w:rPr>
        <w:t>Real-time surveillance systems also depend heavily on data quality. Incomplete or delayed reporting can create misleading impressions if limitations are not clearly communicated.</w:t>
      </w:r>
    </w:p>
    <w:p w14:paraId="584124DC" w14:textId="425A3412" w:rsidR="00D267DE" w:rsidRPr="00D267DE" w:rsidRDefault="00D267DE" w:rsidP="00D267DE">
      <w:pPr>
        <w:rPr>
          <w:rFonts w:ascii="Calibri" w:hAnsi="Calibri" w:cs="Calibri"/>
        </w:rPr>
      </w:pPr>
    </w:p>
    <w:p w14:paraId="562FDEB7" w14:textId="77777777" w:rsidR="00D267DE" w:rsidRPr="00D267DE" w:rsidRDefault="00D267DE" w:rsidP="00FA37AF">
      <w:pPr>
        <w:pStyle w:val="Heading2"/>
      </w:pPr>
      <w:r w:rsidRPr="00D267DE">
        <w:t>Principles of Effective Data Visualisation</w:t>
      </w:r>
    </w:p>
    <w:p w14:paraId="058007AC" w14:textId="77777777" w:rsidR="00D267DE" w:rsidRPr="00D267DE" w:rsidRDefault="00D267DE" w:rsidP="00D267DE">
      <w:pPr>
        <w:rPr>
          <w:rFonts w:ascii="Calibri" w:hAnsi="Calibri" w:cs="Calibri"/>
        </w:rPr>
      </w:pPr>
      <w:r w:rsidRPr="00D267DE">
        <w:rPr>
          <w:rFonts w:ascii="Calibri" w:hAnsi="Calibri" w:cs="Calibri"/>
        </w:rPr>
        <w:t>Good outbreak visualisation requires thoughtful design as well as technical accuracy.</w:t>
      </w:r>
    </w:p>
    <w:p w14:paraId="1BB30842" w14:textId="77777777" w:rsidR="00D267DE" w:rsidRPr="00D267DE" w:rsidRDefault="00D267DE" w:rsidP="00D267DE">
      <w:pPr>
        <w:rPr>
          <w:rFonts w:ascii="Calibri" w:hAnsi="Calibri" w:cs="Calibri"/>
        </w:rPr>
      </w:pPr>
      <w:r w:rsidRPr="00D267DE">
        <w:rPr>
          <w:rFonts w:ascii="Calibri" w:hAnsi="Calibri" w:cs="Calibri"/>
        </w:rPr>
        <w:t>Clarity is one of the most important principles. Visualisations should communicate information as directly and simply as possible. Overcrowded graphics or excessive decorative features can distract from important findings.</w:t>
      </w:r>
    </w:p>
    <w:p w14:paraId="3E509D59" w14:textId="77777777" w:rsidR="00D267DE" w:rsidRPr="00D267DE" w:rsidRDefault="00D267DE" w:rsidP="00D267DE">
      <w:pPr>
        <w:rPr>
          <w:rFonts w:ascii="Calibri" w:hAnsi="Calibri" w:cs="Calibri"/>
        </w:rPr>
      </w:pPr>
      <w:r w:rsidRPr="00D267DE">
        <w:rPr>
          <w:rFonts w:ascii="Calibri" w:hAnsi="Calibri" w:cs="Calibri"/>
        </w:rPr>
        <w:t>Accuracy is equally important. Scales, labels, categories, and colour choices should represent data truthfully and avoid distorting interpretation.</w:t>
      </w:r>
    </w:p>
    <w:p w14:paraId="35B14336" w14:textId="77777777" w:rsidR="00D267DE" w:rsidRPr="00D267DE" w:rsidRDefault="00D267DE" w:rsidP="00D267DE">
      <w:pPr>
        <w:rPr>
          <w:rFonts w:ascii="Calibri" w:hAnsi="Calibri" w:cs="Calibri"/>
        </w:rPr>
      </w:pPr>
      <w:r w:rsidRPr="00D267DE">
        <w:rPr>
          <w:rFonts w:ascii="Calibri" w:hAnsi="Calibri" w:cs="Calibri"/>
        </w:rPr>
        <w:lastRenderedPageBreak/>
        <w:t>Consistency helps users compare information across multiple visualisations. Standardised colours, labels, and formats improve readability and reduce confusion.</w:t>
      </w:r>
    </w:p>
    <w:p w14:paraId="6C6C4D53" w14:textId="77777777" w:rsidR="00D267DE" w:rsidRPr="00D267DE" w:rsidRDefault="00D267DE" w:rsidP="00D267DE">
      <w:pPr>
        <w:rPr>
          <w:rFonts w:ascii="Calibri" w:hAnsi="Calibri" w:cs="Calibri"/>
        </w:rPr>
      </w:pPr>
      <w:r w:rsidRPr="00D267DE">
        <w:rPr>
          <w:rFonts w:ascii="Calibri" w:hAnsi="Calibri" w:cs="Calibri"/>
        </w:rPr>
        <w:t>Accessibility must also be considered. Visualisations should be understandable to diverse audiences, including people with visual impairments or limited technical expertise.</w:t>
      </w:r>
    </w:p>
    <w:p w14:paraId="11DF59C6" w14:textId="77777777" w:rsidR="00D267DE" w:rsidRPr="00D267DE" w:rsidRDefault="00D267DE" w:rsidP="00D267DE">
      <w:pPr>
        <w:rPr>
          <w:rFonts w:ascii="Calibri" w:hAnsi="Calibri" w:cs="Calibri"/>
        </w:rPr>
      </w:pPr>
      <w:r w:rsidRPr="00D267DE">
        <w:rPr>
          <w:rFonts w:ascii="Calibri" w:hAnsi="Calibri" w:cs="Calibri"/>
        </w:rPr>
        <w:t>Context is essential for interpretation. Visualisations should clearly explain what data is being shown, how it was collected, and what limitations may affect interpretation.</w:t>
      </w:r>
    </w:p>
    <w:p w14:paraId="4083B4B5" w14:textId="77777777" w:rsidR="00D267DE" w:rsidRPr="00D267DE" w:rsidRDefault="00D267DE" w:rsidP="00D267DE">
      <w:pPr>
        <w:rPr>
          <w:rFonts w:ascii="Calibri" w:hAnsi="Calibri" w:cs="Calibri"/>
        </w:rPr>
      </w:pPr>
      <w:r w:rsidRPr="00D267DE">
        <w:rPr>
          <w:rFonts w:ascii="Calibri" w:hAnsi="Calibri" w:cs="Calibri"/>
        </w:rPr>
        <w:t>Finally, ethical considerations should guide all visualisation practices. Public health communication should avoid unnecessary fear, stigma, or misrepresentation.</w:t>
      </w:r>
    </w:p>
    <w:p w14:paraId="17B84AF0" w14:textId="198C79D2" w:rsidR="00D267DE" w:rsidRPr="00D267DE" w:rsidRDefault="00D267DE" w:rsidP="00D267DE">
      <w:pPr>
        <w:rPr>
          <w:rFonts w:ascii="Calibri" w:hAnsi="Calibri" w:cs="Calibri"/>
        </w:rPr>
      </w:pPr>
    </w:p>
    <w:p w14:paraId="141FA219" w14:textId="77777777" w:rsidR="00D267DE" w:rsidRPr="00D267DE" w:rsidRDefault="00D267DE" w:rsidP="00FA37AF">
      <w:pPr>
        <w:pStyle w:val="Heading2"/>
      </w:pPr>
      <w:r w:rsidRPr="00D267DE">
        <w:t>Challenges in Visualising Outbreak Data</w:t>
      </w:r>
    </w:p>
    <w:p w14:paraId="1C9A4272" w14:textId="77777777" w:rsidR="00D267DE" w:rsidRPr="00D267DE" w:rsidRDefault="00D267DE" w:rsidP="00D267DE">
      <w:pPr>
        <w:rPr>
          <w:rFonts w:ascii="Calibri" w:hAnsi="Calibri" w:cs="Calibri"/>
        </w:rPr>
      </w:pPr>
      <w:r w:rsidRPr="00D267DE">
        <w:rPr>
          <w:rFonts w:ascii="Calibri" w:hAnsi="Calibri" w:cs="Calibri"/>
        </w:rPr>
        <w:t>Outbreak visualisation presents several challenges.</w:t>
      </w:r>
    </w:p>
    <w:p w14:paraId="64F3CD14" w14:textId="77777777" w:rsidR="00D267DE" w:rsidRPr="00D267DE" w:rsidRDefault="00D267DE" w:rsidP="00D267DE">
      <w:pPr>
        <w:rPr>
          <w:rFonts w:ascii="Calibri" w:hAnsi="Calibri" w:cs="Calibri"/>
        </w:rPr>
      </w:pPr>
      <w:r w:rsidRPr="00D267DE">
        <w:rPr>
          <w:rFonts w:ascii="Calibri" w:hAnsi="Calibri" w:cs="Calibri"/>
        </w:rPr>
        <w:t>Data may be incomplete, inconsistent, or rapidly changing. Early outbreak information often contains uncertainty, missing values, or reporting delays.</w:t>
      </w:r>
    </w:p>
    <w:p w14:paraId="780F64E9" w14:textId="77777777" w:rsidR="00D267DE" w:rsidRPr="00D267DE" w:rsidRDefault="00D267DE" w:rsidP="00D267DE">
      <w:pPr>
        <w:rPr>
          <w:rFonts w:ascii="Calibri" w:hAnsi="Calibri" w:cs="Calibri"/>
        </w:rPr>
      </w:pPr>
      <w:r w:rsidRPr="00D267DE">
        <w:rPr>
          <w:rFonts w:ascii="Calibri" w:hAnsi="Calibri" w:cs="Calibri"/>
        </w:rPr>
        <w:t>Different surveillance systems may use different definitions, collection methods, or reporting schedules, making comparisons difficult.</w:t>
      </w:r>
    </w:p>
    <w:p w14:paraId="019F2706" w14:textId="77777777" w:rsidR="00D267DE" w:rsidRPr="00D267DE" w:rsidRDefault="00D267DE" w:rsidP="00D267DE">
      <w:pPr>
        <w:rPr>
          <w:rFonts w:ascii="Calibri" w:hAnsi="Calibri" w:cs="Calibri"/>
        </w:rPr>
      </w:pPr>
      <w:r w:rsidRPr="00D267DE">
        <w:rPr>
          <w:rFonts w:ascii="Calibri" w:hAnsi="Calibri" w:cs="Calibri"/>
        </w:rPr>
        <w:t>Large outbreaks can also generate overwhelming amounts of data. Investigators must decide which information is most important and how to present it clearly.</w:t>
      </w:r>
    </w:p>
    <w:p w14:paraId="51A8C5B4" w14:textId="77777777" w:rsidR="00D267DE" w:rsidRPr="00D267DE" w:rsidRDefault="00D267DE" w:rsidP="00D267DE">
      <w:pPr>
        <w:rPr>
          <w:rFonts w:ascii="Calibri" w:hAnsi="Calibri" w:cs="Calibri"/>
        </w:rPr>
      </w:pPr>
      <w:r w:rsidRPr="00D267DE">
        <w:rPr>
          <w:rFonts w:ascii="Calibri" w:hAnsi="Calibri" w:cs="Calibri"/>
        </w:rPr>
        <w:t>Public interpretation presents another challenge. Simplified visualisations may improve accessibility but risk oversimplifying complex epidemiological realities.</w:t>
      </w:r>
    </w:p>
    <w:p w14:paraId="52B570E5" w14:textId="77777777" w:rsidR="00D267DE" w:rsidRPr="00D267DE" w:rsidRDefault="00D267DE" w:rsidP="00D267DE">
      <w:pPr>
        <w:rPr>
          <w:rFonts w:ascii="Calibri" w:hAnsi="Calibri" w:cs="Calibri"/>
        </w:rPr>
      </w:pPr>
      <w:r w:rsidRPr="00D267DE">
        <w:rPr>
          <w:rFonts w:ascii="Calibri" w:hAnsi="Calibri" w:cs="Calibri"/>
        </w:rPr>
        <w:t>Visualisations can also unintentionally influence public perception. Certain designs, colours, or presentation styles may increase anxiety or create misleading impressions about risk.</w:t>
      </w:r>
    </w:p>
    <w:p w14:paraId="15B8D2B7" w14:textId="77777777" w:rsidR="00D267DE" w:rsidRPr="00D267DE" w:rsidRDefault="00D267DE" w:rsidP="00D267DE">
      <w:pPr>
        <w:rPr>
          <w:rFonts w:ascii="Calibri" w:hAnsi="Calibri" w:cs="Calibri"/>
        </w:rPr>
      </w:pPr>
      <w:r w:rsidRPr="00D267DE">
        <w:rPr>
          <w:rFonts w:ascii="Calibri" w:hAnsi="Calibri" w:cs="Calibri"/>
        </w:rPr>
        <w:t>Responsible outbreak communication therefore requires careful balancing of clarity, accuracy, transparency, and public understanding.</w:t>
      </w:r>
    </w:p>
    <w:p w14:paraId="6E7881EE" w14:textId="3D2A3A9E" w:rsidR="00D267DE" w:rsidRPr="00D267DE" w:rsidRDefault="00D267DE" w:rsidP="00D267DE">
      <w:pPr>
        <w:rPr>
          <w:rFonts w:ascii="Calibri" w:hAnsi="Calibri" w:cs="Calibri"/>
        </w:rPr>
      </w:pPr>
    </w:p>
    <w:p w14:paraId="201D844B" w14:textId="77777777" w:rsidR="00D267DE" w:rsidRPr="00D267DE" w:rsidRDefault="00D267DE" w:rsidP="00FA37AF">
      <w:pPr>
        <w:pStyle w:val="Heading2"/>
      </w:pPr>
      <w:r w:rsidRPr="00D267DE">
        <w:t>The Role of Visualisation in Public Health Decision-Making</w:t>
      </w:r>
    </w:p>
    <w:p w14:paraId="2768FC40" w14:textId="77777777" w:rsidR="00D267DE" w:rsidRPr="00D267DE" w:rsidRDefault="00D267DE" w:rsidP="00D267DE">
      <w:pPr>
        <w:rPr>
          <w:rFonts w:ascii="Calibri" w:hAnsi="Calibri" w:cs="Calibri"/>
        </w:rPr>
      </w:pPr>
      <w:r w:rsidRPr="00D267DE">
        <w:rPr>
          <w:rFonts w:ascii="Calibri" w:hAnsi="Calibri" w:cs="Calibri"/>
        </w:rPr>
        <w:t>Visualisation supports decision-making throughout outbreak response.</w:t>
      </w:r>
    </w:p>
    <w:p w14:paraId="01A1F646" w14:textId="77777777" w:rsidR="00D267DE" w:rsidRPr="00D267DE" w:rsidRDefault="00D267DE" w:rsidP="00D267DE">
      <w:pPr>
        <w:rPr>
          <w:rFonts w:ascii="Calibri" w:hAnsi="Calibri" w:cs="Calibri"/>
        </w:rPr>
      </w:pPr>
      <w:r w:rsidRPr="00D267DE">
        <w:rPr>
          <w:rFonts w:ascii="Calibri" w:hAnsi="Calibri" w:cs="Calibri"/>
        </w:rPr>
        <w:t>Public health teams use visual data to guide resource allocation, identify priority areas, monitor intervention impact, and communicate with stakeholders.</w:t>
      </w:r>
    </w:p>
    <w:p w14:paraId="3D7198CC" w14:textId="77777777" w:rsidR="00D267DE" w:rsidRPr="00D267DE" w:rsidRDefault="00D267DE" w:rsidP="00D267DE">
      <w:pPr>
        <w:rPr>
          <w:rFonts w:ascii="Calibri" w:hAnsi="Calibri" w:cs="Calibri"/>
        </w:rPr>
      </w:pPr>
      <w:r w:rsidRPr="00D267DE">
        <w:rPr>
          <w:rFonts w:ascii="Calibri" w:hAnsi="Calibri" w:cs="Calibri"/>
        </w:rPr>
        <w:t>Healthcare systems may use visualisations to track hospital capacity, staffing pressures, or supply needs.</w:t>
      </w:r>
    </w:p>
    <w:p w14:paraId="49FF9AE2" w14:textId="77777777" w:rsidR="00D267DE" w:rsidRPr="00D267DE" w:rsidRDefault="00D267DE" w:rsidP="00D267DE">
      <w:pPr>
        <w:rPr>
          <w:rFonts w:ascii="Calibri" w:hAnsi="Calibri" w:cs="Calibri"/>
        </w:rPr>
      </w:pPr>
      <w:r w:rsidRPr="00D267DE">
        <w:rPr>
          <w:rFonts w:ascii="Calibri" w:hAnsi="Calibri" w:cs="Calibri"/>
        </w:rPr>
        <w:t>Governments may rely on visual indicators when deciding whether to introduce or remove public health measures.</w:t>
      </w:r>
    </w:p>
    <w:p w14:paraId="6DE5AE0F" w14:textId="77777777" w:rsidR="00D267DE" w:rsidRPr="00D267DE" w:rsidRDefault="00D267DE" w:rsidP="00D267DE">
      <w:pPr>
        <w:rPr>
          <w:rFonts w:ascii="Calibri" w:hAnsi="Calibri" w:cs="Calibri"/>
        </w:rPr>
      </w:pPr>
      <w:r w:rsidRPr="00D267DE">
        <w:rPr>
          <w:rFonts w:ascii="Calibri" w:hAnsi="Calibri" w:cs="Calibri"/>
        </w:rPr>
        <w:t>Researchers use outbreak visualisations to explore patterns, generate hypotheses, and communicate findings within the scientific community.</w:t>
      </w:r>
    </w:p>
    <w:p w14:paraId="1F536D1D" w14:textId="77777777" w:rsidR="00D267DE" w:rsidRPr="00D267DE" w:rsidRDefault="00D267DE" w:rsidP="00D267DE">
      <w:pPr>
        <w:rPr>
          <w:rFonts w:ascii="Calibri" w:hAnsi="Calibri" w:cs="Calibri"/>
        </w:rPr>
      </w:pPr>
      <w:r w:rsidRPr="00D267DE">
        <w:rPr>
          <w:rFonts w:ascii="Calibri" w:hAnsi="Calibri" w:cs="Calibri"/>
        </w:rPr>
        <w:t>The public also increasingly relies on visual data to understand outbreaks and assess personal risk. This makes clear and trustworthy communication more important than ever.</w:t>
      </w:r>
    </w:p>
    <w:p w14:paraId="5E8DA828" w14:textId="18178443" w:rsidR="00D267DE" w:rsidRPr="00D267DE" w:rsidRDefault="00D267DE" w:rsidP="00D267DE">
      <w:pPr>
        <w:rPr>
          <w:rFonts w:ascii="Calibri" w:hAnsi="Calibri" w:cs="Calibri"/>
        </w:rPr>
      </w:pPr>
    </w:p>
    <w:p w14:paraId="7B78F054" w14:textId="77777777" w:rsidR="00D267DE" w:rsidRPr="00D267DE" w:rsidRDefault="00D267DE" w:rsidP="00FA37AF">
      <w:pPr>
        <w:pStyle w:val="Heading2"/>
      </w:pPr>
      <w:r w:rsidRPr="00D267DE">
        <w:t>Conclusion</w:t>
      </w:r>
    </w:p>
    <w:p w14:paraId="69A8B2A3" w14:textId="77777777" w:rsidR="00D267DE" w:rsidRPr="00D267DE" w:rsidRDefault="00D267DE" w:rsidP="00D267DE">
      <w:pPr>
        <w:rPr>
          <w:rFonts w:ascii="Calibri" w:hAnsi="Calibri" w:cs="Calibri"/>
        </w:rPr>
      </w:pPr>
      <w:r w:rsidRPr="00D267DE">
        <w:rPr>
          <w:rFonts w:ascii="Calibri" w:hAnsi="Calibri" w:cs="Calibri"/>
        </w:rPr>
        <w:t>Visualising outbreak data is a fundamental component of epidemiology and public health practice. Effective visualisation transforms complex data into understandable patterns that support investigation, communication, and decision-making.</w:t>
      </w:r>
    </w:p>
    <w:p w14:paraId="07D9F541" w14:textId="77777777" w:rsidR="00D267DE" w:rsidRPr="00D267DE" w:rsidRDefault="00D267DE" w:rsidP="00D267DE">
      <w:pPr>
        <w:rPr>
          <w:rFonts w:ascii="Calibri" w:hAnsi="Calibri" w:cs="Calibri"/>
        </w:rPr>
      </w:pPr>
      <w:r w:rsidRPr="00D267DE">
        <w:rPr>
          <w:rFonts w:ascii="Calibri" w:hAnsi="Calibri" w:cs="Calibri"/>
        </w:rPr>
        <w:t>Time-based, geographic, demographic, network, and dashboard visualisations each provide different insights into outbreak dynamics. Together, they help investigators understand how disease spreads, who is affected, and whether interventions are working.</w:t>
      </w:r>
    </w:p>
    <w:p w14:paraId="4FA27084" w14:textId="77777777" w:rsidR="00D267DE" w:rsidRPr="00D267DE" w:rsidRDefault="00D267DE" w:rsidP="00D267DE">
      <w:pPr>
        <w:rPr>
          <w:rFonts w:ascii="Calibri" w:hAnsi="Calibri" w:cs="Calibri"/>
        </w:rPr>
      </w:pPr>
      <w:r w:rsidRPr="00D267DE">
        <w:rPr>
          <w:rFonts w:ascii="Calibri" w:hAnsi="Calibri" w:cs="Calibri"/>
        </w:rPr>
        <w:lastRenderedPageBreak/>
        <w:t>However, visualisation is not neutral or purely technical. Choices about design, presentation, interpretation, and communication all influence how outbreak information is understood by professionals and the public.</w:t>
      </w:r>
    </w:p>
    <w:p w14:paraId="25C350BF" w14:textId="77777777" w:rsidR="00D267DE" w:rsidRPr="00D267DE" w:rsidRDefault="00D267DE" w:rsidP="00D267DE">
      <w:pPr>
        <w:rPr>
          <w:rFonts w:ascii="Calibri" w:hAnsi="Calibri" w:cs="Calibri"/>
        </w:rPr>
      </w:pPr>
      <w:r w:rsidRPr="00D267DE">
        <w:rPr>
          <w:rFonts w:ascii="Calibri" w:hAnsi="Calibri" w:cs="Calibri"/>
        </w:rPr>
        <w:t>Good outbreak visualisation therefore combines epidemiological reasoning, technical skill, ethical awareness, and clear communication to support effective public health action.</w:t>
      </w:r>
    </w:p>
    <w:p w14:paraId="212D2E4B" w14:textId="77777777" w:rsidR="00F9039A" w:rsidRPr="00583FB5" w:rsidRDefault="00F9039A">
      <w:pPr>
        <w:rPr>
          <w:rFonts w:ascii="Calibri" w:hAnsi="Calibri" w:cs="Calibri"/>
        </w:rPr>
      </w:pPr>
    </w:p>
    <w:sectPr w:rsidR="00F9039A" w:rsidRPr="00583F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DAF"/>
    <w:rsid w:val="000F66A9"/>
    <w:rsid w:val="00583FB5"/>
    <w:rsid w:val="006F7057"/>
    <w:rsid w:val="00A14A18"/>
    <w:rsid w:val="00A87DAF"/>
    <w:rsid w:val="00AE3658"/>
    <w:rsid w:val="00D267DE"/>
    <w:rsid w:val="00F9039A"/>
    <w:rsid w:val="00FA37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42E45"/>
  <w15:chartTrackingRefBased/>
  <w15:docId w15:val="{80CC402B-7E1A-4B4A-ADA7-17E8674D3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7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DA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DA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DA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DA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7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DAF"/>
    <w:rPr>
      <w:rFonts w:eastAsiaTheme="majorEastAsia" w:cstheme="majorBidi"/>
      <w:color w:val="272727" w:themeColor="text1" w:themeTint="D8"/>
    </w:rPr>
  </w:style>
  <w:style w:type="paragraph" w:styleId="Title">
    <w:name w:val="Title"/>
    <w:basedOn w:val="Normal"/>
    <w:next w:val="Normal"/>
    <w:link w:val="TitleChar"/>
    <w:uiPriority w:val="10"/>
    <w:qFormat/>
    <w:rsid w:val="00A87D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DA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D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87DAF"/>
    <w:rPr>
      <w:i/>
      <w:iCs/>
      <w:color w:val="404040" w:themeColor="text1" w:themeTint="BF"/>
    </w:rPr>
  </w:style>
  <w:style w:type="paragraph" w:styleId="ListParagraph">
    <w:name w:val="List Paragraph"/>
    <w:basedOn w:val="Normal"/>
    <w:uiPriority w:val="34"/>
    <w:qFormat/>
    <w:rsid w:val="00A87DAF"/>
    <w:pPr>
      <w:ind w:left="720"/>
      <w:contextualSpacing/>
    </w:pPr>
  </w:style>
  <w:style w:type="character" w:styleId="IntenseEmphasis">
    <w:name w:val="Intense Emphasis"/>
    <w:basedOn w:val="DefaultParagraphFont"/>
    <w:uiPriority w:val="21"/>
    <w:qFormat/>
    <w:rsid w:val="00A87DAF"/>
    <w:rPr>
      <w:i/>
      <w:iCs/>
      <w:color w:val="0F4761" w:themeColor="accent1" w:themeShade="BF"/>
    </w:rPr>
  </w:style>
  <w:style w:type="paragraph" w:styleId="IntenseQuote">
    <w:name w:val="Intense Quote"/>
    <w:basedOn w:val="Normal"/>
    <w:next w:val="Normal"/>
    <w:link w:val="IntenseQuoteChar"/>
    <w:uiPriority w:val="30"/>
    <w:qFormat/>
    <w:rsid w:val="00A87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DAF"/>
    <w:rPr>
      <w:i/>
      <w:iCs/>
      <w:color w:val="0F4761" w:themeColor="accent1" w:themeShade="BF"/>
    </w:rPr>
  </w:style>
  <w:style w:type="character" w:styleId="IntenseReference">
    <w:name w:val="Intense Reference"/>
    <w:basedOn w:val="DefaultParagraphFont"/>
    <w:uiPriority w:val="32"/>
    <w:qFormat/>
    <w:rsid w:val="00A87D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20911">
      <w:bodyDiv w:val="1"/>
      <w:marLeft w:val="0"/>
      <w:marRight w:val="0"/>
      <w:marTop w:val="0"/>
      <w:marBottom w:val="0"/>
      <w:divBdr>
        <w:top w:val="none" w:sz="0" w:space="0" w:color="auto"/>
        <w:left w:val="none" w:sz="0" w:space="0" w:color="auto"/>
        <w:bottom w:val="none" w:sz="0" w:space="0" w:color="auto"/>
        <w:right w:val="none" w:sz="0" w:space="0" w:color="auto"/>
      </w:divBdr>
    </w:div>
    <w:div w:id="287664690">
      <w:bodyDiv w:val="1"/>
      <w:marLeft w:val="0"/>
      <w:marRight w:val="0"/>
      <w:marTop w:val="0"/>
      <w:marBottom w:val="0"/>
      <w:divBdr>
        <w:top w:val="none" w:sz="0" w:space="0" w:color="auto"/>
        <w:left w:val="none" w:sz="0" w:space="0" w:color="auto"/>
        <w:bottom w:val="none" w:sz="0" w:space="0" w:color="auto"/>
        <w:right w:val="none" w:sz="0" w:space="0" w:color="auto"/>
      </w:divBdr>
    </w:div>
    <w:div w:id="1563710639">
      <w:bodyDiv w:val="1"/>
      <w:marLeft w:val="0"/>
      <w:marRight w:val="0"/>
      <w:marTop w:val="0"/>
      <w:marBottom w:val="0"/>
      <w:divBdr>
        <w:top w:val="none" w:sz="0" w:space="0" w:color="auto"/>
        <w:left w:val="none" w:sz="0" w:space="0" w:color="auto"/>
        <w:bottom w:val="none" w:sz="0" w:space="0" w:color="auto"/>
        <w:right w:val="none" w:sz="0" w:space="0" w:color="auto"/>
      </w:divBdr>
    </w:div>
    <w:div w:id="1789158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1808</Words>
  <Characters>10308</Characters>
  <Application>Microsoft Office Word</Application>
  <DocSecurity>0</DocSecurity>
  <Lines>85</Lines>
  <Paragraphs>24</Paragraphs>
  <ScaleCrop>false</ScaleCrop>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4</cp:revision>
  <dcterms:created xsi:type="dcterms:W3CDTF">2026-04-14T12:27:00Z</dcterms:created>
  <dcterms:modified xsi:type="dcterms:W3CDTF">2026-05-07T08:22:00Z</dcterms:modified>
</cp:coreProperties>
</file>