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634DB2" w14:textId="77777777" w:rsidR="00045A71" w:rsidRPr="00045A71" w:rsidRDefault="00045A71" w:rsidP="005C1B1D">
      <w:pPr>
        <w:pStyle w:val="Heading1"/>
      </w:pPr>
      <w:r w:rsidRPr="00045A71">
        <w:t>Interpreting Vaccine Effectiveness</w:t>
      </w:r>
    </w:p>
    <w:p w14:paraId="73A8A09E" w14:textId="77777777" w:rsidR="00045A71" w:rsidRPr="00045A71" w:rsidRDefault="00045A71" w:rsidP="005C1B1D">
      <w:pPr>
        <w:pStyle w:val="Heading2"/>
      </w:pPr>
      <w:r w:rsidRPr="00045A71">
        <w:t>Introduction</w:t>
      </w:r>
    </w:p>
    <w:p w14:paraId="2726D060" w14:textId="77777777" w:rsidR="00045A71" w:rsidRPr="00045A71" w:rsidRDefault="00045A71" w:rsidP="00045A71">
      <w:pPr>
        <w:rPr>
          <w:rFonts w:ascii="Calibri" w:hAnsi="Calibri" w:cs="Calibri"/>
        </w:rPr>
      </w:pPr>
      <w:r w:rsidRPr="00045A71">
        <w:rPr>
          <w:rFonts w:ascii="Calibri" w:hAnsi="Calibri" w:cs="Calibri"/>
        </w:rPr>
        <w:t>Vaccines play a major role in reducing the spread and impact of infectious diseases. However, understanding how well a vaccine works requires careful interpretation of evidence gathered from clinical trials, surveillance systems, and real-world outbreak investigations. Vaccine effectiveness is not simply a single number that remains constant across all situations. Instead, it reflects a complex interaction between the vaccine, the pathogen, the population, and the surrounding public health environment.</w:t>
      </w:r>
    </w:p>
    <w:p w14:paraId="1714B9D6" w14:textId="77777777" w:rsidR="00045A71" w:rsidRPr="00045A71" w:rsidRDefault="00045A71" w:rsidP="00045A71">
      <w:pPr>
        <w:rPr>
          <w:rFonts w:ascii="Calibri" w:hAnsi="Calibri" w:cs="Calibri"/>
        </w:rPr>
      </w:pPr>
      <w:r w:rsidRPr="00045A71">
        <w:rPr>
          <w:rFonts w:ascii="Calibri" w:hAnsi="Calibri" w:cs="Calibri"/>
        </w:rPr>
        <w:t>Interpreting vaccine effectiveness involves understanding what is being measured, how the data was collected, and what factors may influence the findings. Public health professionals must consider differences between preventing infection, preventing severe disease, reducing transmission, and limiting mortality. They must also recognise the limitations and uncertainties that exist within vaccine effectiveness studies.</w:t>
      </w:r>
    </w:p>
    <w:p w14:paraId="1129FABF" w14:textId="77777777" w:rsidR="00045A71" w:rsidRPr="00045A71" w:rsidRDefault="00045A71" w:rsidP="00045A71">
      <w:pPr>
        <w:rPr>
          <w:rFonts w:ascii="Calibri" w:hAnsi="Calibri" w:cs="Calibri"/>
        </w:rPr>
      </w:pPr>
      <w:r w:rsidRPr="00045A71">
        <w:rPr>
          <w:rFonts w:ascii="Calibri" w:hAnsi="Calibri" w:cs="Calibri"/>
        </w:rPr>
        <w:t>During outbreaks and pandemics, vaccine effectiveness data often becomes highly visible in public discussion and media reporting. Misunderstanding or oversimplification of effectiveness estimates can lead to confusion, mistrust, or unrealistic expectations. Clear and evidence-based interpretation is therefore essential for supporting informed public health decision-making and maintaining public confidence.</w:t>
      </w:r>
    </w:p>
    <w:p w14:paraId="1285271D" w14:textId="224466B6" w:rsidR="00045A71" w:rsidRPr="00045A71" w:rsidRDefault="00045A71" w:rsidP="00045A71">
      <w:pPr>
        <w:rPr>
          <w:rFonts w:ascii="Calibri" w:hAnsi="Calibri" w:cs="Calibri"/>
        </w:rPr>
      </w:pPr>
    </w:p>
    <w:p w14:paraId="193A4014" w14:textId="77777777" w:rsidR="00045A71" w:rsidRPr="00045A71" w:rsidRDefault="00045A71" w:rsidP="005C1B1D">
      <w:pPr>
        <w:pStyle w:val="Heading2"/>
      </w:pPr>
      <w:r w:rsidRPr="00045A71">
        <w:t>Understanding What Vaccine Effectiveness Measures</w:t>
      </w:r>
    </w:p>
    <w:p w14:paraId="6AB9101C" w14:textId="77777777" w:rsidR="00045A71" w:rsidRPr="00045A71" w:rsidRDefault="00045A71" w:rsidP="00045A71">
      <w:pPr>
        <w:rPr>
          <w:rFonts w:ascii="Calibri" w:hAnsi="Calibri" w:cs="Calibri"/>
        </w:rPr>
      </w:pPr>
      <w:r w:rsidRPr="00045A71">
        <w:rPr>
          <w:rFonts w:ascii="Calibri" w:hAnsi="Calibri" w:cs="Calibri"/>
        </w:rPr>
        <w:t>Vaccine effectiveness describes how well a vaccine performs in real-world conditions after it has been introduced into the population.</w:t>
      </w:r>
    </w:p>
    <w:p w14:paraId="58AC0200" w14:textId="77777777" w:rsidR="00045A71" w:rsidRPr="00045A71" w:rsidRDefault="00045A71" w:rsidP="00045A71">
      <w:pPr>
        <w:rPr>
          <w:rFonts w:ascii="Calibri" w:hAnsi="Calibri" w:cs="Calibri"/>
        </w:rPr>
      </w:pPr>
      <w:r w:rsidRPr="00045A71">
        <w:rPr>
          <w:rFonts w:ascii="Calibri" w:hAnsi="Calibri" w:cs="Calibri"/>
        </w:rPr>
        <w:t>Importantly, vaccine effectiveness may refer to different outcomes. A vaccine may reduce the risk of infection, decrease the likelihood of developing symptoms, prevent severe illness, reduce hospitalisation, or lower the risk of death. Effectiveness estimates therefore depend on the specific outcome being studied.</w:t>
      </w:r>
    </w:p>
    <w:p w14:paraId="59D58F31" w14:textId="77777777" w:rsidR="00045A71" w:rsidRPr="00045A71" w:rsidRDefault="00045A71" w:rsidP="00045A71">
      <w:pPr>
        <w:rPr>
          <w:rFonts w:ascii="Calibri" w:hAnsi="Calibri" w:cs="Calibri"/>
        </w:rPr>
      </w:pPr>
      <w:r w:rsidRPr="00045A71">
        <w:rPr>
          <w:rFonts w:ascii="Calibri" w:hAnsi="Calibri" w:cs="Calibri"/>
        </w:rPr>
        <w:t>For example, a vaccine may provide moderate protection against mild infection while still offering very strong protection against severe disease and mortality. Without understanding the outcome being measured, effectiveness figures can easily be misunderstood.</w:t>
      </w:r>
    </w:p>
    <w:p w14:paraId="70E338CB" w14:textId="77777777" w:rsidR="00045A71" w:rsidRPr="00045A71" w:rsidRDefault="00045A71" w:rsidP="00045A71">
      <w:pPr>
        <w:rPr>
          <w:rFonts w:ascii="Calibri" w:hAnsi="Calibri" w:cs="Calibri"/>
        </w:rPr>
      </w:pPr>
      <w:r w:rsidRPr="00045A71">
        <w:rPr>
          <w:rFonts w:ascii="Calibri" w:hAnsi="Calibri" w:cs="Calibri"/>
        </w:rPr>
        <w:t>It is also important to recognise that vaccines rarely provide absolute protection. Most vaccines reduce risk rather than eliminate it entirely. Vaccinated individuals may still become infected or develop illness, particularly if exposure levels are high or immunity declines over time.</w:t>
      </w:r>
    </w:p>
    <w:p w14:paraId="5806B676" w14:textId="77777777" w:rsidR="00045A71" w:rsidRPr="00045A71" w:rsidRDefault="00045A71" w:rsidP="00045A71">
      <w:pPr>
        <w:rPr>
          <w:rFonts w:ascii="Calibri" w:hAnsi="Calibri" w:cs="Calibri"/>
        </w:rPr>
      </w:pPr>
      <w:r w:rsidRPr="00045A71">
        <w:rPr>
          <w:rFonts w:ascii="Calibri" w:hAnsi="Calibri" w:cs="Calibri"/>
        </w:rPr>
        <w:t>Interpreting vaccine effectiveness therefore requires a broader understanding of risk reduction rather than expecting complete prevention.</w:t>
      </w:r>
    </w:p>
    <w:p w14:paraId="1492AA4E" w14:textId="35251023" w:rsidR="00045A71" w:rsidRPr="00045A71" w:rsidRDefault="00045A71" w:rsidP="00045A71">
      <w:pPr>
        <w:rPr>
          <w:rFonts w:ascii="Calibri" w:hAnsi="Calibri" w:cs="Calibri"/>
        </w:rPr>
      </w:pPr>
    </w:p>
    <w:p w14:paraId="599C3938" w14:textId="77777777" w:rsidR="00045A71" w:rsidRPr="00045A71" w:rsidRDefault="00045A71" w:rsidP="005C1B1D">
      <w:pPr>
        <w:pStyle w:val="Heading2"/>
      </w:pPr>
      <w:r w:rsidRPr="00045A71">
        <w:t>Real-World Effectiveness Versus Clinical Trial Results</w:t>
      </w:r>
    </w:p>
    <w:p w14:paraId="594BECBD" w14:textId="77777777" w:rsidR="00045A71" w:rsidRPr="00045A71" w:rsidRDefault="00045A71" w:rsidP="00045A71">
      <w:pPr>
        <w:rPr>
          <w:rFonts w:ascii="Calibri" w:hAnsi="Calibri" w:cs="Calibri"/>
        </w:rPr>
      </w:pPr>
      <w:r w:rsidRPr="00045A71">
        <w:rPr>
          <w:rFonts w:ascii="Calibri" w:hAnsi="Calibri" w:cs="Calibri"/>
        </w:rPr>
        <w:t>Clinical trial results and real-world vaccine effectiveness findings are related but distinct.</w:t>
      </w:r>
    </w:p>
    <w:p w14:paraId="50C5EEDE" w14:textId="77777777" w:rsidR="00045A71" w:rsidRPr="00045A71" w:rsidRDefault="00045A71" w:rsidP="00045A71">
      <w:pPr>
        <w:rPr>
          <w:rFonts w:ascii="Calibri" w:hAnsi="Calibri" w:cs="Calibri"/>
        </w:rPr>
      </w:pPr>
      <w:r w:rsidRPr="00045A71">
        <w:rPr>
          <w:rFonts w:ascii="Calibri" w:hAnsi="Calibri" w:cs="Calibri"/>
        </w:rPr>
        <w:t>Clinical trials are conducted under controlled conditions with carefully selected participants and standardised protocols. These studies provide evidence about vaccine efficacy under ideal circumstances.</w:t>
      </w:r>
    </w:p>
    <w:p w14:paraId="54699D2E" w14:textId="77777777" w:rsidR="00045A71" w:rsidRPr="00045A71" w:rsidRDefault="00045A71" w:rsidP="00045A71">
      <w:pPr>
        <w:rPr>
          <w:rFonts w:ascii="Calibri" w:hAnsi="Calibri" w:cs="Calibri"/>
        </w:rPr>
      </w:pPr>
      <w:r w:rsidRPr="00045A71">
        <w:rPr>
          <w:rFonts w:ascii="Calibri" w:hAnsi="Calibri" w:cs="Calibri"/>
        </w:rPr>
        <w:lastRenderedPageBreak/>
        <w:t>Once vaccines are introduced into wider populations, many additional factors influence performance. Real-world populations include individuals with varying ages, health conditions, immune responses, social behaviours, and exposure risks.</w:t>
      </w:r>
    </w:p>
    <w:p w14:paraId="72BFC214" w14:textId="77777777" w:rsidR="00045A71" w:rsidRPr="00045A71" w:rsidRDefault="00045A71" w:rsidP="00045A71">
      <w:pPr>
        <w:rPr>
          <w:rFonts w:ascii="Calibri" w:hAnsi="Calibri" w:cs="Calibri"/>
        </w:rPr>
      </w:pPr>
      <w:r w:rsidRPr="00045A71">
        <w:rPr>
          <w:rFonts w:ascii="Calibri" w:hAnsi="Calibri" w:cs="Calibri"/>
        </w:rPr>
        <w:t>Differences in healthcare access, vaccine storage, dosing intervals, and adherence to vaccination schedules may also affect outcomes.</w:t>
      </w:r>
    </w:p>
    <w:p w14:paraId="41856756" w14:textId="77777777" w:rsidR="00045A71" w:rsidRPr="00045A71" w:rsidRDefault="00045A71" w:rsidP="00045A71">
      <w:pPr>
        <w:rPr>
          <w:rFonts w:ascii="Calibri" w:hAnsi="Calibri" w:cs="Calibri"/>
        </w:rPr>
      </w:pPr>
      <w:r w:rsidRPr="00045A71">
        <w:rPr>
          <w:rFonts w:ascii="Calibri" w:hAnsi="Calibri" w:cs="Calibri"/>
        </w:rPr>
        <w:t>As a result, vaccine effectiveness estimates observed during outbreaks or surveillance activities may differ from the efficacy figures originally reported in clinical trials.</w:t>
      </w:r>
    </w:p>
    <w:p w14:paraId="35DA21A3" w14:textId="77777777" w:rsidR="00045A71" w:rsidRPr="00045A71" w:rsidRDefault="00045A71" w:rsidP="00045A71">
      <w:pPr>
        <w:rPr>
          <w:rFonts w:ascii="Calibri" w:hAnsi="Calibri" w:cs="Calibri"/>
        </w:rPr>
      </w:pPr>
      <w:r w:rsidRPr="00045A71">
        <w:rPr>
          <w:rFonts w:ascii="Calibri" w:hAnsi="Calibri" w:cs="Calibri"/>
        </w:rPr>
        <w:t>This does not necessarily indicate failure. Instead, it reflects the complexity of real-world public health conditions.</w:t>
      </w:r>
    </w:p>
    <w:p w14:paraId="0C494A6D" w14:textId="69E8D525" w:rsidR="00045A71" w:rsidRPr="00045A71" w:rsidRDefault="00045A71" w:rsidP="00045A71">
      <w:pPr>
        <w:rPr>
          <w:rFonts w:ascii="Calibri" w:hAnsi="Calibri" w:cs="Calibri"/>
        </w:rPr>
      </w:pPr>
    </w:p>
    <w:p w14:paraId="72B8F3C3" w14:textId="77777777" w:rsidR="00045A71" w:rsidRPr="00045A71" w:rsidRDefault="00045A71" w:rsidP="005C1B1D">
      <w:pPr>
        <w:pStyle w:val="Heading2"/>
      </w:pPr>
      <w:r w:rsidRPr="00045A71">
        <w:t>Protection Against Severe Disease</w:t>
      </w:r>
    </w:p>
    <w:p w14:paraId="3C6C7A93" w14:textId="77777777" w:rsidR="00045A71" w:rsidRPr="00045A71" w:rsidRDefault="00045A71" w:rsidP="00045A71">
      <w:pPr>
        <w:rPr>
          <w:rFonts w:ascii="Calibri" w:hAnsi="Calibri" w:cs="Calibri"/>
        </w:rPr>
      </w:pPr>
      <w:r w:rsidRPr="00045A71">
        <w:rPr>
          <w:rFonts w:ascii="Calibri" w:hAnsi="Calibri" w:cs="Calibri"/>
        </w:rPr>
        <w:t>One of the most important aspects of vaccine effectiveness interpretation is distinguishing between protection against infection and protection against severe outcomes.</w:t>
      </w:r>
    </w:p>
    <w:p w14:paraId="28A7211C" w14:textId="77777777" w:rsidR="00045A71" w:rsidRPr="00045A71" w:rsidRDefault="00045A71" w:rsidP="00045A71">
      <w:pPr>
        <w:rPr>
          <w:rFonts w:ascii="Calibri" w:hAnsi="Calibri" w:cs="Calibri"/>
        </w:rPr>
      </w:pPr>
      <w:r w:rsidRPr="00045A71">
        <w:rPr>
          <w:rFonts w:ascii="Calibri" w:hAnsi="Calibri" w:cs="Calibri"/>
        </w:rPr>
        <w:t>Many vaccines continue to provide strong protection against hospitalisation, complications, and death even when protection against mild infection decreases over time.</w:t>
      </w:r>
    </w:p>
    <w:p w14:paraId="2EAE027E" w14:textId="77777777" w:rsidR="00045A71" w:rsidRPr="00045A71" w:rsidRDefault="00045A71" w:rsidP="00045A71">
      <w:pPr>
        <w:rPr>
          <w:rFonts w:ascii="Calibri" w:hAnsi="Calibri" w:cs="Calibri"/>
        </w:rPr>
      </w:pPr>
      <w:r w:rsidRPr="00045A71">
        <w:rPr>
          <w:rFonts w:ascii="Calibri" w:hAnsi="Calibri" w:cs="Calibri"/>
        </w:rPr>
        <w:t>This distinction is particularly important during outbreaks involving rapidly evolving pathogens. Variants may partially reduce protection against infection while vaccines still substantially reduce severe disease burden within the population.</w:t>
      </w:r>
    </w:p>
    <w:p w14:paraId="64A27503" w14:textId="77777777" w:rsidR="00045A71" w:rsidRPr="00045A71" w:rsidRDefault="00045A71" w:rsidP="00045A71">
      <w:pPr>
        <w:rPr>
          <w:rFonts w:ascii="Calibri" w:hAnsi="Calibri" w:cs="Calibri"/>
        </w:rPr>
      </w:pPr>
      <w:r w:rsidRPr="00045A71">
        <w:rPr>
          <w:rFonts w:ascii="Calibri" w:hAnsi="Calibri" w:cs="Calibri"/>
        </w:rPr>
        <w:t>Public interpretation often focuses heavily on breakthrough infections among vaccinated individuals. However, if vaccinated populations experience far lower rates of severe illness or mortality compared with unvaccinated groups, vaccines may still be performing very effectively from a public health perspective.</w:t>
      </w:r>
    </w:p>
    <w:p w14:paraId="476FDABE" w14:textId="77777777" w:rsidR="00045A71" w:rsidRPr="00045A71" w:rsidRDefault="00045A71" w:rsidP="00045A71">
      <w:pPr>
        <w:rPr>
          <w:rFonts w:ascii="Calibri" w:hAnsi="Calibri" w:cs="Calibri"/>
        </w:rPr>
      </w:pPr>
      <w:r w:rsidRPr="00045A71">
        <w:rPr>
          <w:rFonts w:ascii="Calibri" w:hAnsi="Calibri" w:cs="Calibri"/>
        </w:rPr>
        <w:t>Understanding these differences helps avoid simplistic interpretations that overlook the broader goals of vaccination programmes.</w:t>
      </w:r>
    </w:p>
    <w:p w14:paraId="29277F05" w14:textId="2445E2C1" w:rsidR="00045A71" w:rsidRPr="00045A71" w:rsidRDefault="00045A71" w:rsidP="00045A71">
      <w:pPr>
        <w:rPr>
          <w:rFonts w:ascii="Calibri" w:hAnsi="Calibri" w:cs="Calibri"/>
        </w:rPr>
      </w:pPr>
    </w:p>
    <w:p w14:paraId="6B40AE0B" w14:textId="77777777" w:rsidR="00045A71" w:rsidRPr="00045A71" w:rsidRDefault="00045A71" w:rsidP="005C1B1D">
      <w:pPr>
        <w:pStyle w:val="Heading2"/>
      </w:pPr>
      <w:r w:rsidRPr="00045A71">
        <w:t>Waning Immunity and Time Effects</w:t>
      </w:r>
    </w:p>
    <w:p w14:paraId="2B61C3EC" w14:textId="77777777" w:rsidR="00045A71" w:rsidRPr="00045A71" w:rsidRDefault="00045A71" w:rsidP="00045A71">
      <w:pPr>
        <w:rPr>
          <w:rFonts w:ascii="Calibri" w:hAnsi="Calibri" w:cs="Calibri"/>
        </w:rPr>
      </w:pPr>
      <w:r w:rsidRPr="00045A71">
        <w:rPr>
          <w:rFonts w:ascii="Calibri" w:hAnsi="Calibri" w:cs="Calibri"/>
        </w:rPr>
        <w:t>Vaccine effectiveness may change over time.</w:t>
      </w:r>
    </w:p>
    <w:p w14:paraId="60A60C2D" w14:textId="77777777" w:rsidR="00045A71" w:rsidRPr="00045A71" w:rsidRDefault="00045A71" w:rsidP="00045A71">
      <w:pPr>
        <w:rPr>
          <w:rFonts w:ascii="Calibri" w:hAnsi="Calibri" w:cs="Calibri"/>
        </w:rPr>
      </w:pPr>
      <w:r w:rsidRPr="00045A71">
        <w:rPr>
          <w:rFonts w:ascii="Calibri" w:hAnsi="Calibri" w:cs="Calibri"/>
        </w:rPr>
        <w:t>After vaccination, immune protection may gradually decline, particularly against mild infection. This process is often referred to as waning immunity.</w:t>
      </w:r>
    </w:p>
    <w:p w14:paraId="5D2DF336" w14:textId="77777777" w:rsidR="00045A71" w:rsidRPr="00045A71" w:rsidRDefault="00045A71" w:rsidP="00045A71">
      <w:pPr>
        <w:rPr>
          <w:rFonts w:ascii="Calibri" w:hAnsi="Calibri" w:cs="Calibri"/>
        </w:rPr>
      </w:pPr>
      <w:r w:rsidRPr="00045A71">
        <w:rPr>
          <w:rFonts w:ascii="Calibri" w:hAnsi="Calibri" w:cs="Calibri"/>
        </w:rPr>
        <w:t>The rate and extent of waning can vary depending on the vaccine type, the pathogen involved, the population receiving the vaccine, and the outcome being measured.</w:t>
      </w:r>
    </w:p>
    <w:p w14:paraId="46D848CA" w14:textId="77777777" w:rsidR="00045A71" w:rsidRPr="00045A71" w:rsidRDefault="00045A71" w:rsidP="00045A71">
      <w:pPr>
        <w:rPr>
          <w:rFonts w:ascii="Calibri" w:hAnsi="Calibri" w:cs="Calibri"/>
        </w:rPr>
      </w:pPr>
      <w:r w:rsidRPr="00045A71">
        <w:rPr>
          <w:rFonts w:ascii="Calibri" w:hAnsi="Calibri" w:cs="Calibri"/>
        </w:rPr>
        <w:t xml:space="preserve">Protection against severe disease often declines more slowly than protection against infection. As a result, effectiveness estimates may differ depending on when measurements are </w:t>
      </w:r>
      <w:proofErr w:type="gramStart"/>
      <w:r w:rsidRPr="00045A71">
        <w:rPr>
          <w:rFonts w:ascii="Calibri" w:hAnsi="Calibri" w:cs="Calibri"/>
        </w:rPr>
        <w:t>taken</w:t>
      </w:r>
      <w:proofErr w:type="gramEnd"/>
      <w:r w:rsidRPr="00045A71">
        <w:rPr>
          <w:rFonts w:ascii="Calibri" w:hAnsi="Calibri" w:cs="Calibri"/>
        </w:rPr>
        <w:t xml:space="preserve"> and which outcomes are being analysed.</w:t>
      </w:r>
    </w:p>
    <w:p w14:paraId="726D55FB" w14:textId="77777777" w:rsidR="00045A71" w:rsidRPr="00045A71" w:rsidRDefault="00045A71" w:rsidP="00045A71">
      <w:pPr>
        <w:rPr>
          <w:rFonts w:ascii="Calibri" w:hAnsi="Calibri" w:cs="Calibri"/>
        </w:rPr>
      </w:pPr>
      <w:r w:rsidRPr="00045A71">
        <w:rPr>
          <w:rFonts w:ascii="Calibri" w:hAnsi="Calibri" w:cs="Calibri"/>
        </w:rPr>
        <w:t>Booster vaccination programmes are sometimes introduced to restore or strengthen protection when evidence suggests declining immunity.</w:t>
      </w:r>
    </w:p>
    <w:p w14:paraId="67886DE6" w14:textId="77777777" w:rsidR="00045A71" w:rsidRPr="00045A71" w:rsidRDefault="00045A71" w:rsidP="00045A71">
      <w:pPr>
        <w:rPr>
          <w:rFonts w:ascii="Calibri" w:hAnsi="Calibri" w:cs="Calibri"/>
        </w:rPr>
      </w:pPr>
      <w:r w:rsidRPr="00045A71">
        <w:rPr>
          <w:rFonts w:ascii="Calibri" w:hAnsi="Calibri" w:cs="Calibri"/>
        </w:rPr>
        <w:t>Interpreting effectiveness therefore requires attention to timing. Early post-vaccination studies may produce different findings from studies conducted months or years later.</w:t>
      </w:r>
    </w:p>
    <w:p w14:paraId="77ED0A29" w14:textId="2818D8B0" w:rsidR="00045A71" w:rsidRPr="00045A71" w:rsidRDefault="00045A71" w:rsidP="00045A71">
      <w:pPr>
        <w:rPr>
          <w:rFonts w:ascii="Calibri" w:hAnsi="Calibri" w:cs="Calibri"/>
        </w:rPr>
      </w:pPr>
    </w:p>
    <w:p w14:paraId="5BABBF87" w14:textId="77777777" w:rsidR="00045A71" w:rsidRPr="00045A71" w:rsidRDefault="00045A71" w:rsidP="005C1B1D">
      <w:pPr>
        <w:pStyle w:val="Heading2"/>
      </w:pPr>
      <w:r w:rsidRPr="00045A71">
        <w:t>The Impact of Variants and Pathogen Evolution</w:t>
      </w:r>
    </w:p>
    <w:p w14:paraId="66DF88D0" w14:textId="77777777" w:rsidR="00045A71" w:rsidRPr="00045A71" w:rsidRDefault="00045A71" w:rsidP="00045A71">
      <w:pPr>
        <w:rPr>
          <w:rFonts w:ascii="Calibri" w:hAnsi="Calibri" w:cs="Calibri"/>
        </w:rPr>
      </w:pPr>
      <w:r w:rsidRPr="00045A71">
        <w:rPr>
          <w:rFonts w:ascii="Calibri" w:hAnsi="Calibri" w:cs="Calibri"/>
        </w:rPr>
        <w:t>Pathogens can evolve over time, potentially influencing vaccine effectiveness.</w:t>
      </w:r>
    </w:p>
    <w:p w14:paraId="28908D8C" w14:textId="77777777" w:rsidR="00045A71" w:rsidRPr="00045A71" w:rsidRDefault="00045A71" w:rsidP="00045A71">
      <w:pPr>
        <w:rPr>
          <w:rFonts w:ascii="Calibri" w:hAnsi="Calibri" w:cs="Calibri"/>
        </w:rPr>
      </w:pPr>
      <w:r w:rsidRPr="00045A71">
        <w:rPr>
          <w:rFonts w:ascii="Calibri" w:hAnsi="Calibri" w:cs="Calibri"/>
        </w:rPr>
        <w:t>New variants may partially evade immune responses generated by previous infection or vaccination. This can alter patterns of transmission and disease severity within the population.</w:t>
      </w:r>
    </w:p>
    <w:p w14:paraId="4C93029C" w14:textId="77777777" w:rsidR="00045A71" w:rsidRPr="00045A71" w:rsidRDefault="00045A71" w:rsidP="00045A71">
      <w:pPr>
        <w:rPr>
          <w:rFonts w:ascii="Calibri" w:hAnsi="Calibri" w:cs="Calibri"/>
        </w:rPr>
      </w:pPr>
      <w:r w:rsidRPr="00045A71">
        <w:rPr>
          <w:rFonts w:ascii="Calibri" w:hAnsi="Calibri" w:cs="Calibri"/>
        </w:rPr>
        <w:lastRenderedPageBreak/>
        <w:t>When interpreting effectiveness data, investigators must consider which variants were circulating during the study period. A vaccine that performed very well against earlier strains may show reduced protection against newer variants while still retaining substantial effectiveness against severe disease.</w:t>
      </w:r>
    </w:p>
    <w:p w14:paraId="3ED7F0D7" w14:textId="77777777" w:rsidR="00045A71" w:rsidRPr="00045A71" w:rsidRDefault="00045A71" w:rsidP="00045A71">
      <w:pPr>
        <w:rPr>
          <w:rFonts w:ascii="Calibri" w:hAnsi="Calibri" w:cs="Calibri"/>
        </w:rPr>
      </w:pPr>
      <w:r w:rsidRPr="00045A71">
        <w:rPr>
          <w:rFonts w:ascii="Calibri" w:hAnsi="Calibri" w:cs="Calibri"/>
        </w:rPr>
        <w:t>Pathogen evolution also complicates comparisons between studies conducted in different countries or at different times.</w:t>
      </w:r>
    </w:p>
    <w:p w14:paraId="7D3F3D98" w14:textId="77777777" w:rsidR="00045A71" w:rsidRPr="00045A71" w:rsidRDefault="00045A71" w:rsidP="00045A71">
      <w:pPr>
        <w:rPr>
          <w:rFonts w:ascii="Calibri" w:hAnsi="Calibri" w:cs="Calibri"/>
        </w:rPr>
      </w:pPr>
      <w:r w:rsidRPr="00045A71">
        <w:rPr>
          <w:rFonts w:ascii="Calibri" w:hAnsi="Calibri" w:cs="Calibri"/>
        </w:rPr>
        <w:t>Public health responses may need to adapt as pathogens evolve, including updating vaccines, introducing booster doses, or modifying broader outbreak control strategies.</w:t>
      </w:r>
    </w:p>
    <w:p w14:paraId="7E2AFA15" w14:textId="5C3D91DB" w:rsidR="00045A71" w:rsidRPr="00045A71" w:rsidRDefault="00045A71" w:rsidP="00045A71">
      <w:pPr>
        <w:rPr>
          <w:rFonts w:ascii="Calibri" w:hAnsi="Calibri" w:cs="Calibri"/>
        </w:rPr>
      </w:pPr>
    </w:p>
    <w:p w14:paraId="51C90039" w14:textId="77777777" w:rsidR="00045A71" w:rsidRPr="00045A71" w:rsidRDefault="00045A71" w:rsidP="005C1B1D">
      <w:pPr>
        <w:pStyle w:val="Heading2"/>
      </w:pPr>
      <w:r w:rsidRPr="00045A71">
        <w:t>Population Differences and Equity Considerations</w:t>
      </w:r>
    </w:p>
    <w:p w14:paraId="271A69A5" w14:textId="77777777" w:rsidR="00045A71" w:rsidRPr="00045A71" w:rsidRDefault="00045A71" w:rsidP="00045A71">
      <w:pPr>
        <w:rPr>
          <w:rFonts w:ascii="Calibri" w:hAnsi="Calibri" w:cs="Calibri"/>
        </w:rPr>
      </w:pPr>
      <w:r w:rsidRPr="00045A71">
        <w:rPr>
          <w:rFonts w:ascii="Calibri" w:hAnsi="Calibri" w:cs="Calibri"/>
        </w:rPr>
        <w:t>Vaccine effectiveness is not always uniform across all population groups.</w:t>
      </w:r>
    </w:p>
    <w:p w14:paraId="3B5397BD" w14:textId="77777777" w:rsidR="00045A71" w:rsidRPr="00045A71" w:rsidRDefault="00045A71" w:rsidP="00045A71">
      <w:pPr>
        <w:rPr>
          <w:rFonts w:ascii="Calibri" w:hAnsi="Calibri" w:cs="Calibri"/>
        </w:rPr>
      </w:pPr>
      <w:r w:rsidRPr="00045A71">
        <w:rPr>
          <w:rFonts w:ascii="Calibri" w:hAnsi="Calibri" w:cs="Calibri"/>
        </w:rPr>
        <w:t>Older adults, immunocompromised individuals, people with chronic health conditions, and socially vulnerable populations may experience different levels of protection.</w:t>
      </w:r>
    </w:p>
    <w:p w14:paraId="10F0FB5D" w14:textId="77777777" w:rsidR="00045A71" w:rsidRPr="00045A71" w:rsidRDefault="00045A71" w:rsidP="00045A71">
      <w:pPr>
        <w:rPr>
          <w:rFonts w:ascii="Calibri" w:hAnsi="Calibri" w:cs="Calibri"/>
        </w:rPr>
      </w:pPr>
      <w:r w:rsidRPr="00045A71">
        <w:rPr>
          <w:rFonts w:ascii="Calibri" w:hAnsi="Calibri" w:cs="Calibri"/>
        </w:rPr>
        <w:t>Exposure risk also varies between groups. Healthcare workers, frontline staff, and individuals living in crowded conditions may face higher exposure levels than other populations.</w:t>
      </w:r>
    </w:p>
    <w:p w14:paraId="07E7E020" w14:textId="77777777" w:rsidR="00045A71" w:rsidRPr="00045A71" w:rsidRDefault="00045A71" w:rsidP="00045A71">
      <w:pPr>
        <w:rPr>
          <w:rFonts w:ascii="Calibri" w:hAnsi="Calibri" w:cs="Calibri"/>
        </w:rPr>
      </w:pPr>
      <w:r w:rsidRPr="00045A71">
        <w:rPr>
          <w:rFonts w:ascii="Calibri" w:hAnsi="Calibri" w:cs="Calibri"/>
        </w:rPr>
        <w:t>Differences in healthcare access, testing availability, and vaccination uptake can influence observed effectiveness estimates.</w:t>
      </w:r>
    </w:p>
    <w:p w14:paraId="658DEE16" w14:textId="77777777" w:rsidR="00045A71" w:rsidRPr="00045A71" w:rsidRDefault="00045A71" w:rsidP="00045A71">
      <w:pPr>
        <w:rPr>
          <w:rFonts w:ascii="Calibri" w:hAnsi="Calibri" w:cs="Calibri"/>
        </w:rPr>
      </w:pPr>
      <w:r w:rsidRPr="00045A71">
        <w:rPr>
          <w:rFonts w:ascii="Calibri" w:hAnsi="Calibri" w:cs="Calibri"/>
        </w:rPr>
        <w:t>Interpreting vaccine effectiveness therefore requires attention to social and structural factors as well as biological factors.</w:t>
      </w:r>
    </w:p>
    <w:p w14:paraId="10F3A041" w14:textId="77777777" w:rsidR="00045A71" w:rsidRPr="00045A71" w:rsidRDefault="00045A71" w:rsidP="00045A71">
      <w:pPr>
        <w:rPr>
          <w:rFonts w:ascii="Calibri" w:hAnsi="Calibri" w:cs="Calibri"/>
        </w:rPr>
      </w:pPr>
      <w:r w:rsidRPr="00045A71">
        <w:rPr>
          <w:rFonts w:ascii="Calibri" w:hAnsi="Calibri" w:cs="Calibri"/>
        </w:rPr>
        <w:t>Equity-focused interpretation is important for ensuring that public health policies do not overlook populations who remain at higher risk despite overall improvements at the population level.</w:t>
      </w:r>
    </w:p>
    <w:p w14:paraId="6D57A46B" w14:textId="4111680F" w:rsidR="00045A71" w:rsidRPr="00045A71" w:rsidRDefault="00045A71" w:rsidP="00045A71">
      <w:pPr>
        <w:rPr>
          <w:rFonts w:ascii="Calibri" w:hAnsi="Calibri" w:cs="Calibri"/>
        </w:rPr>
      </w:pPr>
    </w:p>
    <w:p w14:paraId="564B8FA9" w14:textId="77777777" w:rsidR="00045A71" w:rsidRPr="00045A71" w:rsidRDefault="00045A71" w:rsidP="005C1B1D">
      <w:pPr>
        <w:pStyle w:val="Heading2"/>
      </w:pPr>
      <w:r w:rsidRPr="00045A71">
        <w:t>Bias and Confounding</w:t>
      </w:r>
    </w:p>
    <w:p w14:paraId="2BD32ABA" w14:textId="77777777" w:rsidR="00045A71" w:rsidRPr="00045A71" w:rsidRDefault="00045A71" w:rsidP="00045A71">
      <w:pPr>
        <w:rPr>
          <w:rFonts w:ascii="Calibri" w:hAnsi="Calibri" w:cs="Calibri"/>
        </w:rPr>
      </w:pPr>
      <w:r w:rsidRPr="00045A71">
        <w:rPr>
          <w:rFonts w:ascii="Calibri" w:hAnsi="Calibri" w:cs="Calibri"/>
        </w:rPr>
        <w:t>Vaccine effectiveness studies are vulnerable to several sources of bias and confounding.</w:t>
      </w:r>
    </w:p>
    <w:p w14:paraId="5F1ADD5D" w14:textId="77777777" w:rsidR="00045A71" w:rsidRPr="00045A71" w:rsidRDefault="00045A71" w:rsidP="00045A71">
      <w:pPr>
        <w:rPr>
          <w:rFonts w:ascii="Calibri" w:hAnsi="Calibri" w:cs="Calibri"/>
        </w:rPr>
      </w:pPr>
      <w:r w:rsidRPr="00045A71">
        <w:rPr>
          <w:rFonts w:ascii="Calibri" w:hAnsi="Calibri" w:cs="Calibri"/>
        </w:rPr>
        <w:t>Vaccinated and unvaccinated groups often differ in ways beyond vaccination status itself. Vaccinated individuals may differ in age, health behaviour, healthcare access, occupation, or risk perception.</w:t>
      </w:r>
    </w:p>
    <w:p w14:paraId="24AB10AE" w14:textId="77777777" w:rsidR="00045A71" w:rsidRPr="00045A71" w:rsidRDefault="00045A71" w:rsidP="00045A71">
      <w:pPr>
        <w:rPr>
          <w:rFonts w:ascii="Calibri" w:hAnsi="Calibri" w:cs="Calibri"/>
        </w:rPr>
      </w:pPr>
      <w:r w:rsidRPr="00045A71">
        <w:rPr>
          <w:rFonts w:ascii="Calibri" w:hAnsi="Calibri" w:cs="Calibri"/>
        </w:rPr>
        <w:t>For example, people who seek vaccination may also be more likely to seek testing or healthcare, potentially influencing case detection patterns.</w:t>
      </w:r>
    </w:p>
    <w:p w14:paraId="51AB9929" w14:textId="77777777" w:rsidR="00045A71" w:rsidRPr="00045A71" w:rsidRDefault="00045A71" w:rsidP="00045A71">
      <w:pPr>
        <w:rPr>
          <w:rFonts w:ascii="Calibri" w:hAnsi="Calibri" w:cs="Calibri"/>
        </w:rPr>
      </w:pPr>
      <w:r w:rsidRPr="00045A71">
        <w:rPr>
          <w:rFonts w:ascii="Calibri" w:hAnsi="Calibri" w:cs="Calibri"/>
        </w:rPr>
        <w:t>Changes in surveillance systems, testing practices, and public behaviour during outbreaks can also affect effectiveness estimates.</w:t>
      </w:r>
    </w:p>
    <w:p w14:paraId="3F1F8B58" w14:textId="77777777" w:rsidR="00045A71" w:rsidRPr="00045A71" w:rsidRDefault="00045A71" w:rsidP="00045A71">
      <w:pPr>
        <w:rPr>
          <w:rFonts w:ascii="Calibri" w:hAnsi="Calibri" w:cs="Calibri"/>
        </w:rPr>
      </w:pPr>
      <w:r w:rsidRPr="00045A71">
        <w:rPr>
          <w:rFonts w:ascii="Calibri" w:hAnsi="Calibri" w:cs="Calibri"/>
        </w:rPr>
        <w:t>Selection bias, reporting bias, and incomplete data may further complicate interpretation.</w:t>
      </w:r>
    </w:p>
    <w:p w14:paraId="38317374" w14:textId="77777777" w:rsidR="00045A71" w:rsidRPr="00045A71" w:rsidRDefault="00045A71" w:rsidP="00045A71">
      <w:pPr>
        <w:rPr>
          <w:rFonts w:ascii="Calibri" w:hAnsi="Calibri" w:cs="Calibri"/>
        </w:rPr>
      </w:pPr>
      <w:r w:rsidRPr="00045A71">
        <w:rPr>
          <w:rFonts w:ascii="Calibri" w:hAnsi="Calibri" w:cs="Calibri"/>
        </w:rPr>
        <w:t>Researchers use statistical adjustments and study design methods to reduce these problems, but no study is entirely free from limitations. Understanding these limitations is essential for responsible interpretation.</w:t>
      </w:r>
    </w:p>
    <w:p w14:paraId="5C2703BA" w14:textId="53D1D7B2" w:rsidR="00045A71" w:rsidRPr="00045A71" w:rsidRDefault="00045A71" w:rsidP="00045A71">
      <w:pPr>
        <w:rPr>
          <w:rFonts w:ascii="Calibri" w:hAnsi="Calibri" w:cs="Calibri"/>
        </w:rPr>
      </w:pPr>
    </w:p>
    <w:p w14:paraId="5FC6E790" w14:textId="77777777" w:rsidR="00045A71" w:rsidRPr="00045A71" w:rsidRDefault="00045A71" w:rsidP="005C1B1D">
      <w:pPr>
        <w:pStyle w:val="Heading2"/>
      </w:pPr>
      <w:r w:rsidRPr="00045A71">
        <w:t>Breakthrough Infections and Public Understanding</w:t>
      </w:r>
    </w:p>
    <w:p w14:paraId="6CAE55DA" w14:textId="77777777" w:rsidR="00045A71" w:rsidRPr="00045A71" w:rsidRDefault="00045A71" w:rsidP="00045A71">
      <w:pPr>
        <w:rPr>
          <w:rFonts w:ascii="Calibri" w:hAnsi="Calibri" w:cs="Calibri"/>
        </w:rPr>
      </w:pPr>
      <w:r w:rsidRPr="00045A71">
        <w:rPr>
          <w:rFonts w:ascii="Calibri" w:hAnsi="Calibri" w:cs="Calibri"/>
        </w:rPr>
        <w:t>Breakthrough infections occur when vaccinated individuals become infected despite vaccination.</w:t>
      </w:r>
    </w:p>
    <w:p w14:paraId="77208487" w14:textId="77777777" w:rsidR="00045A71" w:rsidRPr="00045A71" w:rsidRDefault="00045A71" w:rsidP="00045A71">
      <w:pPr>
        <w:rPr>
          <w:rFonts w:ascii="Calibri" w:hAnsi="Calibri" w:cs="Calibri"/>
        </w:rPr>
      </w:pPr>
      <w:r w:rsidRPr="00045A71">
        <w:rPr>
          <w:rFonts w:ascii="Calibri" w:hAnsi="Calibri" w:cs="Calibri"/>
        </w:rPr>
        <w:t>The presence of breakthrough cases does not necessarily mean vaccines are ineffective. In highly vaccinated populations, some infections among vaccinated individuals are expected simply because a large proportion of the population has been vaccinated.</w:t>
      </w:r>
    </w:p>
    <w:p w14:paraId="3589244F" w14:textId="77777777" w:rsidR="00045A71" w:rsidRPr="00045A71" w:rsidRDefault="00045A71" w:rsidP="00045A71">
      <w:pPr>
        <w:rPr>
          <w:rFonts w:ascii="Calibri" w:hAnsi="Calibri" w:cs="Calibri"/>
        </w:rPr>
      </w:pPr>
      <w:r w:rsidRPr="00045A71">
        <w:rPr>
          <w:rFonts w:ascii="Calibri" w:hAnsi="Calibri" w:cs="Calibri"/>
        </w:rPr>
        <w:lastRenderedPageBreak/>
        <w:t>The key question is whether vaccinated individuals experience lower risks of infection, severe illness, hospitalisation, or death compared with unvaccinated individuals.</w:t>
      </w:r>
    </w:p>
    <w:p w14:paraId="6942A883" w14:textId="77777777" w:rsidR="00045A71" w:rsidRPr="00045A71" w:rsidRDefault="00045A71" w:rsidP="00045A71">
      <w:pPr>
        <w:rPr>
          <w:rFonts w:ascii="Calibri" w:hAnsi="Calibri" w:cs="Calibri"/>
        </w:rPr>
      </w:pPr>
      <w:r w:rsidRPr="00045A71">
        <w:rPr>
          <w:rFonts w:ascii="Calibri" w:hAnsi="Calibri" w:cs="Calibri"/>
        </w:rPr>
        <w:t>Misinterpretation of breakthrough infections is common in public discourse. Without understanding population context and relative risk, isolated examples may create misleading impressions about vaccine performance.</w:t>
      </w:r>
    </w:p>
    <w:p w14:paraId="3D47A42C" w14:textId="77777777" w:rsidR="00045A71" w:rsidRPr="00045A71" w:rsidRDefault="00045A71" w:rsidP="00045A71">
      <w:pPr>
        <w:rPr>
          <w:rFonts w:ascii="Calibri" w:hAnsi="Calibri" w:cs="Calibri"/>
        </w:rPr>
      </w:pPr>
      <w:r w:rsidRPr="00045A71">
        <w:rPr>
          <w:rFonts w:ascii="Calibri" w:hAnsi="Calibri" w:cs="Calibri"/>
        </w:rPr>
        <w:t>Public health communication should therefore explain that vaccines reduce risk rather than provide absolute guarantees.</w:t>
      </w:r>
    </w:p>
    <w:p w14:paraId="00720C1F" w14:textId="344CB61C" w:rsidR="00045A71" w:rsidRPr="00045A71" w:rsidRDefault="00045A71" w:rsidP="00045A71">
      <w:pPr>
        <w:rPr>
          <w:rFonts w:ascii="Calibri" w:hAnsi="Calibri" w:cs="Calibri"/>
        </w:rPr>
      </w:pPr>
    </w:p>
    <w:p w14:paraId="3247B676" w14:textId="77777777" w:rsidR="00045A71" w:rsidRPr="00045A71" w:rsidRDefault="00045A71" w:rsidP="005C1B1D">
      <w:pPr>
        <w:pStyle w:val="Heading2"/>
      </w:pPr>
      <w:r w:rsidRPr="00045A71">
        <w:t>Interpreting Effectiveness During Outbreaks</w:t>
      </w:r>
    </w:p>
    <w:p w14:paraId="042FA55D" w14:textId="77777777" w:rsidR="00045A71" w:rsidRPr="00045A71" w:rsidRDefault="00045A71" w:rsidP="00045A71">
      <w:pPr>
        <w:rPr>
          <w:rFonts w:ascii="Calibri" w:hAnsi="Calibri" w:cs="Calibri"/>
        </w:rPr>
      </w:pPr>
      <w:r w:rsidRPr="00045A71">
        <w:rPr>
          <w:rFonts w:ascii="Calibri" w:hAnsi="Calibri" w:cs="Calibri"/>
        </w:rPr>
        <w:t>Outbreak settings present additional challenges for interpretation.</w:t>
      </w:r>
    </w:p>
    <w:p w14:paraId="32E78D42" w14:textId="77777777" w:rsidR="00045A71" w:rsidRPr="00045A71" w:rsidRDefault="00045A71" w:rsidP="00045A71">
      <w:pPr>
        <w:rPr>
          <w:rFonts w:ascii="Calibri" w:hAnsi="Calibri" w:cs="Calibri"/>
        </w:rPr>
      </w:pPr>
      <w:r w:rsidRPr="00045A71">
        <w:rPr>
          <w:rFonts w:ascii="Calibri" w:hAnsi="Calibri" w:cs="Calibri"/>
        </w:rPr>
        <w:t>Data is often collected rapidly under changing conditions. Testing availability, reporting systems, and healthcare pressures may fluctuate over time.</w:t>
      </w:r>
    </w:p>
    <w:p w14:paraId="7822DC1A" w14:textId="77777777" w:rsidR="00045A71" w:rsidRPr="00045A71" w:rsidRDefault="00045A71" w:rsidP="00045A71">
      <w:pPr>
        <w:rPr>
          <w:rFonts w:ascii="Calibri" w:hAnsi="Calibri" w:cs="Calibri"/>
        </w:rPr>
      </w:pPr>
      <w:r w:rsidRPr="00045A71">
        <w:rPr>
          <w:rFonts w:ascii="Calibri" w:hAnsi="Calibri" w:cs="Calibri"/>
        </w:rPr>
        <w:t>Early outbreak estimates may therefore be unstable or incomplete.</w:t>
      </w:r>
    </w:p>
    <w:p w14:paraId="6C62BFB3" w14:textId="77777777" w:rsidR="00045A71" w:rsidRPr="00045A71" w:rsidRDefault="00045A71" w:rsidP="00045A71">
      <w:pPr>
        <w:rPr>
          <w:rFonts w:ascii="Calibri" w:hAnsi="Calibri" w:cs="Calibri"/>
        </w:rPr>
      </w:pPr>
      <w:r w:rsidRPr="00045A71">
        <w:rPr>
          <w:rFonts w:ascii="Calibri" w:hAnsi="Calibri" w:cs="Calibri"/>
        </w:rPr>
        <w:t>Transmission intensity also influences observed effectiveness. During periods of intense exposure, even effective vaccines may not fully prevent infection.</w:t>
      </w:r>
    </w:p>
    <w:p w14:paraId="23612DFD" w14:textId="77777777" w:rsidR="00045A71" w:rsidRPr="00045A71" w:rsidRDefault="00045A71" w:rsidP="00045A71">
      <w:pPr>
        <w:rPr>
          <w:rFonts w:ascii="Calibri" w:hAnsi="Calibri" w:cs="Calibri"/>
        </w:rPr>
      </w:pPr>
      <w:r w:rsidRPr="00045A71">
        <w:rPr>
          <w:rFonts w:ascii="Calibri" w:hAnsi="Calibri" w:cs="Calibri"/>
        </w:rPr>
        <w:t>Changes in public behaviour, infection control measures, and prior immunity within the population may also affect findings.</w:t>
      </w:r>
    </w:p>
    <w:p w14:paraId="622E1568" w14:textId="77777777" w:rsidR="00045A71" w:rsidRPr="00045A71" w:rsidRDefault="00045A71" w:rsidP="00045A71">
      <w:pPr>
        <w:rPr>
          <w:rFonts w:ascii="Calibri" w:hAnsi="Calibri" w:cs="Calibri"/>
        </w:rPr>
      </w:pPr>
      <w:r w:rsidRPr="00045A71">
        <w:rPr>
          <w:rFonts w:ascii="Calibri" w:hAnsi="Calibri" w:cs="Calibri"/>
        </w:rPr>
        <w:t>Investigators must therefore interpret outbreak effectiveness data cautiously and update conclusions as more evidence becomes available.</w:t>
      </w:r>
    </w:p>
    <w:p w14:paraId="1CF81019" w14:textId="7DF31FF8" w:rsidR="00045A71" w:rsidRPr="00045A71" w:rsidRDefault="00045A71" w:rsidP="00045A71">
      <w:pPr>
        <w:rPr>
          <w:rFonts w:ascii="Calibri" w:hAnsi="Calibri" w:cs="Calibri"/>
        </w:rPr>
      </w:pPr>
    </w:p>
    <w:p w14:paraId="738E5656" w14:textId="77777777" w:rsidR="00045A71" w:rsidRPr="00045A71" w:rsidRDefault="00045A71" w:rsidP="005C1B1D">
      <w:pPr>
        <w:pStyle w:val="Heading2"/>
      </w:pPr>
      <w:r w:rsidRPr="00045A71">
        <w:t>Communication and Public Trust</w:t>
      </w:r>
    </w:p>
    <w:p w14:paraId="3693177B" w14:textId="77777777" w:rsidR="00045A71" w:rsidRPr="00045A71" w:rsidRDefault="00045A71" w:rsidP="00045A71">
      <w:pPr>
        <w:rPr>
          <w:rFonts w:ascii="Calibri" w:hAnsi="Calibri" w:cs="Calibri"/>
        </w:rPr>
      </w:pPr>
      <w:r w:rsidRPr="00045A71">
        <w:rPr>
          <w:rFonts w:ascii="Calibri" w:hAnsi="Calibri" w:cs="Calibri"/>
        </w:rPr>
        <w:t>How vaccine effectiveness findings are communicated can significantly influence public understanding and trust.</w:t>
      </w:r>
    </w:p>
    <w:p w14:paraId="43F89549" w14:textId="77777777" w:rsidR="00045A71" w:rsidRPr="00045A71" w:rsidRDefault="00045A71" w:rsidP="00045A71">
      <w:pPr>
        <w:rPr>
          <w:rFonts w:ascii="Calibri" w:hAnsi="Calibri" w:cs="Calibri"/>
        </w:rPr>
      </w:pPr>
      <w:r w:rsidRPr="00045A71">
        <w:rPr>
          <w:rFonts w:ascii="Calibri" w:hAnsi="Calibri" w:cs="Calibri"/>
        </w:rPr>
        <w:t>Oversimplified messaging may create unrealistic expectations. If people are told that vaccines completely prevent infection, later reports of breakthrough cases may damage confidence.</w:t>
      </w:r>
    </w:p>
    <w:p w14:paraId="3283F5ED" w14:textId="77777777" w:rsidR="00045A71" w:rsidRPr="00045A71" w:rsidRDefault="00045A71" w:rsidP="00045A71">
      <w:pPr>
        <w:rPr>
          <w:rFonts w:ascii="Calibri" w:hAnsi="Calibri" w:cs="Calibri"/>
        </w:rPr>
      </w:pPr>
      <w:r w:rsidRPr="00045A71">
        <w:rPr>
          <w:rFonts w:ascii="Calibri" w:hAnsi="Calibri" w:cs="Calibri"/>
        </w:rPr>
        <w:t>Conversely, focusing only on declining protection against infection without discussing continued protection against severe disease may produce unnecessary fear or misunderstanding.</w:t>
      </w:r>
    </w:p>
    <w:p w14:paraId="0B7E47DD" w14:textId="77777777" w:rsidR="00045A71" w:rsidRPr="00045A71" w:rsidRDefault="00045A71" w:rsidP="00045A71">
      <w:pPr>
        <w:rPr>
          <w:rFonts w:ascii="Calibri" w:hAnsi="Calibri" w:cs="Calibri"/>
        </w:rPr>
      </w:pPr>
      <w:r w:rsidRPr="00045A71">
        <w:rPr>
          <w:rFonts w:ascii="Calibri" w:hAnsi="Calibri" w:cs="Calibri"/>
        </w:rPr>
        <w:t>Transparent communication about uncertainty, limitations, and changing evidence is essential during outbreaks and vaccination campaigns.</w:t>
      </w:r>
    </w:p>
    <w:p w14:paraId="069796B2" w14:textId="77777777" w:rsidR="00045A71" w:rsidRPr="00045A71" w:rsidRDefault="00045A71" w:rsidP="00045A71">
      <w:pPr>
        <w:rPr>
          <w:rFonts w:ascii="Calibri" w:hAnsi="Calibri" w:cs="Calibri"/>
        </w:rPr>
      </w:pPr>
      <w:r w:rsidRPr="00045A71">
        <w:rPr>
          <w:rFonts w:ascii="Calibri" w:hAnsi="Calibri" w:cs="Calibri"/>
        </w:rPr>
        <w:t>Public trust is strengthened when communication is clear, balanced, and evidence-based rather than overly certain or overly reassuring.</w:t>
      </w:r>
    </w:p>
    <w:p w14:paraId="007CE0FE" w14:textId="731E5817" w:rsidR="00045A71" w:rsidRPr="00045A71" w:rsidRDefault="00045A71" w:rsidP="00045A71">
      <w:pPr>
        <w:rPr>
          <w:rFonts w:ascii="Calibri" w:hAnsi="Calibri" w:cs="Calibri"/>
        </w:rPr>
      </w:pPr>
    </w:p>
    <w:p w14:paraId="51D017D6" w14:textId="77777777" w:rsidR="00045A71" w:rsidRPr="00045A71" w:rsidRDefault="00045A71" w:rsidP="005C1B1D">
      <w:pPr>
        <w:pStyle w:val="Heading2"/>
      </w:pPr>
      <w:r w:rsidRPr="00045A71">
        <w:t>Ethical Responsibilities in Interpretation</w:t>
      </w:r>
    </w:p>
    <w:p w14:paraId="372F42FD" w14:textId="77777777" w:rsidR="00045A71" w:rsidRPr="00045A71" w:rsidRDefault="00045A71" w:rsidP="00045A71">
      <w:pPr>
        <w:rPr>
          <w:rFonts w:ascii="Calibri" w:hAnsi="Calibri" w:cs="Calibri"/>
        </w:rPr>
      </w:pPr>
      <w:r w:rsidRPr="00045A71">
        <w:rPr>
          <w:rFonts w:ascii="Calibri" w:hAnsi="Calibri" w:cs="Calibri"/>
        </w:rPr>
        <w:t>Interpreting vaccine effectiveness also involves ethical responsibilities.</w:t>
      </w:r>
    </w:p>
    <w:p w14:paraId="2B29A579" w14:textId="77777777" w:rsidR="00045A71" w:rsidRPr="00045A71" w:rsidRDefault="00045A71" w:rsidP="00045A71">
      <w:pPr>
        <w:rPr>
          <w:rFonts w:ascii="Calibri" w:hAnsi="Calibri" w:cs="Calibri"/>
        </w:rPr>
      </w:pPr>
      <w:r w:rsidRPr="00045A71">
        <w:rPr>
          <w:rFonts w:ascii="Calibri" w:hAnsi="Calibri" w:cs="Calibri"/>
        </w:rPr>
        <w:t>Researchers and public health professionals must avoid selective presentation of findings or exaggerated claims.</w:t>
      </w:r>
    </w:p>
    <w:p w14:paraId="77BDEA52" w14:textId="77777777" w:rsidR="00045A71" w:rsidRPr="00045A71" w:rsidRDefault="00045A71" w:rsidP="00045A71">
      <w:pPr>
        <w:rPr>
          <w:rFonts w:ascii="Calibri" w:hAnsi="Calibri" w:cs="Calibri"/>
        </w:rPr>
      </w:pPr>
      <w:r w:rsidRPr="00045A71">
        <w:rPr>
          <w:rFonts w:ascii="Calibri" w:hAnsi="Calibri" w:cs="Calibri"/>
        </w:rPr>
        <w:t>Data should be interpreted carefully, transparently, and within appropriate context.</w:t>
      </w:r>
    </w:p>
    <w:p w14:paraId="4BD3440C" w14:textId="77777777" w:rsidR="00045A71" w:rsidRPr="00045A71" w:rsidRDefault="00045A71" w:rsidP="00045A71">
      <w:pPr>
        <w:rPr>
          <w:rFonts w:ascii="Calibri" w:hAnsi="Calibri" w:cs="Calibri"/>
        </w:rPr>
      </w:pPr>
      <w:r w:rsidRPr="00045A71">
        <w:rPr>
          <w:rFonts w:ascii="Calibri" w:hAnsi="Calibri" w:cs="Calibri"/>
        </w:rPr>
        <w:t xml:space="preserve">Equity considerations are particularly important. Public health strategies should consider whether certain populations remain </w:t>
      </w:r>
      <w:proofErr w:type="spellStart"/>
      <w:r w:rsidRPr="00045A71">
        <w:rPr>
          <w:rFonts w:ascii="Calibri" w:hAnsi="Calibri" w:cs="Calibri"/>
        </w:rPr>
        <w:t>underprotected</w:t>
      </w:r>
      <w:proofErr w:type="spellEnd"/>
      <w:r w:rsidRPr="00045A71">
        <w:rPr>
          <w:rFonts w:ascii="Calibri" w:hAnsi="Calibri" w:cs="Calibri"/>
        </w:rPr>
        <w:t xml:space="preserve"> or face barriers to vaccination access.</w:t>
      </w:r>
    </w:p>
    <w:p w14:paraId="02E66EBC" w14:textId="77777777" w:rsidR="00045A71" w:rsidRPr="00045A71" w:rsidRDefault="00045A71" w:rsidP="00045A71">
      <w:pPr>
        <w:rPr>
          <w:rFonts w:ascii="Calibri" w:hAnsi="Calibri" w:cs="Calibri"/>
        </w:rPr>
      </w:pPr>
      <w:r w:rsidRPr="00045A71">
        <w:rPr>
          <w:rFonts w:ascii="Calibri" w:hAnsi="Calibri" w:cs="Calibri"/>
        </w:rPr>
        <w:t>Responsible interpretation also involves recognising uncertainty and avoiding overconfidence when evidence remains incomplete.</w:t>
      </w:r>
    </w:p>
    <w:p w14:paraId="5D32C4C3" w14:textId="77777777" w:rsidR="00045A71" w:rsidRPr="00045A71" w:rsidRDefault="00045A71" w:rsidP="00045A71">
      <w:pPr>
        <w:rPr>
          <w:rFonts w:ascii="Calibri" w:hAnsi="Calibri" w:cs="Calibri"/>
        </w:rPr>
      </w:pPr>
      <w:r w:rsidRPr="00045A71">
        <w:rPr>
          <w:rFonts w:ascii="Calibri" w:hAnsi="Calibri" w:cs="Calibri"/>
        </w:rPr>
        <w:lastRenderedPageBreak/>
        <w:t>Ethical communication helps support informed decision-making and protects public confidence in health systems and vaccination programmes.</w:t>
      </w:r>
    </w:p>
    <w:p w14:paraId="7FB35BF5" w14:textId="6E2652E1" w:rsidR="00045A71" w:rsidRPr="00045A71" w:rsidRDefault="00045A71" w:rsidP="00045A71">
      <w:pPr>
        <w:rPr>
          <w:rFonts w:ascii="Calibri" w:hAnsi="Calibri" w:cs="Calibri"/>
        </w:rPr>
      </w:pPr>
    </w:p>
    <w:p w14:paraId="1EDBC529" w14:textId="77777777" w:rsidR="00045A71" w:rsidRPr="00045A71" w:rsidRDefault="00045A71" w:rsidP="005C1B1D">
      <w:pPr>
        <w:pStyle w:val="Heading2"/>
      </w:pPr>
      <w:r w:rsidRPr="00045A71">
        <w:t>Conclusion</w:t>
      </w:r>
    </w:p>
    <w:p w14:paraId="702772CF" w14:textId="77777777" w:rsidR="00045A71" w:rsidRPr="00045A71" w:rsidRDefault="00045A71" w:rsidP="00045A71">
      <w:pPr>
        <w:rPr>
          <w:rFonts w:ascii="Calibri" w:hAnsi="Calibri" w:cs="Calibri"/>
        </w:rPr>
      </w:pPr>
      <w:r w:rsidRPr="00045A71">
        <w:rPr>
          <w:rFonts w:ascii="Calibri" w:hAnsi="Calibri" w:cs="Calibri"/>
        </w:rPr>
        <w:t>Interpreting vaccine effectiveness is a complex process that extends far beyond a single percentage estimate. Effectiveness varies according to outcomes measured, population characteristics, pathogen evolution, time since vaccination, and broader social conditions.</w:t>
      </w:r>
    </w:p>
    <w:p w14:paraId="346C62E4" w14:textId="77777777" w:rsidR="00045A71" w:rsidRPr="00045A71" w:rsidRDefault="00045A71" w:rsidP="00045A71">
      <w:pPr>
        <w:rPr>
          <w:rFonts w:ascii="Calibri" w:hAnsi="Calibri" w:cs="Calibri"/>
        </w:rPr>
      </w:pPr>
      <w:r w:rsidRPr="00045A71">
        <w:rPr>
          <w:rFonts w:ascii="Calibri" w:hAnsi="Calibri" w:cs="Calibri"/>
        </w:rPr>
        <w:t>Vaccines may continue to provide strong protection against severe disease even when protection against mild infection declines. Understanding these distinctions is essential for accurate interpretation and responsible public communication.</w:t>
      </w:r>
    </w:p>
    <w:p w14:paraId="3D1A89B0" w14:textId="77777777" w:rsidR="00045A71" w:rsidRPr="00045A71" w:rsidRDefault="00045A71" w:rsidP="00045A71">
      <w:pPr>
        <w:rPr>
          <w:rFonts w:ascii="Calibri" w:hAnsi="Calibri" w:cs="Calibri"/>
        </w:rPr>
      </w:pPr>
      <w:r w:rsidRPr="00045A71">
        <w:rPr>
          <w:rFonts w:ascii="Calibri" w:hAnsi="Calibri" w:cs="Calibri"/>
        </w:rPr>
        <w:t>Outbreak investigations, surveillance systems, and epidemiological studies all contribute to understanding vaccine performance in real-world settings. However, these findings must always be interpreted cautiously, transparently, and within context.</w:t>
      </w:r>
    </w:p>
    <w:p w14:paraId="3E20FC01" w14:textId="77777777" w:rsidR="00045A71" w:rsidRPr="00045A71" w:rsidRDefault="00045A71" w:rsidP="00045A71">
      <w:pPr>
        <w:rPr>
          <w:rFonts w:ascii="Calibri" w:hAnsi="Calibri" w:cs="Calibri"/>
        </w:rPr>
      </w:pPr>
      <w:r w:rsidRPr="00045A71">
        <w:rPr>
          <w:rFonts w:ascii="Calibri" w:hAnsi="Calibri" w:cs="Calibri"/>
        </w:rPr>
        <w:t>Ultimately, effective interpretation of vaccine effectiveness supports better public health decisions, clearer communication, and stronger trust in vaccination programmes and outbreak response systems.</w:t>
      </w:r>
    </w:p>
    <w:p w14:paraId="584D0B37" w14:textId="77777777" w:rsidR="00F9039A" w:rsidRPr="000C074F" w:rsidRDefault="00F9039A">
      <w:pPr>
        <w:rPr>
          <w:rFonts w:ascii="Calibri" w:hAnsi="Calibri" w:cs="Calibri"/>
        </w:rPr>
      </w:pPr>
    </w:p>
    <w:sectPr w:rsidR="00F9039A" w:rsidRPr="000C0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14"/>
    <w:rsid w:val="00045A71"/>
    <w:rsid w:val="000C074F"/>
    <w:rsid w:val="000F434E"/>
    <w:rsid w:val="000F66A9"/>
    <w:rsid w:val="00327F14"/>
    <w:rsid w:val="005C1B1D"/>
    <w:rsid w:val="006F7057"/>
    <w:rsid w:val="00A14A18"/>
    <w:rsid w:val="00F903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C1DAA"/>
  <w15:chartTrackingRefBased/>
  <w15:docId w15:val="{E4EFFC93-9179-B248-A87D-CF47B5F79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7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F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F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F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F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7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F14"/>
    <w:rPr>
      <w:rFonts w:eastAsiaTheme="majorEastAsia" w:cstheme="majorBidi"/>
      <w:color w:val="272727" w:themeColor="text1" w:themeTint="D8"/>
    </w:rPr>
  </w:style>
  <w:style w:type="paragraph" w:styleId="Title">
    <w:name w:val="Title"/>
    <w:basedOn w:val="Normal"/>
    <w:next w:val="Normal"/>
    <w:link w:val="TitleChar"/>
    <w:uiPriority w:val="10"/>
    <w:qFormat/>
    <w:rsid w:val="00327F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F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F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7F14"/>
    <w:rPr>
      <w:i/>
      <w:iCs/>
      <w:color w:val="404040" w:themeColor="text1" w:themeTint="BF"/>
    </w:rPr>
  </w:style>
  <w:style w:type="paragraph" w:styleId="ListParagraph">
    <w:name w:val="List Paragraph"/>
    <w:basedOn w:val="Normal"/>
    <w:uiPriority w:val="34"/>
    <w:qFormat/>
    <w:rsid w:val="00327F14"/>
    <w:pPr>
      <w:ind w:left="720"/>
      <w:contextualSpacing/>
    </w:pPr>
  </w:style>
  <w:style w:type="character" w:styleId="IntenseEmphasis">
    <w:name w:val="Intense Emphasis"/>
    <w:basedOn w:val="DefaultParagraphFont"/>
    <w:uiPriority w:val="21"/>
    <w:qFormat/>
    <w:rsid w:val="00327F14"/>
    <w:rPr>
      <w:i/>
      <w:iCs/>
      <w:color w:val="0F4761" w:themeColor="accent1" w:themeShade="BF"/>
    </w:rPr>
  </w:style>
  <w:style w:type="paragraph" w:styleId="IntenseQuote">
    <w:name w:val="Intense Quote"/>
    <w:basedOn w:val="Normal"/>
    <w:next w:val="Normal"/>
    <w:link w:val="IntenseQuoteChar"/>
    <w:uiPriority w:val="30"/>
    <w:qFormat/>
    <w:rsid w:val="00327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F14"/>
    <w:rPr>
      <w:i/>
      <w:iCs/>
      <w:color w:val="0F4761" w:themeColor="accent1" w:themeShade="BF"/>
    </w:rPr>
  </w:style>
  <w:style w:type="character" w:styleId="IntenseReference">
    <w:name w:val="Intense Reference"/>
    <w:basedOn w:val="DefaultParagraphFont"/>
    <w:uiPriority w:val="32"/>
    <w:qFormat/>
    <w:rsid w:val="00327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310865">
      <w:bodyDiv w:val="1"/>
      <w:marLeft w:val="0"/>
      <w:marRight w:val="0"/>
      <w:marTop w:val="0"/>
      <w:marBottom w:val="0"/>
      <w:divBdr>
        <w:top w:val="none" w:sz="0" w:space="0" w:color="auto"/>
        <w:left w:val="none" w:sz="0" w:space="0" w:color="auto"/>
        <w:bottom w:val="none" w:sz="0" w:space="0" w:color="auto"/>
        <w:right w:val="none" w:sz="0" w:space="0" w:color="auto"/>
      </w:divBdr>
    </w:div>
    <w:div w:id="492448548">
      <w:bodyDiv w:val="1"/>
      <w:marLeft w:val="0"/>
      <w:marRight w:val="0"/>
      <w:marTop w:val="0"/>
      <w:marBottom w:val="0"/>
      <w:divBdr>
        <w:top w:val="none" w:sz="0" w:space="0" w:color="auto"/>
        <w:left w:val="none" w:sz="0" w:space="0" w:color="auto"/>
        <w:bottom w:val="none" w:sz="0" w:space="0" w:color="auto"/>
        <w:right w:val="none" w:sz="0" w:space="0" w:color="auto"/>
      </w:divBdr>
    </w:div>
    <w:div w:id="990720484">
      <w:bodyDiv w:val="1"/>
      <w:marLeft w:val="0"/>
      <w:marRight w:val="0"/>
      <w:marTop w:val="0"/>
      <w:marBottom w:val="0"/>
      <w:divBdr>
        <w:top w:val="none" w:sz="0" w:space="0" w:color="auto"/>
        <w:left w:val="none" w:sz="0" w:space="0" w:color="auto"/>
        <w:bottom w:val="none" w:sz="0" w:space="0" w:color="auto"/>
        <w:right w:val="none" w:sz="0" w:space="0" w:color="auto"/>
      </w:divBdr>
    </w:div>
    <w:div w:id="1624263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1859</Words>
  <Characters>10601</Characters>
  <Application>Microsoft Office Word</Application>
  <DocSecurity>0</DocSecurity>
  <Lines>88</Lines>
  <Paragraphs>24</Paragraphs>
  <ScaleCrop>false</ScaleCrop>
  <Company/>
  <LinksUpToDate>false</LinksUpToDate>
  <CharactersWithSpaces>12436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Wong</dc:creator>
  <cp:keywords/>
  <dc:description/>
  <cp:lastModifiedBy>Jon Wong</cp:lastModifiedBy>
  <cp:revision>4</cp:revision>
  <dcterms:created xsi:type="dcterms:W3CDTF">2026-04-14T12:29:00Z</dcterms:created>
  <dcterms:modified xsi:type="dcterms:W3CDTF">2026-05-07T08:24:00Z</dcterms:modified>
</cp:coreProperties>
</file>