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Interactive Chart Dashboard — Example Input</w:t>
      </w:r>
    </w:p>
    <w:p>
      <w:pPr>
        <w:jc w:val="center"/>
      </w:pPr>
      <w:r>
        <w:t>Edit the tables below, then run render_chart_dashboard.py. The DATA table uses a flexible long format: one row per plotted value.</w:t>
      </w:r>
    </w:p>
    <w:p>
      <w:pPr>
        <w:pStyle w:val="Heading1"/>
      </w:pPr>
      <w:r>
        <w:t>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83"/>
        <w:gridCol w:w="7183"/>
      </w:tblGrid>
      <w:tr>
        <w:trPr>
          <w:tblHeader/>
        </w:trPr>
        <w:tc>
          <w:tcPr>
            <w:tcW w:type="dxa" w:w="3969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10772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Digital Learning Evidence Dashboard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subtitle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Illustrative quantitative data entered in Word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theme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light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columns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show_data_table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responsive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</w:tbl>
    <w:p/>
    <w:p>
      <w:pPr>
        <w:pStyle w:val="Heading1"/>
      </w:pPr>
      <w:r>
        <w:t>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  <w:gridCol w:w="1306"/>
        <w:gridCol w:w="1306"/>
        <w:gridCol w:w="1306"/>
        <w:gridCol w:w="1306"/>
      </w:tblGrid>
      <w:tr>
        <w:trPr>
          <w:tblHeader/>
        </w:trPr>
        <w:tc>
          <w:tcPr>
            <w:tcW w:type="dxa" w:w="1361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chart_id</w:t>
            </w:r>
          </w:p>
        </w:tc>
        <w:tc>
          <w:tcPr>
            <w:tcW w:type="dxa" w:w="2381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191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chart_type</w:t>
            </w:r>
          </w:p>
        </w:tc>
        <w:tc>
          <w:tcPr>
            <w:tcW w:type="dxa" w:w="2665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subtitle</w:t>
            </w:r>
          </w:p>
        </w:tc>
        <w:tc>
          <w:tcPr>
            <w:tcW w:type="dxa" w:w="1814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x_label</w:t>
            </w:r>
          </w:p>
        </w:tc>
        <w:tc>
          <w:tcPr>
            <w:tcW w:type="dxa" w:w="1814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y_label</w:t>
            </w:r>
          </w:p>
        </w:tc>
        <w:tc>
          <w:tcPr>
            <w:tcW w:type="dxa" w:w="964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stacked</w:t>
            </w:r>
          </w:p>
        </w:tc>
        <w:tc>
          <w:tcPr>
            <w:tcW w:type="dxa" w:w="1134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show_legend</w:t>
            </w:r>
          </w:p>
        </w:tc>
        <w:tc>
          <w:tcPr>
            <w:tcW w:type="dxa" w:w="1361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sort</w:t>
            </w:r>
          </w:p>
        </w:tc>
        <w:tc>
          <w:tcPr>
            <w:tcW w:type="dxa" w:w="1191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donut_hole</w:t>
            </w:r>
          </w:p>
        </w:tc>
        <w:tc>
          <w:tcPr>
            <w:tcW w:type="dxa" w:w="907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height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Resource access by type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  <w:t>bar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Students accessing each resource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Resource 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Students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input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5"/>
              </w:rPr>
              <w:t>420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Monthly learning activity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  <w:t>line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sz w:val="15"/>
              </w:rPr>
              <w:t>Views across the academic year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Month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Views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input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5"/>
              </w:rPr>
              <w:t>420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relationship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 and assessment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  <w:t>scatter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sz w:val="15"/>
              </w:rPr>
              <w:t>Bubble size represents enrolment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 rate (%)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Mean mark (%)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input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5"/>
              </w:rPr>
              <w:t>420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 trend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  <w:t>area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sz w:val="15"/>
              </w:rPr>
              <w:t>Cumulative completion by pathway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Week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Students completed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input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5"/>
              </w:rPr>
              <w:t>420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activity_mix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Activity mix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  <w:t>pie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sz w:val="15"/>
              </w:rPr>
              <w:t>Share of all course activities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y descending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5"/>
              </w:rPr>
              <w:t>420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 mode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  <w:t>donut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 enrolment by mode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input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sz w:val="15"/>
              </w:rPr>
              <w:t>0.58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5"/>
              </w:rPr>
              <w:t>420</w:t>
            </w:r>
          </w:p>
        </w:tc>
      </w:tr>
    </w:tbl>
    <w:p/>
    <w:p>
      <w:pPr>
        <w:pStyle w:val="Heading1"/>
      </w:pPr>
      <w:r>
        <w:t>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  <w:gridCol w:w="2052"/>
        <w:gridCol w:w="2052"/>
      </w:tblGrid>
      <w:tr>
        <w:trPr>
          <w:tblHeader/>
        </w:trPr>
        <w:tc>
          <w:tcPr>
            <w:tcW w:type="dxa" w:w="1587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chart_id</w:t>
            </w:r>
          </w:p>
        </w:tc>
        <w:tc>
          <w:tcPr>
            <w:tcW w:type="dxa" w:w="2041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series</w:t>
            </w:r>
          </w:p>
        </w:tc>
        <w:tc>
          <w:tcPr>
            <w:tcW w:type="dxa" w:w="2438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x</w:t>
            </w:r>
          </w:p>
        </w:tc>
        <w:tc>
          <w:tcPr>
            <w:tcW w:type="dxa" w:w="1247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y</w:t>
            </w:r>
          </w:p>
        </w:tc>
        <w:tc>
          <w:tcPr>
            <w:tcW w:type="dxa" w:w="1247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type="dxa" w:w="2948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1587"/>
            <w:vAlign w:val="center"/>
            <w:shd w:fill="2457D6"/>
          </w:tcPr>
          <w:p>
            <w:r>
              <w:rPr>
                <w:b/>
                <w:color w:val="FFFFFF"/>
                <w:sz w:val="16"/>
              </w:rPr>
              <w:t>color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Moodle Book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410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Quiz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355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290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Forum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245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Moodle Book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#E45756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Quiz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95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#E45756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160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#E45756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accessed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Forum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205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#E45756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2025–26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Oct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820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2025–26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Nov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1050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2025–26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Dec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1320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2025–26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Jan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1190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2025–26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Feb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1480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2025–26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Mar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1660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2024–25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Oct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710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2024–25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Nov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910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2024–25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Dec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1110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2024–25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Jan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1030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2024–25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Feb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1290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engagement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2024–25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Mar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1410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relationship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Modules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82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71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260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  <w:t>Biostatistics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relationship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Modules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76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68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220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  <w:t>Epidemiology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relationship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Modules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69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66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180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  <w:t>Health Policy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#F2A541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relationship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Modules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88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74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300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 Methods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#7B61A8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relationship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Modules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62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140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  <w:t>Economics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#E45756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learning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learning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learning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75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learning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118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learning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165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learning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203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Intensive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Intensive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Intensive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61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Intensive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91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Intensive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121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Intensive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146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activity_mix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Activities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Books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activity_mix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Activities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Resources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activity_mix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Activities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Quizzes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#F2A541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activity_mix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Activities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Forums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#7B61A8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activity_mix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Activities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Other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#A0AEC0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learning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420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#2457D6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Intensive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180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#2A9D8F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Students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sz w:val="15"/>
              </w:rPr>
              <w:t>Blended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  <w:t>95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5"/>
              </w:rPr>
              <w:t>#F2A541</w:t>
            </w:r>
          </w:p>
        </w:tc>
      </w:tr>
    </w:tbl>
    <w:p/>
    <w:sectPr w:rsidR="00FC693F" w:rsidRPr="0006063C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