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Word-to-Interactive Flow Diagram: Sample Input</w:t>
      </w:r>
    </w:p>
    <w:p>
      <w:r>
        <w:t>Edit these tables, save the document, then run render_flow_diagram.py. Node IDs must be unique; every Source and Target value must match a node ID.</w:t>
      </w:r>
    </w:p>
    <w:p>
      <w:pPr>
        <w:pStyle w:val="Heading1"/>
      </w:pPr>
      <w:r>
        <w:t>SETTINGS</w:t>
      </w:r>
    </w:p>
    <w:tbl>
      <w:tblPr>
        <w:tblStyle w:val="TableGrid"/>
        <w:tblW w:type="dxa" w:w="1370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100"/>
      </w:tblGrid>
      <w:tr>
        <w:trPr>
          <w:tblHeader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Setting</w:t>
            </w:r>
          </w:p>
        </w:tc>
        <w:tc>
          <w:tcPr>
            <w:tcW w:type="dxa" w:w="1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title</w:t>
            </w:r>
          </w:p>
        </w:tc>
        <w:tc>
          <w:tcPr>
            <w:tcW w:type="dxa" w:w="1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Online Course Development Workflow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subtitle</w:t>
            </w:r>
          </w:p>
        </w:tc>
        <w:tc>
          <w:tcPr>
            <w:tcW w:type="dxa" w:w="1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 generic quality-assured route from proposal to Moodle publication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orientation</w:t>
            </w:r>
          </w:p>
        </w:tc>
        <w:tc>
          <w:tcPr>
            <w:tcW w:type="dxa" w:w="1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theme</w:t>
            </w:r>
          </w:p>
        </w:tc>
        <w:tc>
          <w:tcPr>
            <w:tcW w:type="dxa" w:w="1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light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show_legend</w:t>
            </w:r>
          </w:p>
        </w:tc>
        <w:tc>
          <w:tcPr>
            <w:tcW w:type="dxa" w:w="1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allow_orientation_switching</w:t>
            </w:r>
          </w:p>
        </w:tc>
        <w:tc>
          <w:tcPr>
            <w:tcW w:type="dxa" w:w="1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true</w:t>
            </w:r>
          </w:p>
        </w:tc>
      </w:tr>
    </w:tbl>
    <w:p>
      <w:pPr>
        <w:pStyle w:val="Heading1"/>
      </w:pPr>
      <w:r>
        <w:t>NODES</w:t>
      </w:r>
    </w:p>
    <w:tbl>
      <w:tblPr>
        <w:tblStyle w:val="TableGrid"/>
        <w:tblW w:type="dxa" w:w="13700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900"/>
        <w:gridCol w:w="1050"/>
        <w:gridCol w:w="3900"/>
        <w:gridCol w:w="1100"/>
        <w:gridCol w:w="1050"/>
        <w:gridCol w:w="1800"/>
        <w:gridCol w:w="1950"/>
      </w:tblGrid>
      <w:tr>
        <w:trPr>
          <w:tblHeader/>
        </w:trPr>
        <w:tc>
          <w:tcPr>
            <w:tcW w:type="dxa" w:w="9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Label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Type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Status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Colour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Link</w:t>
            </w:r>
          </w:p>
        </w:tc>
        <w:tc>
          <w:tcPr>
            <w:tcW w:type="dxa" w:w="19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Group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start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Course proposal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Start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Initial course or module proposal is agreed.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Approved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#DCFCE7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Planning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draft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Academic drafting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Process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Academic author prepares structured learning content.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 progress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#DBEAFE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Development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review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Digital education review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Process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Learning design, structure and interaction review.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#DBEAFE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Development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revise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Revisions required?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Decision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Decide whether substantive changes are needed.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Decision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#FEF3C7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update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Revise content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Process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Author responds to review findings.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#FEE2E2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Development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Accessibility check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Process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Check headings, links, tables, media and alternatives.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#EDE9FE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Assurance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approve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Academic approval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Decision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Confirm that content is accurate and ready to release.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#FEF3C7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Assurance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publish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Publish to Moodle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Process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Create the learner-facing version and verify settings.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#DBEAFE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https://moodle.org/</w:t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Publication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Post-publication QA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Document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Record the final quality assurance outcome.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#FCE7F3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Publication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Course available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End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The approved course is available to learners.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Ready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#DCFCE7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Publication</w:t>
            </w:r>
          </w:p>
        </w:tc>
      </w:tr>
    </w:tbl>
    <w:p>
      <w:pPr>
        <w:pStyle w:val="Heading1"/>
      </w:pPr>
      <w:r>
        <w:t>LINKS</w:t>
      </w:r>
    </w:p>
    <w:tbl>
      <w:tblPr>
        <w:tblStyle w:val="TableGrid"/>
        <w:tblW w:type="dxa" w:w="1425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1700"/>
        <w:gridCol w:w="1200"/>
        <w:gridCol w:w="1300"/>
        <w:gridCol w:w="7050"/>
      </w:tblGrid>
      <w:tr>
        <w:trPr>
          <w:tblHeader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Source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Target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Label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Style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Colour</w:t>
            </w:r>
          </w:p>
        </w:tc>
        <w:tc>
          <w:tcPr>
            <w:tcW w:type="dxa" w:w="7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start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draft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Begin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solid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Start content production.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draft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review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Submit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solid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Send draft for review.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review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revise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solid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Review produces a decision.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revise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update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dashed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#DC2626</w:t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Changes are required.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update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review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Resubmit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dashed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#DC2626</w:t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Return revised content for review.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revise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solid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#15803D</w:t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Proceed to accessibility checking.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access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approve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solid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Send accessible version for approval.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approve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update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Not yet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dashed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#DC2626</w:t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Return to revision.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approve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publish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Approved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thick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#15803D</w:t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Proceed to publication.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publish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Verify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solid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Perform checks in the live course.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Release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thick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#15803D</w:t>
            </w:r>
          </w:p>
        </w:tc>
        <w:tc>
          <w:tcPr>
            <w:tcW w:type="dxa" w:w="7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Make the course available.</w:t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