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B9C620" w14:textId="77777777" w:rsidR="000C074F" w:rsidRPr="000C074F" w:rsidRDefault="000C074F" w:rsidP="000C074F">
      <w:pPr>
        <w:pStyle w:val="Heading1"/>
      </w:pPr>
      <w:r w:rsidRPr="000C074F">
        <w:t>Moving from Calculation to Meaning</w:t>
      </w:r>
    </w:p>
    <w:p w14:paraId="6606B8D4" w14:textId="77777777" w:rsidR="000C074F" w:rsidRDefault="000C074F" w:rsidP="000C074F">
      <w:pPr>
        <w:rPr>
          <w:rFonts w:ascii="Calibri" w:hAnsi="Calibri" w:cs="Calibri"/>
        </w:rPr>
      </w:pPr>
    </w:p>
    <w:p w14:paraId="24F2A9F2" w14:textId="61968204" w:rsidR="000C074F" w:rsidRPr="000C074F" w:rsidRDefault="000C074F" w:rsidP="000C074F">
      <w:pPr>
        <w:rPr>
          <w:rFonts w:ascii="Calibri" w:hAnsi="Calibri" w:cs="Calibri"/>
        </w:rPr>
      </w:pPr>
      <w:r w:rsidRPr="000C074F">
        <w:rPr>
          <w:rFonts w:ascii="Calibri" w:hAnsi="Calibri" w:cs="Calibri"/>
        </w:rPr>
        <w:t>Calculating vaccine effectiveness is only the first step. Interpreting the result correctly is essential.</w:t>
      </w:r>
    </w:p>
    <w:p w14:paraId="0C6E671C" w14:textId="739728DA" w:rsidR="000C074F" w:rsidRPr="000C074F" w:rsidRDefault="000C074F" w:rsidP="000C074F">
      <w:pPr>
        <w:rPr>
          <w:rFonts w:ascii="Calibri" w:hAnsi="Calibri" w:cs="Calibri"/>
        </w:rPr>
      </w:pPr>
    </w:p>
    <w:p w14:paraId="02764783" w14:textId="77777777" w:rsidR="000C074F" w:rsidRPr="000C074F" w:rsidRDefault="000C074F" w:rsidP="000C074F">
      <w:pPr>
        <w:pStyle w:val="Heading2"/>
      </w:pPr>
      <w:r w:rsidRPr="000C074F">
        <w:t>Understanding the Result</w:t>
      </w:r>
    </w:p>
    <w:p w14:paraId="7753AEEB" w14:textId="77777777" w:rsidR="000C074F" w:rsidRDefault="000C074F" w:rsidP="000C074F">
      <w:pPr>
        <w:rPr>
          <w:rFonts w:ascii="Calibri" w:hAnsi="Calibri" w:cs="Calibri"/>
        </w:rPr>
      </w:pPr>
    </w:p>
    <w:p w14:paraId="0EA211C2" w14:textId="2AED9401" w:rsidR="000C074F" w:rsidRPr="000C074F" w:rsidRDefault="000C074F" w:rsidP="000C074F">
      <w:pPr>
        <w:rPr>
          <w:rFonts w:ascii="Calibri" w:hAnsi="Calibri" w:cs="Calibri"/>
        </w:rPr>
      </w:pPr>
      <w:proofErr w:type="gramStart"/>
      <w:r w:rsidRPr="000C074F">
        <w:rPr>
          <w:rFonts w:ascii="Calibri" w:hAnsi="Calibri" w:cs="Calibri"/>
        </w:rPr>
        <w:t>Callout :</w:t>
      </w:r>
      <w:proofErr w:type="gramEnd"/>
      <w:r w:rsidRPr="000C074F">
        <w:rPr>
          <w:rFonts w:ascii="Calibri" w:hAnsi="Calibri" w:cs="Calibri"/>
        </w:rPr>
        <w:t>: important</w:t>
      </w:r>
      <w:r w:rsidRPr="000C074F">
        <w:rPr>
          <w:rFonts w:ascii="Calibri" w:hAnsi="Calibri" w:cs="Calibri"/>
        </w:rPr>
        <w:br/>
        <w:t>Text :: A vaccine effectiveness of 80% indicates a reduction in risk, not complete protection</w:t>
      </w:r>
    </w:p>
    <w:p w14:paraId="7A8FF68C" w14:textId="090725C4" w:rsidR="000C074F" w:rsidRPr="000C074F" w:rsidRDefault="000C074F" w:rsidP="000C074F">
      <w:pPr>
        <w:rPr>
          <w:rFonts w:ascii="Calibri" w:hAnsi="Calibri" w:cs="Calibri"/>
        </w:rPr>
      </w:pPr>
    </w:p>
    <w:p w14:paraId="7FF25D1B" w14:textId="77777777" w:rsidR="000C074F" w:rsidRPr="000C074F" w:rsidRDefault="000C074F" w:rsidP="000C074F">
      <w:pPr>
        <w:pStyle w:val="Heading2"/>
      </w:pPr>
      <w:r w:rsidRPr="000C074F">
        <w:t>Interpreting in Context</w:t>
      </w:r>
    </w:p>
    <w:p w14:paraId="6F2284C0" w14:textId="77777777" w:rsidR="000C074F" w:rsidRDefault="000C074F" w:rsidP="000C074F">
      <w:pPr>
        <w:rPr>
          <w:rFonts w:ascii="Calibri" w:hAnsi="Calibri" w:cs="Calibri"/>
        </w:rPr>
      </w:pPr>
    </w:p>
    <w:p w14:paraId="0FEAC594" w14:textId="606A754A" w:rsidR="000C074F" w:rsidRPr="000C074F" w:rsidRDefault="000C074F" w:rsidP="000C074F">
      <w:pPr>
        <w:rPr>
          <w:rFonts w:ascii="Calibri" w:hAnsi="Calibri" w:cs="Calibri"/>
        </w:rPr>
      </w:pPr>
      <w:r w:rsidRPr="000C074F">
        <w:rPr>
          <w:rFonts w:ascii="Calibri" w:hAnsi="Calibri" w:cs="Calibri"/>
        </w:rPr>
        <w:t>Tabs</w:t>
      </w:r>
      <w:r w:rsidRPr="000C074F">
        <w:rPr>
          <w:rFonts w:ascii="Calibri" w:hAnsi="Calibri" w:cs="Calibri"/>
        </w:rPr>
        <w:br/>
      </w:r>
      <w:proofErr w:type="gramStart"/>
      <w:r w:rsidRPr="000C074F">
        <w:rPr>
          <w:rFonts w:ascii="Calibri" w:hAnsi="Calibri" w:cs="Calibri"/>
        </w:rPr>
        <w:t>Meaning :</w:t>
      </w:r>
      <w:proofErr w:type="gramEnd"/>
      <w:r w:rsidRPr="000C074F">
        <w:rPr>
          <w:rFonts w:ascii="Calibri" w:hAnsi="Calibri" w:cs="Calibri"/>
        </w:rPr>
        <w:t>: Indicates reduced probability of infection</w:t>
      </w:r>
      <w:r w:rsidRPr="000C074F">
        <w:rPr>
          <w:rFonts w:ascii="Calibri" w:hAnsi="Calibri" w:cs="Calibri"/>
        </w:rPr>
        <w:br/>
        <w:t>Assumptions :: Groups must be comparable</w:t>
      </w:r>
      <w:r w:rsidRPr="000C074F">
        <w:rPr>
          <w:rFonts w:ascii="Calibri" w:hAnsi="Calibri" w:cs="Calibri"/>
        </w:rPr>
        <w:br/>
        <w:t>Limitations :: External factors may influence results</w:t>
      </w:r>
    </w:p>
    <w:p w14:paraId="3CAA807A" w14:textId="72407956" w:rsidR="000C074F" w:rsidRPr="000C074F" w:rsidRDefault="000C074F" w:rsidP="000C074F">
      <w:pPr>
        <w:rPr>
          <w:rFonts w:ascii="Calibri" w:hAnsi="Calibri" w:cs="Calibri"/>
        </w:rPr>
      </w:pPr>
    </w:p>
    <w:p w14:paraId="740FAD9F" w14:textId="77777777" w:rsidR="000C074F" w:rsidRPr="000C074F" w:rsidRDefault="000C074F" w:rsidP="000C074F">
      <w:pPr>
        <w:pStyle w:val="Heading2"/>
      </w:pPr>
      <w:r w:rsidRPr="000C074F">
        <w:t>Avoiding Common Errors</w:t>
      </w:r>
    </w:p>
    <w:p w14:paraId="65B97C5B" w14:textId="77777777" w:rsidR="000C074F" w:rsidRDefault="000C074F" w:rsidP="000C074F">
      <w:pPr>
        <w:rPr>
          <w:rFonts w:ascii="Calibri" w:hAnsi="Calibri" w:cs="Calibri"/>
        </w:rPr>
      </w:pPr>
    </w:p>
    <w:p w14:paraId="18849CC8" w14:textId="1A4BB708" w:rsidR="000C074F" w:rsidRPr="000C074F" w:rsidRDefault="000C074F" w:rsidP="000C074F">
      <w:pPr>
        <w:rPr>
          <w:rFonts w:ascii="Calibri" w:hAnsi="Calibri" w:cs="Calibri"/>
        </w:rPr>
      </w:pPr>
      <w:r w:rsidRPr="000C074F">
        <w:rPr>
          <w:rFonts w:ascii="Calibri" w:hAnsi="Calibri" w:cs="Calibri"/>
        </w:rPr>
        <w:t>Reveal</w:t>
      </w:r>
      <w:r w:rsidRPr="000C074F">
        <w:rPr>
          <w:rFonts w:ascii="Calibri" w:hAnsi="Calibri" w:cs="Calibri"/>
        </w:rPr>
        <w:br/>
        <w:t xml:space="preserve">Step </w:t>
      </w:r>
      <w:proofErr w:type="gramStart"/>
      <w:r w:rsidRPr="000C074F">
        <w:rPr>
          <w:rFonts w:ascii="Calibri" w:hAnsi="Calibri" w:cs="Calibri"/>
        </w:rPr>
        <w:t>1 :</w:t>
      </w:r>
      <w:proofErr w:type="gramEnd"/>
      <w:r w:rsidRPr="000C074F">
        <w:rPr>
          <w:rFonts w:ascii="Calibri" w:hAnsi="Calibri" w:cs="Calibri"/>
        </w:rPr>
        <w:t>: VE does not mean 80% are protected</w:t>
      </w:r>
      <w:r w:rsidRPr="000C074F">
        <w:rPr>
          <w:rFonts w:ascii="Calibri" w:hAnsi="Calibri" w:cs="Calibri"/>
        </w:rPr>
        <w:br/>
        <w:t>Step 2 :: VE does not apply equally to all individuals</w:t>
      </w:r>
      <w:r w:rsidRPr="000C074F">
        <w:rPr>
          <w:rFonts w:ascii="Calibri" w:hAnsi="Calibri" w:cs="Calibri"/>
        </w:rPr>
        <w:br/>
        <w:t>Step 3 :: VE depends on context and exposure</w:t>
      </w:r>
    </w:p>
    <w:p w14:paraId="327F6D6A" w14:textId="2E7BCDBB" w:rsidR="000C074F" w:rsidRPr="000C074F" w:rsidRDefault="000C074F" w:rsidP="000C074F">
      <w:pPr>
        <w:rPr>
          <w:rFonts w:ascii="Calibri" w:hAnsi="Calibri" w:cs="Calibri"/>
        </w:rPr>
      </w:pPr>
    </w:p>
    <w:p w14:paraId="5D953D4B" w14:textId="77777777" w:rsidR="000C074F" w:rsidRPr="000C074F" w:rsidRDefault="000C074F" w:rsidP="000C074F">
      <w:pPr>
        <w:pStyle w:val="Heading2"/>
      </w:pPr>
      <w:r w:rsidRPr="000C074F">
        <w:t>Critical Reflection</w:t>
      </w:r>
    </w:p>
    <w:p w14:paraId="366A4575" w14:textId="77777777" w:rsidR="000C074F" w:rsidRDefault="000C074F" w:rsidP="000C074F">
      <w:pPr>
        <w:rPr>
          <w:rFonts w:ascii="Calibri" w:hAnsi="Calibri" w:cs="Calibri"/>
        </w:rPr>
      </w:pPr>
    </w:p>
    <w:p w14:paraId="415D5285" w14:textId="17E48FB8" w:rsidR="000C074F" w:rsidRPr="000C074F" w:rsidRDefault="000C074F" w:rsidP="000C074F">
      <w:pPr>
        <w:rPr>
          <w:rFonts w:ascii="Calibri" w:hAnsi="Calibri" w:cs="Calibri"/>
        </w:rPr>
      </w:pPr>
      <w:proofErr w:type="spellStart"/>
      <w:r w:rsidRPr="000C074F">
        <w:rPr>
          <w:rFonts w:ascii="Calibri" w:hAnsi="Calibri" w:cs="Calibri"/>
        </w:rPr>
        <w:t>SelfCheck</w:t>
      </w:r>
      <w:proofErr w:type="spellEnd"/>
      <w:r w:rsidRPr="000C074F">
        <w:rPr>
          <w:rFonts w:ascii="Calibri" w:hAnsi="Calibri" w:cs="Calibri"/>
        </w:rPr>
        <w:br/>
      </w:r>
      <w:proofErr w:type="gramStart"/>
      <w:r w:rsidRPr="000C074F">
        <w:rPr>
          <w:rFonts w:ascii="Calibri" w:hAnsi="Calibri" w:cs="Calibri"/>
        </w:rPr>
        <w:t>Question :</w:t>
      </w:r>
      <w:proofErr w:type="gramEnd"/>
      <w:r w:rsidRPr="000C074F">
        <w:rPr>
          <w:rFonts w:ascii="Calibri" w:hAnsi="Calibri" w:cs="Calibri"/>
        </w:rPr>
        <w:t>: What factors could distort vaccine effectiveness estimates?</w:t>
      </w:r>
      <w:r w:rsidRPr="000C074F">
        <w:rPr>
          <w:rFonts w:ascii="Calibri" w:hAnsi="Calibri" w:cs="Calibri"/>
        </w:rPr>
        <w:br/>
        <w:t>Answer :: Differences in exposure, reporting accuracy, and population characteristics</w:t>
      </w:r>
    </w:p>
    <w:p w14:paraId="34337DDA" w14:textId="5E905194" w:rsidR="000C074F" w:rsidRPr="000C074F" w:rsidRDefault="000C074F" w:rsidP="000C074F">
      <w:pPr>
        <w:rPr>
          <w:rFonts w:ascii="Calibri" w:hAnsi="Calibri" w:cs="Calibri"/>
        </w:rPr>
      </w:pPr>
    </w:p>
    <w:p w14:paraId="366FDD40" w14:textId="77777777" w:rsidR="000C074F" w:rsidRPr="000C074F" w:rsidRDefault="000C074F" w:rsidP="000C074F">
      <w:pPr>
        <w:pStyle w:val="Heading2"/>
      </w:pPr>
      <w:r w:rsidRPr="000C074F">
        <w:t>Key Insight</w:t>
      </w:r>
    </w:p>
    <w:p w14:paraId="224A1A8C" w14:textId="77777777" w:rsidR="000C074F" w:rsidRDefault="000C074F" w:rsidP="000C074F">
      <w:pPr>
        <w:rPr>
          <w:rFonts w:ascii="Calibri" w:hAnsi="Calibri" w:cs="Calibri"/>
        </w:rPr>
      </w:pPr>
    </w:p>
    <w:p w14:paraId="7C87BDE8" w14:textId="25F77B83" w:rsidR="000C074F" w:rsidRPr="000C074F" w:rsidRDefault="000C074F" w:rsidP="000C074F">
      <w:pPr>
        <w:rPr>
          <w:rFonts w:ascii="Calibri" w:hAnsi="Calibri" w:cs="Calibri"/>
        </w:rPr>
      </w:pPr>
      <w:proofErr w:type="gramStart"/>
      <w:r w:rsidRPr="000C074F">
        <w:rPr>
          <w:rFonts w:ascii="Calibri" w:hAnsi="Calibri" w:cs="Calibri"/>
        </w:rPr>
        <w:t>Callout :</w:t>
      </w:r>
      <w:proofErr w:type="gramEnd"/>
      <w:r w:rsidRPr="000C074F">
        <w:rPr>
          <w:rFonts w:ascii="Calibri" w:hAnsi="Calibri" w:cs="Calibri"/>
        </w:rPr>
        <w:t>: note</w:t>
      </w:r>
      <w:r w:rsidRPr="000C074F">
        <w:rPr>
          <w:rFonts w:ascii="Calibri" w:hAnsi="Calibri" w:cs="Calibri"/>
        </w:rPr>
        <w:br/>
        <w:t>Text :: Interpretation requires understanding both the calculation and its assumptions</w:t>
      </w:r>
    </w:p>
    <w:p w14:paraId="584D0B37" w14:textId="77777777" w:rsidR="00F9039A" w:rsidRPr="000C074F" w:rsidRDefault="00F9039A">
      <w:pPr>
        <w:rPr>
          <w:rFonts w:ascii="Calibri" w:hAnsi="Calibri" w:cs="Calibri"/>
        </w:rPr>
      </w:pPr>
    </w:p>
    <w:sectPr w:rsidR="00F9039A" w:rsidRPr="000C0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F14"/>
    <w:rsid w:val="000C074F"/>
    <w:rsid w:val="000F66A9"/>
    <w:rsid w:val="00327F14"/>
    <w:rsid w:val="00A14A18"/>
    <w:rsid w:val="00F9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C1DAA"/>
  <w15:chartTrackingRefBased/>
  <w15:docId w15:val="{E4EFFC93-9179-B248-A87D-CF47B5F79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7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F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F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3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Wong</dc:creator>
  <cp:keywords/>
  <dc:description/>
  <cp:lastModifiedBy>Jon Wong</cp:lastModifiedBy>
  <cp:revision>2</cp:revision>
  <dcterms:created xsi:type="dcterms:W3CDTF">2026-04-14T12:29:00Z</dcterms:created>
  <dcterms:modified xsi:type="dcterms:W3CDTF">2026-04-14T12:30:00Z</dcterms:modified>
</cp:coreProperties>
</file>