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6115"/>
        <w:gridCol w:w="4675"/>
      </w:tblGrid>
      <w:tr w:rsidR="001031D9" w:rsidTr="001031D9">
        <w:tc>
          <w:tcPr>
            <w:tcW w:w="6115" w:type="dxa"/>
          </w:tcPr>
          <w:p w:rsidR="00212DF8" w:rsidRDefault="001031D9" w:rsidP="009A1E09">
            <w:pPr>
              <w:spacing w:line="276" w:lineRule="auto"/>
              <w:jc w:val="center"/>
            </w:pPr>
            <w:r>
              <w:object w:dxaOrig="5309" w:dyaOrig="80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2" type="#_x0000_t75" style="width:198pt;height:301.5pt" o:ole="">
                  <v:imagedata r:id="rId4" o:title=""/>
                </v:shape>
                <o:OLEObject Type="Embed" ProgID="PBrush" ShapeID="_x0000_i1422" DrawAspect="Content" ObjectID="_1551815742" r:id="rId5"/>
              </w:object>
            </w:r>
          </w:p>
        </w:tc>
        <w:tc>
          <w:tcPr>
            <w:tcW w:w="4675" w:type="dxa"/>
          </w:tcPr>
          <w:p w:rsidR="00212DF8" w:rsidRDefault="00212DF8" w:rsidP="00212DF8">
            <w:pPr>
              <w:pStyle w:val="Heading1"/>
              <w:spacing w:line="276" w:lineRule="auto"/>
            </w:pPr>
            <w:r w:rsidRPr="00212DF8">
              <w:t>REGION XI (DAVAO REGION)</w:t>
            </w:r>
          </w:p>
          <w:p w:rsidR="00212DF8" w:rsidRPr="001031D9" w:rsidRDefault="00212DF8" w:rsidP="00212DF8">
            <w:pPr>
              <w:spacing w:line="276" w:lineRule="auto"/>
              <w:rPr>
                <w:sz w:val="16"/>
                <w:szCs w:val="16"/>
              </w:rPr>
            </w:pPr>
            <w:r w:rsidRPr="001031D9">
              <w:rPr>
                <w:b/>
                <w:sz w:val="16"/>
                <w:szCs w:val="16"/>
              </w:rPr>
              <w:t>Davao Region</w:t>
            </w:r>
            <w:r w:rsidRPr="001031D9">
              <w:rPr>
                <w:sz w:val="16"/>
                <w:szCs w:val="16"/>
              </w:rPr>
              <w:t xml:space="preserve">, formerly called Southern Mindanao (Cebuano: </w:t>
            </w:r>
            <w:proofErr w:type="spellStart"/>
            <w:r w:rsidRPr="001031D9">
              <w:rPr>
                <w:sz w:val="16"/>
                <w:szCs w:val="16"/>
              </w:rPr>
              <w:t>Habagatang</w:t>
            </w:r>
            <w:proofErr w:type="spellEnd"/>
            <w:r w:rsidRPr="001031D9">
              <w:rPr>
                <w:sz w:val="16"/>
                <w:szCs w:val="16"/>
              </w:rPr>
              <w:t xml:space="preserve"> Mindanao; Filipino: </w:t>
            </w:r>
            <w:proofErr w:type="spellStart"/>
            <w:r w:rsidRPr="001031D9">
              <w:rPr>
                <w:sz w:val="16"/>
                <w:szCs w:val="16"/>
              </w:rPr>
              <w:t>Timog</w:t>
            </w:r>
            <w:proofErr w:type="spellEnd"/>
            <w:r w:rsidRPr="001031D9">
              <w:rPr>
                <w:sz w:val="16"/>
                <w:szCs w:val="16"/>
              </w:rPr>
              <w:t xml:space="preserve"> Mindanao), is an administrative region in the Philippines, designated as </w:t>
            </w:r>
            <w:r w:rsidRPr="001031D9">
              <w:rPr>
                <w:b/>
                <w:sz w:val="16"/>
                <w:szCs w:val="16"/>
              </w:rPr>
              <w:t>Region XI</w:t>
            </w:r>
            <w:r w:rsidRPr="001031D9">
              <w:rPr>
                <w:sz w:val="16"/>
                <w:szCs w:val="16"/>
              </w:rPr>
              <w:t xml:space="preserve">. It is situated at the southeastern portion of Mindanao, comprising five provinces: </w:t>
            </w:r>
            <w:proofErr w:type="spellStart"/>
            <w:r w:rsidRPr="001031D9">
              <w:rPr>
                <w:b/>
                <w:sz w:val="16"/>
                <w:szCs w:val="16"/>
              </w:rPr>
              <w:t>Compostela</w:t>
            </w:r>
            <w:proofErr w:type="spellEnd"/>
            <w:r w:rsidRPr="001031D9">
              <w:rPr>
                <w:b/>
                <w:sz w:val="16"/>
                <w:szCs w:val="16"/>
              </w:rPr>
              <w:t xml:space="preserve"> Valley</w:t>
            </w:r>
            <w:r w:rsidRPr="001031D9">
              <w:rPr>
                <w:sz w:val="16"/>
                <w:szCs w:val="16"/>
              </w:rPr>
              <w:t xml:space="preserve">, </w:t>
            </w:r>
            <w:r w:rsidRPr="001031D9">
              <w:rPr>
                <w:b/>
                <w:sz w:val="16"/>
                <w:szCs w:val="16"/>
              </w:rPr>
              <w:t>Davao del Norte</w:t>
            </w:r>
            <w:r w:rsidRPr="001031D9">
              <w:rPr>
                <w:sz w:val="16"/>
                <w:szCs w:val="16"/>
              </w:rPr>
              <w:t xml:space="preserve">, </w:t>
            </w:r>
            <w:r w:rsidRPr="001031D9">
              <w:rPr>
                <w:b/>
                <w:sz w:val="16"/>
                <w:szCs w:val="16"/>
              </w:rPr>
              <w:t>Davao del Sur</w:t>
            </w:r>
            <w:r w:rsidRPr="001031D9">
              <w:rPr>
                <w:sz w:val="16"/>
                <w:szCs w:val="16"/>
              </w:rPr>
              <w:t xml:space="preserve">, </w:t>
            </w:r>
            <w:r w:rsidRPr="001031D9">
              <w:rPr>
                <w:b/>
                <w:sz w:val="16"/>
                <w:szCs w:val="16"/>
              </w:rPr>
              <w:t>Davao Oriental</w:t>
            </w:r>
            <w:r w:rsidRPr="001031D9">
              <w:rPr>
                <w:sz w:val="16"/>
                <w:szCs w:val="16"/>
              </w:rPr>
              <w:t xml:space="preserve"> and </w:t>
            </w:r>
            <w:r w:rsidRPr="001031D9">
              <w:rPr>
                <w:b/>
                <w:sz w:val="16"/>
                <w:szCs w:val="16"/>
              </w:rPr>
              <w:t>Davao Occidental</w:t>
            </w:r>
            <w:r w:rsidRPr="001031D9">
              <w:rPr>
                <w:sz w:val="16"/>
                <w:szCs w:val="16"/>
              </w:rPr>
              <w:t>, the newly created province.</w:t>
            </w:r>
          </w:p>
          <w:p w:rsidR="006C243F" w:rsidRPr="001031D9" w:rsidRDefault="006C243F" w:rsidP="00212DF8">
            <w:pPr>
              <w:spacing w:line="276" w:lineRule="auto"/>
              <w:rPr>
                <w:sz w:val="16"/>
                <w:szCs w:val="16"/>
              </w:rPr>
            </w:pPr>
          </w:p>
          <w:p w:rsidR="00212DF8" w:rsidRPr="001031D9" w:rsidRDefault="00212DF8" w:rsidP="00212DF8">
            <w:pPr>
              <w:spacing w:line="276" w:lineRule="auto"/>
              <w:rPr>
                <w:sz w:val="16"/>
                <w:szCs w:val="16"/>
              </w:rPr>
            </w:pPr>
            <w:r w:rsidRPr="001031D9">
              <w:rPr>
                <w:sz w:val="16"/>
                <w:szCs w:val="16"/>
              </w:rPr>
              <w:t xml:space="preserve">The region encloses the Davao Gulf, and its regional center is Davao City. Davao is the Hispanicized pronunciation of </w:t>
            </w:r>
            <w:proofErr w:type="spellStart"/>
            <w:r w:rsidRPr="001031D9">
              <w:rPr>
                <w:sz w:val="16"/>
                <w:szCs w:val="16"/>
              </w:rPr>
              <w:t>daba-daba</w:t>
            </w:r>
            <w:proofErr w:type="spellEnd"/>
            <w:r w:rsidRPr="001031D9">
              <w:rPr>
                <w:sz w:val="16"/>
                <w:szCs w:val="16"/>
              </w:rPr>
              <w:t xml:space="preserve">, the </w:t>
            </w:r>
            <w:proofErr w:type="spellStart"/>
            <w:r w:rsidRPr="001031D9">
              <w:rPr>
                <w:sz w:val="16"/>
                <w:szCs w:val="16"/>
              </w:rPr>
              <w:t>Bagobo</w:t>
            </w:r>
            <w:proofErr w:type="spellEnd"/>
            <w:r w:rsidRPr="001031D9">
              <w:rPr>
                <w:sz w:val="16"/>
                <w:szCs w:val="16"/>
              </w:rPr>
              <w:t xml:space="preserve"> word for </w:t>
            </w:r>
            <w:bookmarkStart w:id="0" w:name="_GoBack"/>
            <w:bookmarkEnd w:id="0"/>
            <w:r w:rsidRPr="001031D9">
              <w:rPr>
                <w:sz w:val="16"/>
                <w:szCs w:val="16"/>
              </w:rPr>
              <w:t xml:space="preserve">"fire" (the Cebuano translation is </w:t>
            </w:r>
            <w:proofErr w:type="spellStart"/>
            <w:r w:rsidRPr="001031D9">
              <w:rPr>
                <w:sz w:val="16"/>
                <w:szCs w:val="16"/>
              </w:rPr>
              <w:t>kalayo</w:t>
            </w:r>
            <w:proofErr w:type="spellEnd"/>
            <w:r w:rsidRPr="001031D9">
              <w:rPr>
                <w:sz w:val="16"/>
                <w:szCs w:val="16"/>
              </w:rPr>
              <w:t>).</w:t>
            </w:r>
          </w:p>
          <w:p w:rsidR="00F02AFA" w:rsidRPr="001031D9" w:rsidRDefault="00F02AFA" w:rsidP="00212DF8">
            <w:pPr>
              <w:spacing w:line="276" w:lineRule="auto"/>
              <w:rPr>
                <w:sz w:val="16"/>
                <w:szCs w:val="16"/>
              </w:rPr>
            </w:pPr>
          </w:p>
          <w:p w:rsidR="00F02AFA" w:rsidRPr="001031D9" w:rsidRDefault="00F02AFA" w:rsidP="00F02AFA">
            <w:pPr>
              <w:spacing w:line="276" w:lineRule="auto"/>
              <w:rPr>
                <w:sz w:val="16"/>
                <w:szCs w:val="16"/>
              </w:rPr>
            </w:pPr>
            <w:r w:rsidRPr="001031D9">
              <w:rPr>
                <w:sz w:val="16"/>
                <w:szCs w:val="16"/>
              </w:rPr>
              <w:t>Regional Center: Davao City</w:t>
            </w:r>
          </w:p>
          <w:p w:rsidR="00F02AFA" w:rsidRPr="001031D9" w:rsidRDefault="00F02AFA" w:rsidP="00F02AFA">
            <w:pPr>
              <w:spacing w:line="276" w:lineRule="auto"/>
              <w:rPr>
                <w:sz w:val="16"/>
                <w:szCs w:val="16"/>
              </w:rPr>
            </w:pPr>
            <w:r w:rsidRPr="001031D9">
              <w:rPr>
                <w:sz w:val="16"/>
                <w:szCs w:val="16"/>
              </w:rPr>
              <w:t>Island Group: Mindanao</w:t>
            </w:r>
          </w:p>
          <w:p w:rsidR="00F02AFA" w:rsidRPr="001031D9" w:rsidRDefault="00F02AFA" w:rsidP="00F02AFA">
            <w:pPr>
              <w:spacing w:line="276" w:lineRule="auto"/>
              <w:rPr>
                <w:sz w:val="16"/>
                <w:szCs w:val="16"/>
              </w:rPr>
            </w:pPr>
            <w:r w:rsidRPr="001031D9">
              <w:rPr>
                <w:sz w:val="16"/>
                <w:szCs w:val="16"/>
              </w:rPr>
              <w:t>Area: 20,357.42 km2</w:t>
            </w:r>
          </w:p>
          <w:p w:rsidR="00F02AFA" w:rsidRPr="001031D9" w:rsidRDefault="00F02AFA" w:rsidP="00F02AFA">
            <w:pPr>
              <w:spacing w:line="276" w:lineRule="auto"/>
              <w:rPr>
                <w:sz w:val="16"/>
                <w:szCs w:val="16"/>
              </w:rPr>
            </w:pPr>
            <w:r w:rsidRPr="001031D9">
              <w:rPr>
                <w:sz w:val="16"/>
                <w:szCs w:val="16"/>
              </w:rPr>
              <w:t>Population: 4,893,318 (4.85%)</w:t>
            </w:r>
          </w:p>
          <w:p w:rsidR="00F02AFA" w:rsidRPr="001031D9" w:rsidRDefault="00F02AFA" w:rsidP="00F02AFA">
            <w:pPr>
              <w:spacing w:line="276" w:lineRule="auto"/>
              <w:rPr>
                <w:sz w:val="16"/>
                <w:szCs w:val="16"/>
              </w:rPr>
            </w:pPr>
            <w:r w:rsidRPr="001031D9">
              <w:rPr>
                <w:sz w:val="16"/>
                <w:szCs w:val="16"/>
              </w:rPr>
              <w:t>Density: 240/km2</w:t>
            </w:r>
          </w:p>
        </w:tc>
      </w:tr>
      <w:tr w:rsidR="001031D9" w:rsidTr="001031D9">
        <w:tc>
          <w:tcPr>
            <w:tcW w:w="6115" w:type="dxa"/>
          </w:tcPr>
          <w:p w:rsidR="00212DF8" w:rsidRDefault="001031D9" w:rsidP="009A1E09">
            <w:pPr>
              <w:spacing w:line="276" w:lineRule="auto"/>
              <w:jc w:val="center"/>
            </w:pPr>
            <w:r>
              <w:object w:dxaOrig="7214" w:dyaOrig="8549">
                <v:shape id="_x0000_i1423" type="#_x0000_t75" style="width:198pt;height:236.25pt" o:ole="">
                  <v:imagedata r:id="rId6" o:title=""/>
                </v:shape>
                <o:OLEObject Type="Embed" ProgID="PBrush" ShapeID="_x0000_i1423" DrawAspect="Content" ObjectID="_1551815743" r:id="rId7"/>
              </w:object>
            </w:r>
          </w:p>
        </w:tc>
        <w:tc>
          <w:tcPr>
            <w:tcW w:w="4675" w:type="dxa"/>
          </w:tcPr>
          <w:p w:rsidR="00C64B99" w:rsidRDefault="00C64B99" w:rsidP="00C64B99">
            <w:pPr>
              <w:pStyle w:val="Heading1"/>
              <w:spacing w:line="276" w:lineRule="auto"/>
            </w:pPr>
            <w:r w:rsidRPr="00212DF8">
              <w:t xml:space="preserve">REGION </w:t>
            </w:r>
            <w:r>
              <w:t>V</w:t>
            </w:r>
            <w:r w:rsidRPr="00212DF8">
              <w:t xml:space="preserve"> (</w:t>
            </w:r>
            <w:r>
              <w:t>BICOL</w:t>
            </w:r>
            <w:r w:rsidRPr="00212DF8">
              <w:t xml:space="preserve"> REGION)</w:t>
            </w:r>
          </w:p>
          <w:p w:rsidR="00C64B99" w:rsidRPr="001031D9" w:rsidRDefault="00C64B99" w:rsidP="00C64B99">
            <w:pPr>
              <w:spacing w:line="276" w:lineRule="auto"/>
              <w:rPr>
                <w:sz w:val="16"/>
                <w:szCs w:val="16"/>
              </w:rPr>
            </w:pPr>
            <w:r w:rsidRPr="001031D9">
              <w:rPr>
                <w:sz w:val="16"/>
                <w:szCs w:val="16"/>
              </w:rPr>
              <w:t xml:space="preserve">The </w:t>
            </w:r>
            <w:r w:rsidRPr="001031D9">
              <w:rPr>
                <w:b/>
                <w:sz w:val="16"/>
                <w:szCs w:val="16"/>
              </w:rPr>
              <w:t>Bicol Region</w:t>
            </w:r>
            <w:r w:rsidRPr="001031D9">
              <w:rPr>
                <w:sz w:val="16"/>
                <w:szCs w:val="16"/>
              </w:rPr>
              <w:t xml:space="preserve">, also known simply as Bicol, (Central </w:t>
            </w:r>
            <w:proofErr w:type="spellStart"/>
            <w:r w:rsidRPr="001031D9">
              <w:rPr>
                <w:sz w:val="16"/>
                <w:szCs w:val="16"/>
              </w:rPr>
              <w:t>Bikol</w:t>
            </w:r>
            <w:proofErr w:type="spellEnd"/>
            <w:r w:rsidRPr="001031D9">
              <w:rPr>
                <w:sz w:val="16"/>
                <w:szCs w:val="16"/>
              </w:rPr>
              <w:t xml:space="preserve">: </w:t>
            </w:r>
            <w:proofErr w:type="spellStart"/>
            <w:r w:rsidRPr="001031D9">
              <w:rPr>
                <w:sz w:val="16"/>
                <w:szCs w:val="16"/>
              </w:rPr>
              <w:t>Rehiyon</w:t>
            </w:r>
            <w:proofErr w:type="spellEnd"/>
            <w:r w:rsidRPr="001031D9">
              <w:rPr>
                <w:sz w:val="16"/>
                <w:szCs w:val="16"/>
              </w:rPr>
              <w:t xml:space="preserve"> </w:t>
            </w:r>
            <w:proofErr w:type="spellStart"/>
            <w:r w:rsidRPr="001031D9">
              <w:rPr>
                <w:sz w:val="16"/>
                <w:szCs w:val="16"/>
              </w:rPr>
              <w:t>nin</w:t>
            </w:r>
            <w:proofErr w:type="spellEnd"/>
            <w:r w:rsidRPr="001031D9">
              <w:rPr>
                <w:sz w:val="16"/>
                <w:szCs w:val="16"/>
              </w:rPr>
              <w:t xml:space="preserve"> </w:t>
            </w:r>
            <w:proofErr w:type="spellStart"/>
            <w:r w:rsidRPr="001031D9">
              <w:rPr>
                <w:sz w:val="16"/>
                <w:szCs w:val="16"/>
              </w:rPr>
              <w:t>Bikol</w:t>
            </w:r>
            <w:proofErr w:type="spellEnd"/>
            <w:r w:rsidRPr="001031D9">
              <w:rPr>
                <w:sz w:val="16"/>
                <w:szCs w:val="16"/>
              </w:rPr>
              <w:t>/</w:t>
            </w:r>
            <w:proofErr w:type="spellStart"/>
            <w:r w:rsidRPr="001031D9">
              <w:rPr>
                <w:sz w:val="16"/>
                <w:szCs w:val="16"/>
              </w:rPr>
              <w:t>Kabikolan</w:t>
            </w:r>
            <w:proofErr w:type="spellEnd"/>
            <w:r w:rsidRPr="001031D9">
              <w:rPr>
                <w:sz w:val="16"/>
                <w:szCs w:val="16"/>
              </w:rPr>
              <w:t xml:space="preserve">; </w:t>
            </w:r>
            <w:proofErr w:type="spellStart"/>
            <w:r w:rsidRPr="001031D9">
              <w:rPr>
                <w:sz w:val="16"/>
                <w:szCs w:val="16"/>
              </w:rPr>
              <w:t>Rinconada</w:t>
            </w:r>
            <w:proofErr w:type="spellEnd"/>
            <w:r w:rsidRPr="001031D9">
              <w:rPr>
                <w:sz w:val="16"/>
                <w:szCs w:val="16"/>
              </w:rPr>
              <w:t xml:space="preserve"> Bicol: </w:t>
            </w:r>
            <w:proofErr w:type="spellStart"/>
            <w:r w:rsidRPr="001031D9">
              <w:rPr>
                <w:sz w:val="16"/>
                <w:szCs w:val="16"/>
              </w:rPr>
              <w:t>Rehiyon</w:t>
            </w:r>
            <w:proofErr w:type="spellEnd"/>
            <w:r w:rsidRPr="001031D9">
              <w:rPr>
                <w:sz w:val="16"/>
                <w:szCs w:val="16"/>
              </w:rPr>
              <w:t xml:space="preserve"> ka </w:t>
            </w:r>
            <w:proofErr w:type="spellStart"/>
            <w:r w:rsidRPr="001031D9">
              <w:rPr>
                <w:sz w:val="16"/>
                <w:szCs w:val="16"/>
              </w:rPr>
              <w:t>Bikol</w:t>
            </w:r>
            <w:proofErr w:type="spellEnd"/>
            <w:r w:rsidRPr="001031D9">
              <w:rPr>
                <w:sz w:val="16"/>
                <w:szCs w:val="16"/>
              </w:rPr>
              <w:t xml:space="preserve">; Filipino: </w:t>
            </w:r>
            <w:proofErr w:type="spellStart"/>
            <w:r w:rsidRPr="001031D9">
              <w:rPr>
                <w:sz w:val="16"/>
                <w:szCs w:val="16"/>
              </w:rPr>
              <w:t>Kabikulan</w:t>
            </w:r>
            <w:proofErr w:type="spellEnd"/>
            <w:r w:rsidRPr="001031D9">
              <w:rPr>
                <w:sz w:val="16"/>
                <w:szCs w:val="16"/>
              </w:rPr>
              <w:t xml:space="preserve">; Spanish: </w:t>
            </w:r>
            <w:proofErr w:type="spellStart"/>
            <w:r w:rsidRPr="001031D9">
              <w:rPr>
                <w:sz w:val="16"/>
                <w:szCs w:val="16"/>
              </w:rPr>
              <w:t>Bicolandia</w:t>
            </w:r>
            <w:proofErr w:type="spellEnd"/>
            <w:r w:rsidRPr="001031D9">
              <w:rPr>
                <w:sz w:val="16"/>
                <w:szCs w:val="16"/>
              </w:rPr>
              <w:t xml:space="preserve">) is a region of the Philippines, designated as Region V. Bicol comprises six provinces, four on the Bicol Peninsula mainland (the southeastern end of Luzon) – </w:t>
            </w:r>
            <w:proofErr w:type="spellStart"/>
            <w:r w:rsidRPr="001031D9">
              <w:rPr>
                <w:b/>
                <w:sz w:val="16"/>
                <w:szCs w:val="16"/>
              </w:rPr>
              <w:t>Albay</w:t>
            </w:r>
            <w:proofErr w:type="spellEnd"/>
            <w:r w:rsidRPr="001031D9">
              <w:rPr>
                <w:sz w:val="16"/>
                <w:szCs w:val="16"/>
              </w:rPr>
              <w:t xml:space="preserve">, </w:t>
            </w:r>
            <w:proofErr w:type="spellStart"/>
            <w:r w:rsidRPr="001031D9">
              <w:rPr>
                <w:b/>
                <w:sz w:val="16"/>
                <w:szCs w:val="16"/>
              </w:rPr>
              <w:t>Camarines</w:t>
            </w:r>
            <w:proofErr w:type="spellEnd"/>
            <w:r w:rsidRPr="001031D9">
              <w:rPr>
                <w:b/>
                <w:sz w:val="16"/>
                <w:szCs w:val="16"/>
              </w:rPr>
              <w:t xml:space="preserve"> Norte</w:t>
            </w:r>
            <w:r w:rsidRPr="001031D9">
              <w:rPr>
                <w:sz w:val="16"/>
                <w:szCs w:val="16"/>
              </w:rPr>
              <w:t xml:space="preserve">, </w:t>
            </w:r>
            <w:proofErr w:type="spellStart"/>
            <w:r w:rsidRPr="001031D9">
              <w:rPr>
                <w:b/>
                <w:sz w:val="16"/>
                <w:szCs w:val="16"/>
              </w:rPr>
              <w:t>Camarines</w:t>
            </w:r>
            <w:proofErr w:type="spellEnd"/>
            <w:r w:rsidRPr="001031D9">
              <w:rPr>
                <w:b/>
                <w:sz w:val="16"/>
                <w:szCs w:val="16"/>
              </w:rPr>
              <w:t xml:space="preserve"> Sur</w:t>
            </w:r>
            <w:r w:rsidRPr="001031D9">
              <w:rPr>
                <w:sz w:val="16"/>
                <w:szCs w:val="16"/>
              </w:rPr>
              <w:t xml:space="preserve">, and </w:t>
            </w:r>
            <w:proofErr w:type="spellStart"/>
            <w:r w:rsidRPr="001031D9">
              <w:rPr>
                <w:b/>
                <w:sz w:val="16"/>
                <w:szCs w:val="16"/>
              </w:rPr>
              <w:t>Sorsogon</w:t>
            </w:r>
            <w:proofErr w:type="spellEnd"/>
            <w:r w:rsidRPr="001031D9">
              <w:rPr>
                <w:sz w:val="16"/>
                <w:szCs w:val="16"/>
              </w:rPr>
              <w:t xml:space="preserve"> – and the offshore island provinces of </w:t>
            </w:r>
            <w:proofErr w:type="spellStart"/>
            <w:r w:rsidRPr="001031D9">
              <w:rPr>
                <w:b/>
                <w:sz w:val="16"/>
                <w:szCs w:val="16"/>
              </w:rPr>
              <w:t>Catanduanes</w:t>
            </w:r>
            <w:proofErr w:type="spellEnd"/>
            <w:r w:rsidRPr="001031D9">
              <w:rPr>
                <w:sz w:val="16"/>
                <w:szCs w:val="16"/>
              </w:rPr>
              <w:t xml:space="preserve"> and </w:t>
            </w:r>
            <w:r w:rsidRPr="001031D9">
              <w:rPr>
                <w:b/>
                <w:sz w:val="16"/>
                <w:szCs w:val="16"/>
              </w:rPr>
              <w:t>Masbate</w:t>
            </w:r>
            <w:r w:rsidRPr="001031D9">
              <w:rPr>
                <w:sz w:val="16"/>
                <w:szCs w:val="16"/>
              </w:rPr>
              <w:t>.</w:t>
            </w:r>
          </w:p>
          <w:p w:rsidR="00C64B99" w:rsidRPr="001031D9" w:rsidRDefault="00C64B99" w:rsidP="00C64B99">
            <w:pPr>
              <w:spacing w:line="276" w:lineRule="auto"/>
              <w:rPr>
                <w:sz w:val="16"/>
                <w:szCs w:val="16"/>
              </w:rPr>
            </w:pPr>
          </w:p>
          <w:p w:rsidR="00212DF8" w:rsidRPr="001031D9" w:rsidRDefault="00C64B99" w:rsidP="00C64B99">
            <w:pPr>
              <w:spacing w:line="276" w:lineRule="auto"/>
              <w:rPr>
                <w:sz w:val="16"/>
                <w:szCs w:val="16"/>
              </w:rPr>
            </w:pPr>
            <w:r w:rsidRPr="001031D9">
              <w:rPr>
                <w:sz w:val="16"/>
                <w:szCs w:val="16"/>
              </w:rPr>
              <w:t xml:space="preserve">The regional center and largest city is </w:t>
            </w:r>
            <w:proofErr w:type="spellStart"/>
            <w:r w:rsidRPr="001031D9">
              <w:rPr>
                <w:b/>
                <w:sz w:val="16"/>
                <w:szCs w:val="16"/>
              </w:rPr>
              <w:t>Legazpi</w:t>
            </w:r>
            <w:proofErr w:type="spellEnd"/>
            <w:r w:rsidRPr="001031D9">
              <w:rPr>
                <w:b/>
                <w:sz w:val="16"/>
                <w:szCs w:val="16"/>
              </w:rPr>
              <w:t xml:space="preserve"> City</w:t>
            </w:r>
            <w:r w:rsidRPr="001031D9">
              <w:rPr>
                <w:sz w:val="16"/>
                <w:szCs w:val="16"/>
              </w:rPr>
              <w:t xml:space="preserve">, </w:t>
            </w:r>
            <w:proofErr w:type="spellStart"/>
            <w:r w:rsidRPr="001031D9">
              <w:rPr>
                <w:sz w:val="16"/>
                <w:szCs w:val="16"/>
              </w:rPr>
              <w:t>Albay</w:t>
            </w:r>
            <w:proofErr w:type="spellEnd"/>
            <w:r w:rsidRPr="001031D9">
              <w:rPr>
                <w:sz w:val="16"/>
                <w:szCs w:val="16"/>
              </w:rPr>
              <w:t xml:space="preserve">. The region is bounded by the </w:t>
            </w:r>
            <w:proofErr w:type="spellStart"/>
            <w:r w:rsidRPr="001031D9">
              <w:rPr>
                <w:sz w:val="16"/>
                <w:szCs w:val="16"/>
              </w:rPr>
              <w:t>Lamon</w:t>
            </w:r>
            <w:proofErr w:type="spellEnd"/>
            <w:r w:rsidRPr="001031D9">
              <w:rPr>
                <w:sz w:val="16"/>
                <w:szCs w:val="16"/>
              </w:rPr>
              <w:t xml:space="preserve"> Bay to the north, Philippine Sea to the east, and the Sibuyan Sea and </w:t>
            </w:r>
            <w:proofErr w:type="spellStart"/>
            <w:r w:rsidRPr="001031D9">
              <w:rPr>
                <w:sz w:val="16"/>
                <w:szCs w:val="16"/>
              </w:rPr>
              <w:t>Ragay</w:t>
            </w:r>
            <w:proofErr w:type="spellEnd"/>
            <w:r w:rsidRPr="001031D9">
              <w:rPr>
                <w:sz w:val="16"/>
                <w:szCs w:val="16"/>
              </w:rPr>
              <w:t xml:space="preserve"> Gulf to the west. The northernmost provinces, </w:t>
            </w:r>
            <w:proofErr w:type="spellStart"/>
            <w:r w:rsidRPr="001031D9">
              <w:rPr>
                <w:sz w:val="16"/>
                <w:szCs w:val="16"/>
              </w:rPr>
              <w:t>Camarines</w:t>
            </w:r>
            <w:proofErr w:type="spellEnd"/>
            <w:r w:rsidRPr="001031D9">
              <w:rPr>
                <w:sz w:val="16"/>
                <w:szCs w:val="16"/>
              </w:rPr>
              <w:t xml:space="preserve"> Norte and </w:t>
            </w:r>
            <w:proofErr w:type="spellStart"/>
            <w:r w:rsidRPr="001031D9">
              <w:rPr>
                <w:sz w:val="16"/>
                <w:szCs w:val="16"/>
              </w:rPr>
              <w:t>Camarines</w:t>
            </w:r>
            <w:proofErr w:type="spellEnd"/>
            <w:r w:rsidRPr="001031D9">
              <w:rPr>
                <w:sz w:val="16"/>
                <w:szCs w:val="16"/>
              </w:rPr>
              <w:t xml:space="preserve"> Sur, are bordered to the west by the province of Quezon.</w:t>
            </w:r>
          </w:p>
          <w:p w:rsidR="00E13450" w:rsidRPr="001031D9" w:rsidRDefault="00E13450" w:rsidP="00C64B99">
            <w:pPr>
              <w:spacing w:line="276" w:lineRule="auto"/>
              <w:rPr>
                <w:sz w:val="16"/>
                <w:szCs w:val="16"/>
              </w:rPr>
            </w:pPr>
          </w:p>
          <w:p w:rsidR="00C64B99" w:rsidRPr="001031D9" w:rsidRDefault="00C64B99" w:rsidP="00C64B99">
            <w:pPr>
              <w:spacing w:line="276" w:lineRule="auto"/>
              <w:rPr>
                <w:sz w:val="16"/>
                <w:szCs w:val="16"/>
              </w:rPr>
            </w:pPr>
            <w:r w:rsidRPr="001031D9">
              <w:rPr>
                <w:sz w:val="16"/>
                <w:szCs w:val="16"/>
              </w:rPr>
              <w:t xml:space="preserve">Regional Center: </w:t>
            </w:r>
            <w:proofErr w:type="spellStart"/>
            <w:r w:rsidRPr="001031D9">
              <w:rPr>
                <w:sz w:val="16"/>
                <w:szCs w:val="16"/>
              </w:rPr>
              <w:t>Legazpi</w:t>
            </w:r>
            <w:proofErr w:type="spellEnd"/>
          </w:p>
          <w:p w:rsidR="00C64B99" w:rsidRPr="001031D9" w:rsidRDefault="00C64B99" w:rsidP="00C64B99">
            <w:pPr>
              <w:spacing w:line="276" w:lineRule="auto"/>
              <w:rPr>
                <w:sz w:val="16"/>
                <w:szCs w:val="16"/>
              </w:rPr>
            </w:pPr>
            <w:r w:rsidRPr="001031D9">
              <w:rPr>
                <w:sz w:val="16"/>
                <w:szCs w:val="16"/>
              </w:rPr>
              <w:t>Island Group: Luzon</w:t>
            </w:r>
          </w:p>
          <w:p w:rsidR="00C64B99" w:rsidRPr="001031D9" w:rsidRDefault="00C64B99" w:rsidP="00C64B99">
            <w:pPr>
              <w:spacing w:line="276" w:lineRule="auto"/>
              <w:rPr>
                <w:sz w:val="16"/>
                <w:szCs w:val="16"/>
              </w:rPr>
            </w:pPr>
            <w:r w:rsidRPr="001031D9">
              <w:rPr>
                <w:sz w:val="16"/>
                <w:szCs w:val="16"/>
              </w:rPr>
              <w:t>Area: 18,155.82 km2</w:t>
            </w:r>
          </w:p>
          <w:p w:rsidR="00C64B99" w:rsidRPr="001031D9" w:rsidRDefault="00C64B99" w:rsidP="00C64B99">
            <w:pPr>
              <w:spacing w:line="276" w:lineRule="auto"/>
              <w:rPr>
                <w:sz w:val="16"/>
                <w:szCs w:val="16"/>
              </w:rPr>
            </w:pPr>
            <w:r w:rsidRPr="001031D9">
              <w:rPr>
                <w:sz w:val="16"/>
                <w:szCs w:val="16"/>
              </w:rPr>
              <w:t>Population: 5,796,989 (5.74%)</w:t>
            </w:r>
          </w:p>
          <w:p w:rsidR="00C64B99" w:rsidRPr="001031D9" w:rsidRDefault="00C64B99" w:rsidP="00C64B99">
            <w:pPr>
              <w:spacing w:line="276" w:lineRule="auto"/>
              <w:rPr>
                <w:sz w:val="16"/>
                <w:szCs w:val="16"/>
              </w:rPr>
            </w:pPr>
            <w:r w:rsidRPr="001031D9">
              <w:rPr>
                <w:sz w:val="16"/>
                <w:szCs w:val="16"/>
              </w:rPr>
              <w:t>Density: 320/km2</w:t>
            </w:r>
          </w:p>
        </w:tc>
      </w:tr>
      <w:tr w:rsidR="00E13450" w:rsidTr="001031D9">
        <w:tc>
          <w:tcPr>
            <w:tcW w:w="6115" w:type="dxa"/>
          </w:tcPr>
          <w:p w:rsidR="00E13450" w:rsidRDefault="001031D9" w:rsidP="009A1E09">
            <w:pPr>
              <w:spacing w:line="276" w:lineRule="auto"/>
              <w:jc w:val="center"/>
            </w:pPr>
            <w:r>
              <w:object w:dxaOrig="8041" w:dyaOrig="7004">
                <v:shape id="_x0000_i1424" type="#_x0000_t75" style="width:198pt;height:172.5pt" o:ole="">
                  <v:imagedata r:id="rId8" o:title=""/>
                </v:shape>
                <o:OLEObject Type="Embed" ProgID="PBrush" ShapeID="_x0000_i1424" DrawAspect="Content" ObjectID="_1551815744" r:id="rId9"/>
              </w:object>
            </w:r>
          </w:p>
        </w:tc>
        <w:tc>
          <w:tcPr>
            <w:tcW w:w="4675" w:type="dxa"/>
          </w:tcPr>
          <w:p w:rsidR="00A328FE" w:rsidRDefault="00A328FE" w:rsidP="00A328FE">
            <w:pPr>
              <w:pStyle w:val="Heading1"/>
              <w:spacing w:line="276" w:lineRule="auto"/>
            </w:pPr>
            <w:r w:rsidRPr="00212DF8">
              <w:t xml:space="preserve">REGION </w:t>
            </w:r>
            <w:r>
              <w:t>III</w:t>
            </w:r>
            <w:r w:rsidRPr="00212DF8">
              <w:t xml:space="preserve"> (</w:t>
            </w:r>
            <w:r>
              <w:t>CENTRAL LUZON</w:t>
            </w:r>
            <w:r w:rsidRPr="00212DF8">
              <w:t>)</w:t>
            </w:r>
          </w:p>
          <w:p w:rsidR="00A328FE" w:rsidRPr="001031D9" w:rsidRDefault="00A328FE" w:rsidP="00A328FE">
            <w:pPr>
              <w:rPr>
                <w:sz w:val="16"/>
                <w:szCs w:val="16"/>
              </w:rPr>
            </w:pPr>
            <w:r w:rsidRPr="001031D9">
              <w:rPr>
                <w:b/>
                <w:sz w:val="16"/>
                <w:szCs w:val="16"/>
              </w:rPr>
              <w:t>Central Luzon</w:t>
            </w:r>
            <w:r w:rsidRPr="001031D9">
              <w:rPr>
                <w:sz w:val="16"/>
                <w:szCs w:val="16"/>
              </w:rPr>
              <w:t xml:space="preserve"> (Kapampangan: </w:t>
            </w:r>
            <w:proofErr w:type="spellStart"/>
            <w:r w:rsidRPr="001031D9">
              <w:rPr>
                <w:sz w:val="16"/>
                <w:szCs w:val="16"/>
              </w:rPr>
              <w:t>Kalibudtarang</w:t>
            </w:r>
            <w:proofErr w:type="spellEnd"/>
            <w:r w:rsidRPr="001031D9">
              <w:rPr>
                <w:sz w:val="16"/>
                <w:szCs w:val="16"/>
              </w:rPr>
              <w:t xml:space="preserve"> Luzon; </w:t>
            </w:r>
            <w:proofErr w:type="spellStart"/>
            <w:r w:rsidRPr="001031D9">
              <w:rPr>
                <w:sz w:val="16"/>
                <w:szCs w:val="16"/>
              </w:rPr>
              <w:t>Pangasinan</w:t>
            </w:r>
            <w:proofErr w:type="spellEnd"/>
            <w:r w:rsidRPr="001031D9">
              <w:rPr>
                <w:sz w:val="16"/>
                <w:szCs w:val="16"/>
              </w:rPr>
              <w:t xml:space="preserve">: </w:t>
            </w:r>
            <w:proofErr w:type="spellStart"/>
            <w:r w:rsidRPr="001031D9">
              <w:rPr>
                <w:sz w:val="16"/>
                <w:szCs w:val="16"/>
              </w:rPr>
              <w:t>Pegley</w:t>
            </w:r>
            <w:proofErr w:type="spellEnd"/>
            <w:r w:rsidRPr="001031D9">
              <w:rPr>
                <w:sz w:val="16"/>
                <w:szCs w:val="16"/>
              </w:rPr>
              <w:t xml:space="preserve"> </w:t>
            </w:r>
            <w:proofErr w:type="spellStart"/>
            <w:r w:rsidRPr="001031D9">
              <w:rPr>
                <w:sz w:val="16"/>
                <w:szCs w:val="16"/>
              </w:rPr>
              <w:t>na</w:t>
            </w:r>
            <w:proofErr w:type="spellEnd"/>
            <w:r w:rsidRPr="001031D9">
              <w:rPr>
                <w:sz w:val="16"/>
                <w:szCs w:val="16"/>
              </w:rPr>
              <w:t xml:space="preserve"> Luzon; Ilocano: </w:t>
            </w:r>
            <w:proofErr w:type="spellStart"/>
            <w:r w:rsidRPr="001031D9">
              <w:rPr>
                <w:sz w:val="16"/>
                <w:szCs w:val="16"/>
              </w:rPr>
              <w:t>Tengnga</w:t>
            </w:r>
            <w:proofErr w:type="spellEnd"/>
            <w:r w:rsidRPr="001031D9">
              <w:rPr>
                <w:sz w:val="16"/>
                <w:szCs w:val="16"/>
              </w:rPr>
              <w:t xml:space="preserve"> a Luzon; Tagalog: </w:t>
            </w:r>
            <w:proofErr w:type="spellStart"/>
            <w:r w:rsidRPr="001031D9">
              <w:rPr>
                <w:sz w:val="16"/>
                <w:szCs w:val="16"/>
              </w:rPr>
              <w:t>Gitnang</w:t>
            </w:r>
            <w:proofErr w:type="spellEnd"/>
            <w:r w:rsidRPr="001031D9">
              <w:rPr>
                <w:sz w:val="16"/>
                <w:szCs w:val="16"/>
              </w:rPr>
              <w:t xml:space="preserve"> Luzon), designated as Region III, is an administrative region in the Philippines, primarily serving to organize the 7 provinces of the vast central plains of the island of Luzon (the largest island), for administrative convenience. The region contains the largest plain in the country and produces most of the country's rice supply, earning itself the nickname "Rice Granary of the Philippines". Its provinces are: </w:t>
            </w:r>
            <w:r w:rsidRPr="001031D9">
              <w:rPr>
                <w:b/>
                <w:sz w:val="16"/>
                <w:szCs w:val="16"/>
              </w:rPr>
              <w:t>Aurora</w:t>
            </w:r>
            <w:r w:rsidRPr="001031D9">
              <w:rPr>
                <w:sz w:val="16"/>
                <w:szCs w:val="16"/>
              </w:rPr>
              <w:t xml:space="preserve">, </w:t>
            </w:r>
            <w:r w:rsidRPr="001031D9">
              <w:rPr>
                <w:b/>
                <w:sz w:val="16"/>
                <w:szCs w:val="16"/>
              </w:rPr>
              <w:t>Bataan</w:t>
            </w:r>
            <w:r w:rsidRPr="001031D9">
              <w:rPr>
                <w:sz w:val="16"/>
                <w:szCs w:val="16"/>
              </w:rPr>
              <w:t xml:space="preserve">, </w:t>
            </w:r>
            <w:proofErr w:type="spellStart"/>
            <w:r w:rsidRPr="001031D9">
              <w:rPr>
                <w:b/>
                <w:sz w:val="16"/>
                <w:szCs w:val="16"/>
              </w:rPr>
              <w:t>Bulacan</w:t>
            </w:r>
            <w:proofErr w:type="spellEnd"/>
            <w:r w:rsidRPr="001031D9">
              <w:rPr>
                <w:sz w:val="16"/>
                <w:szCs w:val="16"/>
              </w:rPr>
              <w:t xml:space="preserve">, </w:t>
            </w:r>
            <w:r w:rsidRPr="001031D9">
              <w:rPr>
                <w:b/>
                <w:sz w:val="16"/>
                <w:szCs w:val="16"/>
              </w:rPr>
              <w:t xml:space="preserve">Nueva </w:t>
            </w:r>
            <w:proofErr w:type="spellStart"/>
            <w:r w:rsidRPr="001031D9">
              <w:rPr>
                <w:b/>
                <w:sz w:val="16"/>
                <w:szCs w:val="16"/>
              </w:rPr>
              <w:t>Ecija</w:t>
            </w:r>
            <w:proofErr w:type="spellEnd"/>
            <w:r w:rsidRPr="001031D9">
              <w:rPr>
                <w:sz w:val="16"/>
                <w:szCs w:val="16"/>
              </w:rPr>
              <w:t xml:space="preserve">, </w:t>
            </w:r>
            <w:r w:rsidRPr="001031D9">
              <w:rPr>
                <w:b/>
                <w:sz w:val="16"/>
                <w:szCs w:val="16"/>
              </w:rPr>
              <w:t>Pampanga</w:t>
            </w:r>
            <w:r w:rsidRPr="001031D9">
              <w:rPr>
                <w:sz w:val="16"/>
                <w:szCs w:val="16"/>
              </w:rPr>
              <w:t xml:space="preserve">, </w:t>
            </w:r>
            <w:proofErr w:type="spellStart"/>
            <w:r w:rsidRPr="001031D9">
              <w:rPr>
                <w:b/>
                <w:sz w:val="16"/>
                <w:szCs w:val="16"/>
              </w:rPr>
              <w:t>Tarlac</w:t>
            </w:r>
            <w:proofErr w:type="spellEnd"/>
            <w:r w:rsidRPr="001031D9">
              <w:rPr>
                <w:sz w:val="16"/>
                <w:szCs w:val="16"/>
              </w:rPr>
              <w:t xml:space="preserve"> and </w:t>
            </w:r>
            <w:proofErr w:type="spellStart"/>
            <w:r w:rsidRPr="001031D9">
              <w:rPr>
                <w:b/>
                <w:sz w:val="16"/>
                <w:szCs w:val="16"/>
              </w:rPr>
              <w:t>Zambales</w:t>
            </w:r>
            <w:proofErr w:type="spellEnd"/>
            <w:r w:rsidR="0029327B" w:rsidRPr="001031D9">
              <w:rPr>
                <w:sz w:val="16"/>
                <w:szCs w:val="16"/>
              </w:rPr>
              <w:t>.</w:t>
            </w:r>
          </w:p>
          <w:p w:rsidR="00A328FE" w:rsidRPr="001031D9" w:rsidRDefault="00A328FE" w:rsidP="00A328FE">
            <w:pPr>
              <w:rPr>
                <w:sz w:val="16"/>
                <w:szCs w:val="16"/>
              </w:rPr>
            </w:pPr>
          </w:p>
          <w:p w:rsidR="00A328FE" w:rsidRPr="001031D9" w:rsidRDefault="00A328FE" w:rsidP="00A328FE">
            <w:pPr>
              <w:rPr>
                <w:sz w:val="16"/>
                <w:szCs w:val="16"/>
              </w:rPr>
            </w:pPr>
            <w:r w:rsidRPr="001031D9">
              <w:rPr>
                <w:sz w:val="16"/>
                <w:szCs w:val="16"/>
              </w:rPr>
              <w:t>Regional Center: San Fernando (Pampanga)</w:t>
            </w:r>
          </w:p>
          <w:p w:rsidR="00A328FE" w:rsidRPr="001031D9" w:rsidRDefault="00A328FE" w:rsidP="00A328FE">
            <w:pPr>
              <w:rPr>
                <w:sz w:val="16"/>
                <w:szCs w:val="16"/>
              </w:rPr>
            </w:pPr>
            <w:r w:rsidRPr="001031D9">
              <w:rPr>
                <w:sz w:val="16"/>
                <w:szCs w:val="16"/>
              </w:rPr>
              <w:t>Island Group: Luzon</w:t>
            </w:r>
          </w:p>
          <w:p w:rsidR="00A328FE" w:rsidRPr="001031D9" w:rsidRDefault="00A328FE" w:rsidP="00A328FE">
            <w:pPr>
              <w:rPr>
                <w:sz w:val="16"/>
                <w:szCs w:val="16"/>
              </w:rPr>
            </w:pPr>
            <w:r w:rsidRPr="001031D9">
              <w:rPr>
                <w:sz w:val="16"/>
                <w:szCs w:val="16"/>
              </w:rPr>
              <w:t>Area: 22,014.63 km2</w:t>
            </w:r>
          </w:p>
          <w:p w:rsidR="00A328FE" w:rsidRPr="001031D9" w:rsidRDefault="00A328FE" w:rsidP="00A328FE">
            <w:pPr>
              <w:rPr>
                <w:sz w:val="16"/>
                <w:szCs w:val="16"/>
              </w:rPr>
            </w:pPr>
            <w:r w:rsidRPr="001031D9">
              <w:rPr>
                <w:sz w:val="16"/>
                <w:szCs w:val="16"/>
              </w:rPr>
              <w:t>Population: 11,218,177 (11.11%)</w:t>
            </w:r>
          </w:p>
          <w:p w:rsidR="00E13450" w:rsidRPr="001031D9" w:rsidRDefault="00A328FE" w:rsidP="00A328FE">
            <w:pPr>
              <w:rPr>
                <w:sz w:val="16"/>
                <w:szCs w:val="16"/>
              </w:rPr>
            </w:pPr>
            <w:r w:rsidRPr="001031D9">
              <w:rPr>
                <w:sz w:val="16"/>
                <w:szCs w:val="16"/>
              </w:rPr>
              <w:t>Density: 510/km2</w:t>
            </w:r>
          </w:p>
        </w:tc>
      </w:tr>
      <w:tr w:rsidR="001031D9" w:rsidTr="001031D9">
        <w:tc>
          <w:tcPr>
            <w:tcW w:w="6115" w:type="dxa"/>
          </w:tcPr>
          <w:p w:rsidR="00C64B99" w:rsidRDefault="001031D9" w:rsidP="009A1E09">
            <w:pPr>
              <w:spacing w:line="276" w:lineRule="auto"/>
              <w:jc w:val="center"/>
            </w:pPr>
            <w:r>
              <w:object w:dxaOrig="5834" w:dyaOrig="7334">
                <v:shape id="_x0000_i1425" type="#_x0000_t75" style="width:198pt;height:249.75pt" o:ole="">
                  <v:imagedata r:id="rId10" o:title=""/>
                </v:shape>
                <o:OLEObject Type="Embed" ProgID="PBrush" ShapeID="_x0000_i1425" DrawAspect="Content" ObjectID="_1551815745" r:id="rId11"/>
              </w:object>
            </w:r>
          </w:p>
        </w:tc>
        <w:tc>
          <w:tcPr>
            <w:tcW w:w="4675" w:type="dxa"/>
          </w:tcPr>
          <w:p w:rsidR="00381AC1" w:rsidRDefault="00381AC1" w:rsidP="00381AC1">
            <w:pPr>
              <w:pStyle w:val="Heading1"/>
              <w:spacing w:line="276" w:lineRule="auto"/>
            </w:pPr>
            <w:r w:rsidRPr="00212DF8">
              <w:t xml:space="preserve">REGION </w:t>
            </w:r>
            <w:r>
              <w:t>V</w:t>
            </w:r>
            <w:r>
              <w:t>II</w:t>
            </w:r>
            <w:r w:rsidRPr="00212DF8">
              <w:t xml:space="preserve"> (</w:t>
            </w:r>
            <w:r>
              <w:t xml:space="preserve">CENTRAL </w:t>
            </w:r>
            <w:r>
              <w:t>VISAYAS</w:t>
            </w:r>
            <w:r w:rsidRPr="00212DF8">
              <w:t>)</w:t>
            </w:r>
          </w:p>
          <w:p w:rsidR="00381AC1" w:rsidRPr="001031D9" w:rsidRDefault="00381AC1" w:rsidP="00381AC1">
            <w:pPr>
              <w:rPr>
                <w:sz w:val="16"/>
                <w:szCs w:val="16"/>
              </w:rPr>
            </w:pPr>
            <w:r w:rsidRPr="001031D9">
              <w:rPr>
                <w:b/>
                <w:sz w:val="16"/>
                <w:szCs w:val="16"/>
              </w:rPr>
              <w:t xml:space="preserve">Central </w:t>
            </w:r>
            <w:proofErr w:type="spellStart"/>
            <w:r w:rsidRPr="001031D9">
              <w:rPr>
                <w:b/>
                <w:sz w:val="16"/>
                <w:szCs w:val="16"/>
              </w:rPr>
              <w:t>Visayas</w:t>
            </w:r>
            <w:proofErr w:type="spellEnd"/>
            <w:r w:rsidRPr="001031D9">
              <w:rPr>
                <w:sz w:val="16"/>
                <w:szCs w:val="16"/>
              </w:rPr>
              <w:t xml:space="preserve"> (Filipino: </w:t>
            </w:r>
            <w:proofErr w:type="spellStart"/>
            <w:r w:rsidRPr="001031D9">
              <w:rPr>
                <w:sz w:val="16"/>
                <w:szCs w:val="16"/>
              </w:rPr>
              <w:t>Gitnang</w:t>
            </w:r>
            <w:proofErr w:type="spellEnd"/>
            <w:r w:rsidRPr="001031D9">
              <w:rPr>
                <w:sz w:val="16"/>
                <w:szCs w:val="16"/>
              </w:rPr>
              <w:t xml:space="preserve"> </w:t>
            </w:r>
            <w:proofErr w:type="spellStart"/>
            <w:r w:rsidRPr="001031D9">
              <w:rPr>
                <w:sz w:val="16"/>
                <w:szCs w:val="16"/>
              </w:rPr>
              <w:t>Kabisayaan</w:t>
            </w:r>
            <w:proofErr w:type="spellEnd"/>
            <w:r w:rsidRPr="001031D9">
              <w:rPr>
                <w:sz w:val="16"/>
                <w:szCs w:val="16"/>
              </w:rPr>
              <w:t xml:space="preserve">; Cebuano: </w:t>
            </w:r>
            <w:proofErr w:type="spellStart"/>
            <w:r w:rsidRPr="001031D9">
              <w:rPr>
                <w:sz w:val="16"/>
                <w:szCs w:val="16"/>
              </w:rPr>
              <w:t>Tunga-tungang</w:t>
            </w:r>
            <w:proofErr w:type="spellEnd"/>
            <w:r w:rsidRPr="001031D9">
              <w:rPr>
                <w:sz w:val="16"/>
                <w:szCs w:val="16"/>
              </w:rPr>
              <w:t xml:space="preserve"> </w:t>
            </w:r>
            <w:proofErr w:type="spellStart"/>
            <w:r w:rsidRPr="001031D9">
              <w:rPr>
                <w:sz w:val="16"/>
                <w:szCs w:val="16"/>
              </w:rPr>
              <w:t>Kabisay</w:t>
            </w:r>
            <w:proofErr w:type="spellEnd"/>
            <w:r w:rsidRPr="001031D9">
              <w:rPr>
                <w:sz w:val="16"/>
                <w:szCs w:val="16"/>
              </w:rPr>
              <w:t xml:space="preserve">-an) is a region of the Philippines, designated as Region VII. It </w:t>
            </w:r>
            <w:proofErr w:type="gramStart"/>
            <w:r w:rsidRPr="001031D9">
              <w:rPr>
                <w:sz w:val="16"/>
                <w:szCs w:val="16"/>
              </w:rPr>
              <w:t>is located in</w:t>
            </w:r>
            <w:proofErr w:type="gramEnd"/>
            <w:r w:rsidRPr="001031D9">
              <w:rPr>
                <w:sz w:val="16"/>
                <w:szCs w:val="16"/>
              </w:rPr>
              <w:t xml:space="preserve"> the central part of the </w:t>
            </w:r>
            <w:proofErr w:type="spellStart"/>
            <w:r w:rsidRPr="001031D9">
              <w:rPr>
                <w:sz w:val="16"/>
                <w:szCs w:val="16"/>
              </w:rPr>
              <w:t>Visayas</w:t>
            </w:r>
            <w:proofErr w:type="spellEnd"/>
            <w:r w:rsidRPr="001031D9">
              <w:rPr>
                <w:sz w:val="16"/>
                <w:szCs w:val="16"/>
              </w:rPr>
              <w:t xml:space="preserve"> island group, and </w:t>
            </w:r>
            <w:proofErr w:type="spellStart"/>
            <w:r w:rsidRPr="001031D9">
              <w:rPr>
                <w:sz w:val="16"/>
                <w:szCs w:val="16"/>
              </w:rPr>
              <w:t>consisists</w:t>
            </w:r>
            <w:proofErr w:type="spellEnd"/>
            <w:r w:rsidRPr="001031D9">
              <w:rPr>
                <w:sz w:val="16"/>
                <w:szCs w:val="16"/>
              </w:rPr>
              <w:t xml:space="preserve"> of three provinces: </w:t>
            </w:r>
            <w:r w:rsidRPr="001031D9">
              <w:rPr>
                <w:b/>
                <w:sz w:val="16"/>
                <w:szCs w:val="16"/>
              </w:rPr>
              <w:t>Bohol</w:t>
            </w:r>
            <w:r w:rsidRPr="001031D9">
              <w:rPr>
                <w:sz w:val="16"/>
                <w:szCs w:val="16"/>
              </w:rPr>
              <w:t xml:space="preserve">, </w:t>
            </w:r>
            <w:r w:rsidRPr="001031D9">
              <w:rPr>
                <w:b/>
                <w:sz w:val="16"/>
                <w:szCs w:val="16"/>
              </w:rPr>
              <w:t>Cebu</w:t>
            </w:r>
            <w:r w:rsidRPr="001031D9">
              <w:rPr>
                <w:sz w:val="16"/>
                <w:szCs w:val="16"/>
              </w:rPr>
              <w:t xml:space="preserve"> and </w:t>
            </w:r>
            <w:proofErr w:type="spellStart"/>
            <w:r w:rsidRPr="001031D9">
              <w:rPr>
                <w:b/>
                <w:sz w:val="16"/>
                <w:szCs w:val="16"/>
              </w:rPr>
              <w:t>Siquijor</w:t>
            </w:r>
            <w:proofErr w:type="spellEnd"/>
            <w:r w:rsidRPr="001031D9">
              <w:rPr>
                <w:sz w:val="16"/>
                <w:szCs w:val="16"/>
              </w:rPr>
              <w:t xml:space="preserve">; and three highly urbanized cities: </w:t>
            </w:r>
            <w:r w:rsidRPr="001031D9">
              <w:rPr>
                <w:b/>
                <w:sz w:val="16"/>
                <w:szCs w:val="16"/>
              </w:rPr>
              <w:t>Cebu City</w:t>
            </w:r>
            <w:r w:rsidRPr="001031D9">
              <w:rPr>
                <w:sz w:val="16"/>
                <w:szCs w:val="16"/>
              </w:rPr>
              <w:t xml:space="preserve">, </w:t>
            </w:r>
            <w:proofErr w:type="spellStart"/>
            <w:r w:rsidRPr="001031D9">
              <w:rPr>
                <w:b/>
                <w:sz w:val="16"/>
                <w:szCs w:val="16"/>
              </w:rPr>
              <w:t>Lapu-Lapu</w:t>
            </w:r>
            <w:proofErr w:type="spellEnd"/>
            <w:r w:rsidRPr="001031D9">
              <w:rPr>
                <w:sz w:val="16"/>
                <w:szCs w:val="16"/>
              </w:rPr>
              <w:t xml:space="preserve">, and </w:t>
            </w:r>
            <w:proofErr w:type="spellStart"/>
            <w:r w:rsidRPr="001031D9">
              <w:rPr>
                <w:b/>
                <w:sz w:val="16"/>
                <w:szCs w:val="16"/>
              </w:rPr>
              <w:t>Mandaue</w:t>
            </w:r>
            <w:proofErr w:type="spellEnd"/>
            <w:r w:rsidRPr="001031D9">
              <w:rPr>
                <w:sz w:val="16"/>
                <w:szCs w:val="16"/>
              </w:rPr>
              <w:t xml:space="preserve">. Cebu City is the regional center. The region is dominated by the native speakers of Cebuano. The land area of the region is 10,102 square </w:t>
            </w:r>
            <w:proofErr w:type="spellStart"/>
            <w:r w:rsidRPr="001031D9">
              <w:rPr>
                <w:sz w:val="16"/>
                <w:szCs w:val="16"/>
              </w:rPr>
              <w:t>kilometres</w:t>
            </w:r>
            <w:proofErr w:type="spellEnd"/>
            <w:r w:rsidRPr="001031D9">
              <w:rPr>
                <w:sz w:val="16"/>
                <w:szCs w:val="16"/>
              </w:rPr>
              <w:t xml:space="preserve"> (3,900 </w:t>
            </w:r>
            <w:proofErr w:type="spellStart"/>
            <w:r w:rsidRPr="001031D9">
              <w:rPr>
                <w:sz w:val="16"/>
                <w:szCs w:val="16"/>
              </w:rPr>
              <w:t>sq</w:t>
            </w:r>
            <w:proofErr w:type="spellEnd"/>
            <w:r w:rsidRPr="001031D9">
              <w:rPr>
                <w:sz w:val="16"/>
                <w:szCs w:val="16"/>
              </w:rPr>
              <w:t xml:space="preserve"> mi), with a population of 6,041,903 people.</w:t>
            </w:r>
          </w:p>
          <w:p w:rsidR="00381AC1" w:rsidRPr="001031D9" w:rsidRDefault="00381AC1" w:rsidP="00381AC1">
            <w:pPr>
              <w:rPr>
                <w:sz w:val="16"/>
                <w:szCs w:val="16"/>
              </w:rPr>
            </w:pPr>
          </w:p>
          <w:p w:rsidR="00381AC1" w:rsidRPr="001031D9" w:rsidRDefault="00381AC1" w:rsidP="00381AC1">
            <w:pPr>
              <w:rPr>
                <w:sz w:val="16"/>
                <w:szCs w:val="16"/>
              </w:rPr>
            </w:pPr>
            <w:r w:rsidRPr="001031D9">
              <w:rPr>
                <w:sz w:val="16"/>
                <w:szCs w:val="16"/>
              </w:rPr>
              <w:t>On May 29, 2015, the region was redefined, when Region VII lost the province of Negros Oriental to the newly formed Negros Island Region.</w:t>
            </w:r>
          </w:p>
          <w:p w:rsidR="00381AC1" w:rsidRPr="001031D9" w:rsidRDefault="00381AC1" w:rsidP="00381AC1">
            <w:pPr>
              <w:rPr>
                <w:sz w:val="16"/>
                <w:szCs w:val="16"/>
              </w:rPr>
            </w:pPr>
          </w:p>
          <w:p w:rsidR="00381AC1" w:rsidRPr="001031D9" w:rsidRDefault="00381AC1" w:rsidP="00381AC1">
            <w:pPr>
              <w:rPr>
                <w:sz w:val="16"/>
                <w:szCs w:val="16"/>
              </w:rPr>
            </w:pPr>
            <w:r w:rsidRPr="001031D9">
              <w:rPr>
                <w:sz w:val="16"/>
                <w:szCs w:val="16"/>
              </w:rPr>
              <w:t>Regional Center: Cebu City</w:t>
            </w:r>
          </w:p>
          <w:p w:rsidR="00381AC1" w:rsidRPr="001031D9" w:rsidRDefault="00381AC1" w:rsidP="00381AC1">
            <w:pPr>
              <w:rPr>
                <w:sz w:val="16"/>
                <w:szCs w:val="16"/>
              </w:rPr>
            </w:pPr>
            <w:r w:rsidRPr="001031D9">
              <w:rPr>
                <w:sz w:val="16"/>
                <w:szCs w:val="16"/>
              </w:rPr>
              <w:t xml:space="preserve">Island Group: </w:t>
            </w:r>
            <w:proofErr w:type="spellStart"/>
            <w:r w:rsidRPr="001031D9">
              <w:rPr>
                <w:sz w:val="16"/>
                <w:szCs w:val="16"/>
              </w:rPr>
              <w:t>Visayas</w:t>
            </w:r>
            <w:proofErr w:type="spellEnd"/>
          </w:p>
          <w:p w:rsidR="00381AC1" w:rsidRPr="001031D9" w:rsidRDefault="00381AC1" w:rsidP="00381AC1">
            <w:pPr>
              <w:rPr>
                <w:sz w:val="16"/>
                <w:szCs w:val="16"/>
              </w:rPr>
            </w:pPr>
            <w:r w:rsidRPr="001031D9">
              <w:rPr>
                <w:sz w:val="16"/>
                <w:szCs w:val="16"/>
              </w:rPr>
              <w:t>Area: 10,102.16 km2</w:t>
            </w:r>
          </w:p>
          <w:p w:rsidR="00381AC1" w:rsidRPr="001031D9" w:rsidRDefault="00381AC1" w:rsidP="00381AC1">
            <w:pPr>
              <w:rPr>
                <w:sz w:val="16"/>
                <w:szCs w:val="16"/>
              </w:rPr>
            </w:pPr>
            <w:r w:rsidRPr="001031D9">
              <w:rPr>
                <w:sz w:val="16"/>
                <w:szCs w:val="16"/>
              </w:rPr>
              <w:t>Population: 6,041,903 (5.98%)</w:t>
            </w:r>
          </w:p>
          <w:p w:rsidR="00C64B99" w:rsidRPr="001031D9" w:rsidRDefault="00381AC1" w:rsidP="00381AC1">
            <w:pPr>
              <w:rPr>
                <w:sz w:val="16"/>
                <w:szCs w:val="16"/>
              </w:rPr>
            </w:pPr>
            <w:r w:rsidRPr="001031D9">
              <w:rPr>
                <w:sz w:val="16"/>
                <w:szCs w:val="16"/>
              </w:rPr>
              <w:t>Density: 600/km2</w:t>
            </w:r>
          </w:p>
        </w:tc>
      </w:tr>
    </w:tbl>
    <w:p w:rsidR="00102899" w:rsidRPr="001031D9" w:rsidRDefault="00102899" w:rsidP="00212DF8">
      <w:pPr>
        <w:spacing w:line="276" w:lineRule="auto"/>
        <w:rPr>
          <w:sz w:val="16"/>
          <w:szCs w:val="16"/>
        </w:rPr>
      </w:pPr>
    </w:p>
    <w:sectPr w:rsidR="00102899" w:rsidRPr="001031D9" w:rsidSect="00212DF8">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DF8"/>
    <w:rsid w:val="00102899"/>
    <w:rsid w:val="001031D9"/>
    <w:rsid w:val="00212DF8"/>
    <w:rsid w:val="0029327B"/>
    <w:rsid w:val="00337FDE"/>
    <w:rsid w:val="00381AC1"/>
    <w:rsid w:val="005214EF"/>
    <w:rsid w:val="006C243F"/>
    <w:rsid w:val="008625FD"/>
    <w:rsid w:val="00921DC8"/>
    <w:rsid w:val="009A1E09"/>
    <w:rsid w:val="00A328FE"/>
    <w:rsid w:val="00A502DB"/>
    <w:rsid w:val="00C64B99"/>
    <w:rsid w:val="00D55BFC"/>
    <w:rsid w:val="00D978A9"/>
    <w:rsid w:val="00E13450"/>
    <w:rsid w:val="00F02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97CD3"/>
  <w15:chartTrackingRefBased/>
  <w15:docId w15:val="{E97CCB4B-2A68-405E-A820-1E3C14DD5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12DF8"/>
    <w:rPr>
      <w:sz w:val="20"/>
    </w:rPr>
  </w:style>
  <w:style w:type="paragraph" w:styleId="Heading1">
    <w:name w:val="heading 1"/>
    <w:basedOn w:val="Normal"/>
    <w:next w:val="Normal"/>
    <w:link w:val="Heading1Char"/>
    <w:uiPriority w:val="9"/>
    <w:qFormat/>
    <w:rsid w:val="00212D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2D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2D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5" Type="http://schemas.openxmlformats.org/officeDocument/2006/relationships/oleObject" Target="embeddings/oleObject1.bin"/><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2</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Reyes</dc:creator>
  <cp:keywords/>
  <dc:description/>
  <cp:lastModifiedBy>Glen Reyes</cp:lastModifiedBy>
  <cp:revision>12</cp:revision>
  <dcterms:created xsi:type="dcterms:W3CDTF">2017-03-23T10:45:00Z</dcterms:created>
  <dcterms:modified xsi:type="dcterms:W3CDTF">2017-03-23T15:09:00Z</dcterms:modified>
</cp:coreProperties>
</file>