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</w:rPr>
        <w:t>Harbourline Energy Co.</w:t>
      </w:r>
    </w:p>
    <w:p>
      <w:pPr>
        <w:pStyle w:val="Title"/>
      </w:pPr>
      <w:r>
        <w:t>Family and Medical Leave (FMLA) Guidance: United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HR-POL-045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1.4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2024-07-01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Jennifer Alvarez, Manager, US Human Resources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Employees of Harbourline Energy Co. in New York and Ohio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2026-06-30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guidance explains how Harbourline administers job-protected leave under the federal Family and Medical Leave Act (FMLA) and how FMLA leave interacts with state programs and company paid leave.</w:t>
      </w:r>
    </w:p>
    <w:p>
      <w:pPr>
        <w:pStyle w:val="Heading1"/>
      </w:pPr>
      <w:r>
        <w:t>2. Scope</w:t>
      </w:r>
    </w:p>
    <w:p>
      <w:r>
        <w:t>The guidance applies to US employees in New York and Ohio. Canadian employees should refer to the Parental Leave Policy (HR-POL-015) and the Employment Standards Act, 2000 (Ontario).</w:t>
      </w:r>
    </w:p>
    <w:p>
      <w:pPr>
        <w:pStyle w:val="Heading1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Eligible employee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Worked for Harbourline at least 12 months, worked at least 1,250 hours in the 12 months before leave, and works at a location with 50 or more employees within 75 miles.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Leave year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Harbourline uses a rolling 12-month period measured backward from the date leave is used.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Serious health condition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An illness, injury or condition involving inpatient care or continuing treatment by a health care provider.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Intermittent leave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Leave taken in separate blocks of time or on a reduced schedule.</w:t>
            </w:r>
          </w:p>
        </w:tc>
      </w:tr>
    </w:tbl>
    <w:p/>
    <w:p>
      <w:pPr>
        <w:pStyle w:val="Heading1"/>
      </w:pPr>
      <w:r>
        <w:t>4. Entitlement</w:t>
      </w:r>
    </w:p>
    <w:p>
      <w:pPr>
        <w:pStyle w:val="ListBullet"/>
      </w:pPr>
      <w:r>
        <w:t>Up to 12 workweeks of unpaid, job-protected leave in the leave year for the birth or placement of a child, the employee's own serious health condition, caring for a spouse, child or parent with a serious health condition, or a qualifying exigency arising from military service.</w:t>
      </w:r>
    </w:p>
    <w:p>
      <w:pPr>
        <w:pStyle w:val="ListBullet"/>
      </w:pPr>
      <w:r>
        <w:t>Up to 26 workweeks in a single 12-month period to care for a covered servicemember (military caregiver leave).</w:t>
      </w:r>
    </w:p>
    <w:p>
      <w:pPr>
        <w:pStyle w:val="ListBullet"/>
      </w:pPr>
      <w:r>
        <w:t>Group health coverage continues on the same terms during leave; the employee continues to pay their share.</w:t>
      </w:r>
    </w:p>
    <w:p>
      <w:pPr>
        <w:pStyle w:val="Heading2"/>
      </w:pPr>
      <w:r>
        <w:t>4.1 Coordination with paid leave</w:t>
      </w:r>
    </w:p>
    <w:p>
      <w:r>
        <w:t>Harbourline requires accrued annual leave and paid sick time to run concurrently with FMLA leave, except during paid parental leave under HR-POL-015, which also runs concurrently with FMLA. Short-term disability benefits run concurrently with FMLA when the absence is for the employee's own condition.</w:t>
      </w:r>
    </w:p>
    <w:p>
      <w:pPr>
        <w:pStyle w:val="Heading2"/>
      </w:pPr>
      <w:r>
        <w:t>4.2 State programs</w:t>
      </w:r>
    </w:p>
    <w:p>
      <w:r>
        <w:t>New York: New York Paid Family Leave and New York disability benefits run concurrently with FMLA where the employee is eligible for both. Ohio: Ohio has no separate state family leave program for private employers, so FMLA and company policy apply.</w:t>
      </w:r>
    </w:p>
    <w:p>
      <w:pPr>
        <w:pStyle w:val="Heading1"/>
      </w:pPr>
      <w:r>
        <w:t>5. Procedures</w:t>
      </w:r>
    </w:p>
    <w:p>
      <w:pPr>
        <w:ind w:left="454"/>
      </w:pPr>
      <w:r>
        <w:t>a) Give 30 days notice when leave is foreseeable, or notice as soon as practicable when it is not.</w:t>
      </w:r>
    </w:p>
    <w:p>
      <w:pPr>
        <w:ind w:left="454"/>
      </w:pPr>
      <w:r>
        <w:t>b) Contact the US Leave Administration desk at leave-us@harbourline.example or 1-888-555-0177.</w:t>
      </w:r>
    </w:p>
    <w:p>
      <w:pPr>
        <w:ind w:left="454"/>
      </w:pPr>
      <w:r>
        <w:t>c) Harbourline issues the eligibility notice and rights and responsibilities notice within 5 business days.</w:t>
      </w:r>
    </w:p>
    <w:p>
      <w:pPr>
        <w:ind w:left="454"/>
      </w:pPr>
      <w:r>
        <w:t>d) Return medical certification within 15 calendar days of the request.</w:t>
      </w:r>
    </w:p>
    <w:p>
      <w:pPr>
        <w:ind w:left="454"/>
      </w:pPr>
      <w:r>
        <w:t>e) Harbourline issues the designation notice within 5 business days of receiving complete certification.</w:t>
      </w:r>
    </w:p>
    <w:p>
      <w:pPr>
        <w:ind w:left="454"/>
      </w:pPr>
      <w:r>
        <w:t>f) Before returning from leave for your own condition, provide a fitness-for-duty certification if your role is safety-sensitive.</w:t>
      </w:r>
    </w:p>
    <w:p>
      <w:pPr>
        <w:pStyle w:val="Heading1"/>
      </w:pPr>
      <w:r>
        <w:t>6.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Employee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Gives notice, provides certification, reports changes in leave need.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Refers leave requests to US Leave Administration within 2 business days; never asks for diagnosis.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US Leave Administration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Determines eligibility, issues notices, tracks leave usage.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Benefits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Maintains health coverage and collects employee premiums during leave.</w:t>
            </w:r>
          </w:p>
        </w:tc>
      </w:tr>
    </w:tbl>
    <w:p/>
    <w:p>
      <w:pPr>
        <w:pStyle w:val="Heading1"/>
      </w:pPr>
      <w:r>
        <w:t>7. Related Documents</w:t>
      </w:r>
    </w:p>
    <w:p>
      <w:pPr>
        <w:pStyle w:val="ListBullet"/>
      </w:pPr>
      <w:r>
        <w:t>Leave Policy (HR-POL-012)</w:t>
      </w:r>
    </w:p>
    <w:p>
      <w:pPr>
        <w:pStyle w:val="ListBullet"/>
      </w:pPr>
      <w:r>
        <w:t>Parental Leave Policy (HR-POL-015)</w:t>
      </w:r>
    </w:p>
    <w:p>
      <w:pPr>
        <w:pStyle w:val="ListBullet"/>
      </w:pPr>
      <w:r>
        <w:t>Workplace Accommodation Policy (HR-POL-033)</w:t>
      </w:r>
    </w:p>
    <w:p>
      <w:pPr>
        <w:pStyle w:val="ListBullet"/>
      </w:pPr>
      <w:r>
        <w:t>US Department of Labor FMLA employee notice (posted at each US site)</w:t>
      </w:r>
    </w:p>
    <w:p>
      <w:pPr>
        <w:pStyle w:val="Heading1"/>
      </w:pPr>
      <w:r>
        <w:t>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2021-06-15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 Human Resources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Initial guidance for New York and Ohio employees.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2023-01-01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Jennifer Alvarez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Added New York Paid Family Leave coordination.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2024-07-01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Jennifer Alvarez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Switched leave year to rolling backward method; new leave desk contact.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Printed copies are uncontrolled. The current version is maintained in the Harbourline Hub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Harbourline Energy Co.  |  HR-POL-045  |  Version 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and Medical Leave (FMLA) Guidance: United States</dc:title>
  <dc:subject>Human Resources policy</dc:subject>
  <dc:creator>Harbourline Human Resources</dc:creator>
  <cp:keywords>Harbourline; HR; policy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