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</w:rPr>
        <w:t>Harbourline Energy Co.</w:t>
      </w:r>
    </w:p>
    <w:p>
      <w:pPr>
        <w:pStyle w:val="Title"/>
      </w:pPr>
      <w:r>
        <w:t>Grievance Procedure (Non-Union Employees)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HR-POL-070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2024-06-01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Hamid Qureshi, Director, Employee Relations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Non-union employees in Canada and the United States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2026-05-31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procedure gives non-union employees a fair, timely and confidential way to raise and resolve workplace complaints about the application of Harbourline policies, working conditions or treatment.</w:t>
      </w:r>
    </w:p>
    <w:p>
      <w:pPr>
        <w:pStyle w:val="Heading1"/>
      </w:pPr>
      <w:r>
        <w:t>2. Scope</w:t>
      </w:r>
    </w:p>
    <w:p>
      <w:r>
        <w:t>The procedure applies to non-union employees. Employees represented by the Harbourline Unit of Local 4410 use the grievance and arbitration process in their collective agreement. Complaints of harassment or discrimination follow HR-POL-031; concerns about fraud or ethics may go to the Ethics Hotline.</w:t>
      </w:r>
    </w:p>
    <w:p>
      <w:pPr>
        <w:pStyle w:val="Heading1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Grievance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 written complaint that a policy was misapplied or that the employee was treated unfairly.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Business day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Monday to Friday, excluding statutory and company holidays.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Grievance Review Panel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The Vice President, People and Culture, plus two Directors not involved in the matter.</w:t>
            </w:r>
          </w:p>
        </w:tc>
      </w:tr>
    </w:tbl>
    <w:p/>
    <w:p>
      <w:pPr>
        <w:pStyle w:val="Heading1"/>
      </w:pPr>
      <w:r>
        <w:t>4.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Who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Employee deadline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Response deadline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Informal discussion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Immediate manager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Encouraged first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Not applicable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Step 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Immediate manager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Within 15 business days of the event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business days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Step 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HR Business Partner and second-level manager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Within 10 business days of Step 1 response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business days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Step 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Grievance Review Panel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Within 10 business days of Step 2 response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business days; decision is final</w:t>
            </w:r>
          </w:p>
        </w:tc>
      </w:tr>
    </w:tbl>
    <w:p/>
    <w:p>
      <w:r>
        <w:t>Employees may be accompanied by a co-worker at Step 2 and Step 3 meetings. Legal counsel does not attend internal grievance meetings.</w:t>
      </w:r>
    </w:p>
    <w:p>
      <w:r>
        <w:t>Timelines may be extended by mutual written agreement. If Harbourline misses a response deadline, the employee may move to the next step.</w:t>
      </w:r>
    </w:p>
    <w:p>
      <w:pPr>
        <w:pStyle w:val="Heading1"/>
      </w:pPr>
      <w:r>
        <w:t>5. Protections</w:t>
      </w:r>
    </w:p>
    <w:p>
      <w:pPr>
        <w:pStyle w:val="ListBullet"/>
      </w:pPr>
      <w:r>
        <w:t>No reprisal may be taken against an employee for filing a grievance in good faith.</w:t>
      </w:r>
    </w:p>
    <w:p>
      <w:pPr>
        <w:pStyle w:val="ListBullet"/>
      </w:pPr>
      <w:r>
        <w:t>Grievance records are kept by Employee Relations separately from the personnel file for 7 years.</w:t>
      </w:r>
    </w:p>
    <w:p>
      <w:pPr>
        <w:pStyle w:val="ListBullet"/>
      </w:pPr>
      <w:r>
        <w:t>Use of this procedure does not remove any right under employment standards or human rights legislation.</w:t>
      </w:r>
    </w:p>
    <w:p>
      <w:pPr>
        <w:pStyle w:val="Heading1"/>
      </w:pPr>
      <w:r>
        <w:t>6.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Employee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Submits grievances in writing using Form GRV-1 within deadlines.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Responds in writing within deadlines.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HR Business Partner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Facilitates Step 2 and advises managers.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Employee Relations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Owns the procedure and supports the Review Panel.</w:t>
            </w:r>
          </w:p>
        </w:tc>
      </w:tr>
    </w:tbl>
    <w:p/>
    <w:p>
      <w:pPr>
        <w:pStyle w:val="Heading1"/>
      </w:pPr>
      <w:r>
        <w:t>7. Related Documents</w:t>
      </w:r>
    </w:p>
    <w:p>
      <w:pPr>
        <w:pStyle w:val="ListBullet"/>
      </w:pPr>
      <w:r>
        <w:t>Code of Business Conduct (HR-POL-001)</w:t>
      </w:r>
    </w:p>
    <w:p>
      <w:pPr>
        <w:pStyle w:val="ListBullet"/>
      </w:pPr>
      <w:r>
        <w:t>Workplace Harassment and Violence Prevention Policy, Ontario (HR-POL-031)</w:t>
      </w:r>
    </w:p>
    <w:p>
      <w:pPr>
        <w:pStyle w:val="ListBullet"/>
      </w:pPr>
      <w:r>
        <w:t>Employee Relations Contacts (HR-Policies library)</w:t>
      </w:r>
    </w:p>
    <w:p>
      <w:pPr>
        <w:pStyle w:val="Heading1"/>
      </w:pPr>
      <w:r>
        <w:t>8.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2020-06-01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Employee Relations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Three-step process introduced.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2023-06-01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Hamid Qureshi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Added co-worker accompaniment.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2024-06-01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Hamid Qureshi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Step 1 filing window extended from 10 to 15 business days.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Printed copies are uncontrolled. The current version is maintained in the Harbourline Hub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Harbourline Energy Co.  |  HR-POL-070  |  Version 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Grievance Procedure (Non-Union Employees)</dc:title>
  <dc:subject>Human Resources policy</dc:subject>
  <dc:creator>Harbourline Human Resources</dc:creator>
  <cp:keywords>Harbourline; HR; policy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