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AURORA DYNAMICS KFT.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CÉGES GÉPJÁRMŰ HASZNÁLATI SZABÁLYZAT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Hatályos: 2026. szeptember 1-jétől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Verziószám: 1.0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Kiadja: Humánerőforrás Osztály és Flottafelelős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Bevezetés és a szabályzat célja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 célja, hogy egységes és átlátható keretrendszert biztosítson az Aurora Dynamics Kft. (a továbbiakban: Munkáltató) tulajdonában, pénzügyi lízingjében, illetve tartós bérletében lévő gépjárművek (a továbbiakban: céges gépjármű) igénylésének, kiadásának, használatának és visszaadásának rendjére vonatkozóan. A szabályzat meghatározza a munkavállalók jogait és kötelezettségeit a céges gépjárművek üzemeltetésével kapcsolatban, valamint rögzíti a felelősségi viszonyokat baleset, káresemény vagy szabálytalan használat esetén.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összhangban áll a hatályos közúti közlekedési előírásokkal, a munka törvénykönyvéről szóló törvénnyel, valamint a Munkáltató belső szabályzataival. A szabályzatban nem szabályozott kérdésekben a vonatkozó jogszabályok rendelkezései az irányadók.</w:t>
      </w:r>
    </w:p>
    <w:p>
      <w:pPr>
        <w:pStyle w:val="Heading1"/>
        <w:spacing w:after="160" w:before="320"/>
      </w:pPr>
      <w:r>
        <w:t xml:space="preserve">2. A szabályzat hatálya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személyi hatálya kiterjed minden olyan munkavállalóra, aki munkaköre ellátásához céges gépjárművet vesz igénybe, függetlenül attól, hogy az adott gépjárművet kizárólagos vagy megosztott használatra kapta. Tárgyi hatálya kiterjed a Munkáltató tulajdonában, lízingjében vagy tartós bérletében lévő valamennyi személygépkocsira és haszongépjárműre.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nem vonatkozik a magánszemélyek saját tulajdonú gépjárművének hivatali célú, útiköltség-térítés ellenében történő igénybevételére; ezt a Munkáltató külön belső szabályzata rendezi.</w:t>
      </w:r>
    </w:p>
    <w:p>
      <w:pPr>
        <w:pStyle w:val="Heading1"/>
        <w:spacing w:after="160" w:before="320"/>
      </w:pPr>
      <w:r>
        <w:t xml:space="preserve">3. Fogalommeghatározások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Jogosult munkavállaló: </w:t>
      </w:r>
      <w:r>
        <w:rPr>
          <w:rFonts w:ascii="Calibri" w:cs="Calibri" w:eastAsia="Calibri" w:hAnsi="Calibri"/>
          <w:sz w:val="22"/>
          <w:szCs w:val="22"/>
        </w:rPr>
        <w:t xml:space="preserve">az a munkavállaló, aki munkaköre vagy vezetői beosztása alapján céges gépjármű használatára jogosult, és ezt a Munkáltató írásban visszaigazolta.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Kijelölt gépjármű: </w:t>
      </w:r>
      <w:r>
        <w:rPr>
          <w:rFonts w:ascii="Calibri" w:cs="Calibri" w:eastAsia="Calibri" w:hAnsi="Calibri"/>
          <w:sz w:val="22"/>
          <w:szCs w:val="22"/>
        </w:rPr>
        <w:t xml:space="preserve">az a gépjármű, amelyet a Munkáltató a jogosult munkavállaló részére kizárólagos vagy megosztott használatra bocsát rendelkezésre.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Flottafelelős: </w:t>
      </w:r>
      <w:r>
        <w:rPr>
          <w:rFonts w:ascii="Calibri" w:cs="Calibri" w:eastAsia="Calibri" w:hAnsi="Calibri"/>
          <w:sz w:val="22"/>
          <w:szCs w:val="22"/>
        </w:rPr>
        <w:t xml:space="preserve">a Munkáltató által kijelölt munkavállaló vagy szervezeti egység, amely a céges gépjárműflotta üzemeltetéséért, karbantartásáért és nyilvántartásáért felelős.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Menetlevél: </w:t>
      </w:r>
      <w:r>
        <w:rPr>
          <w:rFonts w:ascii="Calibri" w:cs="Calibri" w:eastAsia="Calibri" w:hAnsi="Calibri"/>
          <w:sz w:val="22"/>
          <w:szCs w:val="22"/>
        </w:rPr>
        <w:t xml:space="preserve">a gépjármű üzleti és magáncélú futásteljesítményének nyilvántartására szolgáló dokumentum, amely a hatályos adójogszabályok szerinti elszámolás alapját képezi.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Üzemanyagkártya: </w:t>
      </w:r>
      <w:r>
        <w:rPr>
          <w:rFonts w:ascii="Calibri" w:cs="Calibri" w:eastAsia="Calibri" w:hAnsi="Calibri"/>
          <w:sz w:val="22"/>
          <w:szCs w:val="22"/>
        </w:rPr>
        <w:t xml:space="preserve">a Munkáltató által biztosított, üzemanyag-vásárlásra jogosító fizetőeszköz.</w:t>
      </w:r>
    </w:p>
    <w:p>
      <w:pPr>
        <w:pStyle w:val="Heading1"/>
        <w:spacing w:after="160" w:before="320"/>
      </w:pPr>
      <w:r>
        <w:t xml:space="preserve">4. A céges gépjármű igénylésének és kijelölésének rendje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Céges gépjárművet a munkavállaló közvetlen felettesének kezdeményezésére, a Flottafelelős és a Pénzügyi Osztály jóváhagyásával lehet igényelni. Az igénylést írásban, az erre rendszeresített nyomtatványon kell benyújtani, feltüntetve a munkakört, a várható éves futásteljesítményt és a használat célját (kizárólagos vagy megosztott).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gépjármű átadása jegyzőkönyv felvétele mellett történik, amely rögzíti a gépjármű műszaki állapotát, a kilométeróra állását, a tartozékok listáját, valamint az átadás időpontját. A munkavállaló az átvétellel egyidejűleg nyilatkozatban vállalja jelen szabályzat betartását.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jogosultság megszűnésekor – így különösen munkaviszony megszűnése, munkakörváltozás vagy tartós távollét esetén – a munkavállaló köteles a gépjárművet, annak tartozékait, valamint az üzemanyagkártyát és a gépjármű dokumentumait haladéktalanul, de legkésőbb az utolsó munkanapon visszaszolgáltatni.</w:t>
      </w:r>
    </w:p>
    <w:p>
      <w:pPr>
        <w:pStyle w:val="Heading1"/>
        <w:spacing w:after="160" w:before="320"/>
      </w:pPr>
      <w:r>
        <w:t xml:space="preserve">5. A gépjármű használatának általános szabályai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a céges gépjárművet a KRESZ és az egyéb közlekedési jogszabályok maradéktalan betartásával, a gépjármű üzemeltetési útmutatójában foglaltak szerint köteles használni. A munkavállaló felelős azért, hogy a gépjármű mindenkor érvényes műszaki vizsgával, forgalmi engedéllyel és kötelező gépjármű-felelősségbiztosítással rendelkezzen; ennek nyomon követése a Flottafelelős feladata, azonban az esetleges hiányosság észlelése és jelzése minden használót terhel.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Tilos a gépjárművet alkohol, kábítószer vagy egyéb, a vezetési képességet befolyásoló szer hatása alatt vezetni. Tilos a gépjárművet a Munkáltató előzetes írásbeli engedélye nélkül harmadik személynek – ideértve a munkavállaló hozzátartozóját is – vezetésre átadni. A gépjárműben és annak közvetlen környezetében a dohányzás nem megengedett.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munkavállalót az alábbi kötelezettségek terhelik a gépjármű mindennapi használata során: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gépjárművet a tőle elvárható gondossággal kezeli, azt zárva és a riasztó bekapcsolt állapotában hagyja;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az útdíjakat, parkolási díjakat és az esetleges közlekedési bírságokat – ha azok a munkavállaló felróható magatartásából erednek – saját maga viseli;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gépjárműben keletkezett szennyeződést, sérülést haladéktalanul jelzi a Flottafelelősnek;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az értéktárgyakat, dokumentumokat a gépjárműből – különösen éjszakára – eltávolítja.</w:t>
      </w:r>
    </w:p>
    <w:p>
      <w:pPr>
        <w:pStyle w:val="Heading1"/>
        <w:spacing w:after="160" w:before="320"/>
      </w:pPr>
      <w:r>
        <w:t xml:space="preserve">6. Magáncélú használat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Amennyiben a munkavállaló szerződése vagy a Munkáltató írásos hozzájárulása alapján a céges gépjárművet magáncélra is használhatja, ennek adó- és járulékvonzatát a mindenkor hatályos jogszabályok szerint a Munkáltató számfejti, és azt a munkavállaló bérjegyzékén feltünteti. A magáncélú használat mértékét a menetlevélben elkülönítve kell vezetni.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Külföldi magáncélú utazáshoz a gépjármű igénybevétele kizárólag a Flottafelelős előzetes, írásbeli engedélyével lehetséges, figyelemmel a biztosítási feltételekre és a határátlépéshez szükséges dokumentumokra (zöldkártya, meghatalmazás).</w:t>
      </w:r>
    </w:p>
    <w:p>
      <w:pPr>
        <w:pStyle w:val="Heading1"/>
        <w:spacing w:after="160" w:before="320"/>
      </w:pPr>
      <w:r>
        <w:t xml:space="preserve">7. Üzemanyag-elszámolás és költségtérítés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hivatali célú futáshoz kapcsolódó üzemanyag-költséget a Munkáltató a biztosított üzemanyagkártyával fedezi. A munkavállaló köteles minden tankolásról bizonylatot megőrizni, és a kilométeróra állását havonta, a hónap utolsó munkanapján rögzíteni a menetlevélben.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Magáncélú használat esetén az arra eső üzemanyag- és egyéb üzemeltetési költséget a Munkáltató a munkavállaló bérén keresztül, illetve a Pénzügyi Osztály által meghatározott elszámolási rend szerint érvényesíti. Az elszámolási időszak a tárgyhónap, a beküldési határidő a következő hónap ötödik munkanapja.</w:t>
      </w:r>
    </w:p>
    <w:p>
      <w:pPr>
        <w:pStyle w:val="Heading1"/>
        <w:spacing w:after="160" w:before="320"/>
      </w:pPr>
      <w:r>
        <w:t xml:space="preserve">8. Karbantartás, szervizeltetés, biztosítás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gépjármű időszakos karbantartását, a kötelező szervizeket és a műszaki vizsgáztatást a Flottafelelős szervezi, a szervizkönyvben, illetve a gyártó által előírt ütemezés szerint. A munkavállaló köteles a szervizre vonatkozó időpont-egyeztetést a Flottafelelőssel legalább öt munkanappal korábban kezdeményezni, valamint a gépjárművet a megbeszélt időpontban átadni.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gépjármű casco biztosítással és kötelező gépjármű-felelősségbiztosítással rendelkezik. A biztosítási feltételekben foglalt önrészt szabálytalan használatból, illetve a munkavállaló felróható magatartásából eredő káresemény esetén a Munkáltató jogosult a munkavállalóra áthárítani.</w:t>
      </w:r>
    </w:p>
    <w:p>
      <w:pPr>
        <w:pStyle w:val="Heading1"/>
        <w:spacing w:after="160" w:before="320"/>
      </w:pPr>
      <w:r>
        <w:t xml:space="preserve">9. Baleset, káresemény, meghibásodás bejelentése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Baleset vagy káresemény bekövetkezése esetén a munkavállaló köteles haladéktalanul, de legkésőbb huszonnégy órán belül írásban tájékoztatni a Flottafelelőst, és – jogszabály által előírt esetekben – értesíteni a rendőrséget. A helyszínen, amennyiben lehetséges, fényképfelvételt kell készíteni, és rögzíteni kell a károkozó fél adatait.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bejelentésnek legalább az alábbiakat kell tartalmaznia: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baleset vagy káresemény időpontja és pontos helyszíne;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résztvevők és az esetleges szemtanúk elérhetősége;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keletkezett kár rövid leírása és – ha készült – fényképdokumentáció;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rendőrségi intézkedés esetén az eljáró hatóság és az ügyszám megjelölése.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Meghibásodás esetén a munkavállaló köteles a gépjárművet biztonságos helyen leállítani, és a Flottafelelős vagy az éjjel-nappali segélyszolgálat utasításai szerint eljárni. A bejelentés elmulasztásából vagy késedelmes megtételéből eredő többletkárért a munkavállaló felelősséggel tartozik.</w:t>
      </w:r>
    </w:p>
    <w:p>
      <w:pPr>
        <w:pStyle w:val="Heading1"/>
        <w:spacing w:after="160" w:before="320"/>
      </w:pPr>
      <w:r>
        <w:t xml:space="preserve">10. Ellenőrzés és adatvédelem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jogosult a céges gépjárművek használatát – ideértve a futásteljesítmény, az üzemanyag-fogyasztás, valamint szükség esetén a GPS-alapú helymeghatározó rendszer adatainak ellenőrzését is – a hatályos adatvédelmi jogszabályokkal, így különösen a GDPR rendelkezéseivel összhangban végezni. A nyomkövető rendszerből származó adatokat kizárólag a gépjármű üzemeltetésével, biztonságával és a szabályzat betartásának ellenőrzésével összefüggő célból kezeli, és erről a munkavállalókat előzetesen, írásban tájékoztatja.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tudomásul veszi, hogy a fenti ellenőrzés a munkaviszonyból eredő kötelezettségek teljesítésének ellenőrzését szolgálja, és nem irányul a magánélet indokolatlan megfigyelésére.</w:t>
      </w:r>
    </w:p>
    <w:p>
      <w:pPr>
        <w:pStyle w:val="Heading1"/>
        <w:spacing w:after="160" w:before="320"/>
      </w:pPr>
      <w:r>
        <w:t xml:space="preserve">11. A szabályzat megsértésének következményei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jelen szabályzatban foglaltak megsértése – így különösen a magáncélú átadás tilalmának megszegése, az ittas vezetés, a bejelentési kötelezettség elmulasztása vagy a gépjármű rendeltetésellenes használata – munkajogi felelősségre vonást, valamint a jogosultság visszavonását vonhatja maga után. Súlyos vagy ismételt szabályszegés esetén a Munkáltató a munkaviszony megszüntetését is kezdeményezheti.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szabálytalan használatból eredő kárért a munkavállaló a munka törvénykönyve szerinti felelősségi szabályok alapján tartozik felelősséggel.</w:t>
      </w:r>
    </w:p>
    <w:p>
      <w:pPr>
        <w:pStyle w:val="Heading1"/>
        <w:spacing w:after="160" w:before="320"/>
      </w:pPr>
      <w:r>
        <w:t xml:space="preserve">12. Jogsértések és szankciók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jogsértés súlyosságát a Flottafelelős és a Humánerőforrás Osztály közösen bírálja el, figyelembe véve az eset körülményeit, az ismétlődés gyakoriságát és az okozott kár mértékét. A tájékoztató jellegű szankciórendszert az alábbi táblázat foglalja össze.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Jogsértés jellege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Jellemző következmény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Menetlevél hiányos vagy késedelmes vezetése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Szóbeli figyelmeztetés, ismétlődés esetén írásbeli figyelmeztetés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Baleset vagy káresemény késedelmes bejelentése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Írásbeli figyelmeztetés, a többletkár megtérítésének kötelezettsége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Gépjármű jogosulatlan átadása harmadik személynek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használati jogosultság ideiglenes vagy végleges visszavonása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Ittas vagy tudatmódosító szer hatása alatti vezetés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jogosultság azonnali visszavonása, munkajogi felelősségre vonás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t xml:space="preserve">13. Jogosultsági kategóriák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céges gépjárművek kategóriánkénti kiosztását és a magáncélú használatra vonatkozó havi kilométer-keretet az alábbi táblázat foglalja össze. A táblázatban nem szereplő esetekben a Flottafelelős és a Humánerőforrás Osztály közösen dönt.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50"/>
        <w:gridCol w:w="2400"/>
        <w:gridCol w:w="1900"/>
      </w:tblGrid>
      <w:tr>
        <w:trPr>
          <w:tblHeader/>
        </w:trPr>
        <w:tc>
          <w:tcPr>
            <w:tcW w:type="dxa" w:w="24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Kategória</w:t>
            </w:r>
          </w:p>
        </w:tc>
        <w:tc>
          <w:tcPr>
            <w:tcW w:type="dxa" w:w="265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Beosztás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Gépjárműkategória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Havi magáncélú km-keret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Felsővezető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Prémium kategória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1500 km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Középvezető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Középkategória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 km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Terepi értékesítő / szakértő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Kompakt kategória</w:t>
            </w:r>
          </w:p>
        </w:tc>
        <w:tc>
          <w:tcPr>
            <w:tcW w:type="dxa" w:w="1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munkavégzéshez szükséges mérték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t xml:space="preserve">14. Záró rendelkezések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szabályzatot a Munkáltató vezetése hagyja jóvá, és az a kihirdetés napjától hatályos. A szabályzat módosítására a Munkáltató bármikor jogosult; a módosításról a munkavállalókat írásban, a hatálybalépést megelőzően tájékoztatni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egy példányát a Munkáltató a belső intranetes felületen teszi hozzáférhetővé, és minden jogosult munkavállaló a gépjármű átvételekor aláírásával igazolja, hogy a szabályzat tartalmát megismerte, és magára nézve kötelezőnek ismeri el.</w:t>
      </w:r>
    </w:p>
    <w:p>
      <w:pPr>
        <w:pStyle w:val="Heading1"/>
        <w:spacing w:after="160" w:before="320"/>
      </w:pPr>
      <w:r>
        <w:t xml:space="preserve">15. Kapcsolattartási pontok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alábbi táblázat áttekintést nyújt arról, hogy a szabályzattal kapcsolatos egyes ügyekben a munkavállaló kihez fordulhat.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Ügytípus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Illetékes szervezeti egység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Gépjármű igénylése, kijelölése, cseréje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Flottafelelős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Üzemanyagkártya, elszámolás, bérjegyzék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Pénzügyi Osztály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Szerviz, karbantartás, műszaki vizsga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Flottafelelős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Baleset, káresemény, biztosítási ügyintézés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Flottafelelős és a biztosító ügyfélszolgálata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Munkajogi kérdések, jogosultság megszűnése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Humánerőforrás Osztály</w:t>
            </w:r>
          </w:p>
        </w:tc>
      </w:tr>
    </w:tbl>
    <w:p>
      <w:pPr>
        <w:spacing w:before="240"/>
      </w:pPr>
    </w:p>
    <w:p>
      <w:pPr>
        <w:spacing w:before="20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Nyilatkozat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Alulírott kijelentem, hogy a Céges Gépjármű Használati Szabályzatot megismertem, tartalmát megértettem, és annak rendelkezéseit magamra nézve kötelezőnek fogadom el.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rPr>
          <w:cantSplit/>
        </w:trPr>
        <w:tc>
          <w:tcPr>
            <w:tcW w:type="dxa" w:w="4675"/>
          </w:tcPr>
          <w:p>
            <w:pPr>
              <w:spacing w:before="300"/>
            </w:pPr>
          </w:p>
          <w:p>
            <w:r>
              <w:t xml:space="preserve">Munkavállaló neve: _______________________</w:t>
            </w:r>
          </w:p>
          <w:p>
            <w:r>
              <w:t xml:space="preserve">Dátum: _______________________</w:t>
            </w:r>
          </w:p>
          <w:p>
            <w:r>
              <w:t xml:space="preserve">Aláírás: _______________________</w:t>
            </w:r>
          </w:p>
        </w:tc>
        <w:tc>
          <w:tcPr>
            <w:tcW w:type="dxa" w:w="4675"/>
          </w:tcPr>
          <w:p>
            <w:pPr>
              <w:spacing w:before="300"/>
            </w:pPr>
          </w:p>
          <w:p>
            <w:r>
              <w:t xml:space="preserve">Flottafelelős neve: _______________________</w:t>
            </w:r>
          </w:p>
          <w:p>
            <w:r>
              <w:t xml:space="preserve">Dátum: _______________________</w:t>
            </w:r>
          </w:p>
          <w:p>
            <w:r>
              <w:t xml:space="preserve">Aláírás: 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2026-09-07T06:03:03.811Z</dcterms:created>
  <dcterms:modified xsi:type="dcterms:W3CDTF">2026-09-07T06:03:03.824Z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