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E5BA8"/>
        </w:rPr>
        <w:t>MWS-002 — Marketing Landing Page</w:t>
      </w:r>
    </w:p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Jira Story  ·  MillworkSuite UX Implementation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ID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MWS-002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MWS — Public &amp; Auth Pages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Story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P0 — Blocker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frontend, marketing, UX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/ (public root)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User Story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As a prospective millwork company, I want to visit the MillworkSuite landing page so that I can understand the product, see proof of its value, and take action to sign in or book a demo.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Full Page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1 — Landing page, above the fold (1440 × 900, @2x)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Section 1 — Top Navigation Bar</w:t>
      </w:r>
    </w:p>
    <w:p>
      <w:pPr>
        <w:pStyle w:val="ListBullet"/>
      </w:pPr>
      <w:r>
        <w:rPr>
          <w:rFonts w:ascii="Calibri" w:hAnsi="Calibri"/>
          <w:sz w:val="21"/>
        </w:rPr>
        <w:t>• Logo: MillworkSuite SVG, height 28 px. Click → scroll to top of landing page.</w:t>
      </w:r>
    </w:p>
    <w:p>
      <w:pPr>
        <w:pStyle w:val="ListBullet"/>
      </w:pPr>
      <w:r>
        <w:rPr>
          <w:rFonts w:ascii="Calibri" w:hAnsi="Calibri"/>
          <w:sz w:val="21"/>
        </w:rPr>
        <w:t>• Nav links (4): Platform, Pricing, Customers, Resources — plain text, hover underline.</w:t>
      </w:r>
    </w:p>
    <w:p>
      <w:pPr>
        <w:pStyle w:val="ListBullet"/>
      </w:pPr>
      <w:r>
        <w:rPr>
          <w:rFonts w:ascii="Calibri" w:hAnsi="Calibri"/>
          <w:sz w:val="21"/>
        </w:rPr>
        <w:t>• "Sign in" button: secondary/ghost style → navigates to /login.</w:t>
      </w:r>
    </w:p>
    <w:p>
      <w:pPr>
        <w:pStyle w:val="ListBullet"/>
      </w:pPr>
      <w:r>
        <w:rPr>
          <w:rFonts w:ascii="Calibri" w:hAnsi="Calibri"/>
          <w:sz w:val="21"/>
        </w:rPr>
        <w:t>• "Book a demo" button: primary blue → opens booking modal (future story).</w:t>
      </w:r>
    </w:p>
    <w:p>
      <w:pPr>
        <w:pStyle w:val="ListBullet"/>
      </w:pPr>
      <w:r>
        <w:rPr>
          <w:rFonts w:ascii="Calibri" w:hAnsi="Calibri"/>
          <w:sz w:val="21"/>
        </w:rPr>
        <w:t>• Nav is sticky — gains a shadow after scrolling past the hero.</w:t>
      </w:r>
    </w:p>
    <w:p>
      <w:pPr>
        <w:pStyle w:val="ListBullet"/>
      </w:pPr>
      <w:r>
        <w:rPr>
          <w:rFonts w:ascii="Calibri" w:hAnsi="Calibri"/>
          <w:sz w:val="21"/>
        </w:rPr>
        <w:t>• Mobile: links collapse into a hamburger menu.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Section 2 — Hero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2a. Pilot Badge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Small pill: pulsing green dot + "App #1 · Estimate · Now in pilot".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Green dot has a continuous pulse/glow CSS animation.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2b. Headline (H1)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"Stop estimating manually." — plain dark ink.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"Start closing faster." — brand accent color, italic treatment.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Font: display weight, ~44–52 px.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2c. Sub-headline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One paragraph, ~2 lines of secondary ink text.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Describes: AI-powered, U.S. architectural millwork, PDF → Microvellum/Cabinet Vision.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2d. CTA Row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Primary: "Try it now →" — blue filled, arrow icon. Navigates to /estimate (App Hub).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Secondary: "Watch 90-second demo" — ghost outline. Opens video modal (future story).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Side-by-side on desktop, stacked on mobile.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2e. Stats Strip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4 metrics in a horizontal row with thin vertical dividers: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93% — Faster takeoffs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11x — More bids per week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$2.4M — Avg revenue lift / yr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0 — Re-typing into CAD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Values: ~28–32 px bold display font. Labels: small muted text below.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Section 3 — App Preview Window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faux browser window showing the app in action. Contains three panels side by side: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Panel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Browser chrome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3 dots (red/yellow/green) + address bar: app.millworksuite.com/projects/baycare-manatee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Left rail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Header "Active Projects" + 4 project rows (name, status, date). First row is highlighted/active.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Center — PDF canvas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Blueprint-style PDF background. 3 AI detection boxes overlaid: "2 Door Upper", "1 Door Sink Base", "2 Door Tall". Each box is a blue outline with a label chip.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Right rail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Header "Detected Items" with blue AI badge. 4 line items (number, name, spec, price). Subtotal row at bottom: Reception · Sub — $4,460.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Section 4 — Features Grid (6 cards, 3×2)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Headline: "Everything automated. Nothing missed."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PDF intake → detection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Forward bid emails or drag-and-drop. Detection runs in under 90 seconds across the full sheet set.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Estimating &amp; Drafting modes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Toggle modes with a click. Estimators see margin; drafters see CAD export type. No app-switching.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Direct-to-Microvellum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Detected items map to the Company Product Catalogue and export natively to Microvellum or Cabinet Vision.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Your catalog. Your prices.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Linear, sqft, tiered, formula-based, flat + add-ons. Map MWS types to internal SKUs once, reuse forever.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Versioned bids, immutable wins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Every revision is its own version. Won bids are locked. 90-day soft-delete recovery on everything.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Granular role permissions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Roles tied to features, not labels. Grant consultant access without exposing pricing.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Each card: SVG icon, H3 title, description text. Hover: translateY(-2px) + increased box-shadow.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Section 5 — CTA Band</w:t>
      </w:r>
    </w:p>
    <w:p>
      <w:pPr>
        <w:pStyle w:val="ListBullet"/>
      </w:pPr>
      <w:r>
        <w:rPr>
          <w:rFonts w:ascii="Calibri" w:hAnsi="Calibri"/>
          <w:sz w:val="21"/>
        </w:rPr>
        <w:t>• Dark/navy full-width band, white text.</w:t>
      </w:r>
    </w:p>
    <w:p>
      <w:pPr>
        <w:pStyle w:val="ListBullet"/>
      </w:pPr>
      <w:r>
        <w:rPr>
          <w:rFonts w:ascii="Calibri" w:hAnsi="Calibri"/>
          <w:sz w:val="21"/>
        </w:rPr>
        <w:t>• H2: "Your team estimates in days. We do it in minutes."</w:t>
      </w:r>
    </w:p>
    <w:p>
      <w:pPr>
        <w:pStyle w:val="ListBullet"/>
      </w:pPr>
      <w:r>
        <w:rPr>
          <w:rFonts w:ascii="Calibri" w:hAnsi="Calibri"/>
          <w:sz w:val="21"/>
        </w:rPr>
        <w:t>• Primary button: "Open the demo workspace" → navigates to App Hub.</w:t>
      </w:r>
    </w:p>
    <w:p>
      <w:pPr>
        <w:pStyle w:val="ListBullet"/>
      </w:pPr>
      <w:r>
        <w:rPr>
          <w:rFonts w:ascii="Calibri" w:hAnsi="Calibri"/>
          <w:sz w:val="21"/>
        </w:rPr>
        <w:t>• Secondary ghost button: "Book onboarding call" (placeholder).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Section 6 — Footer</w:t>
      </w:r>
    </w:p>
    <w:p>
      <w:pPr>
        <w:pStyle w:val="ListBullet"/>
      </w:pPr>
      <w:r>
        <w:rPr>
          <w:rFonts w:ascii="Calibri" w:hAnsi="Calibri"/>
          <w:sz w:val="21"/>
        </w:rPr>
        <w:t>• Single-line footer: left — "© 2026 MillworkSuite · Orlando, Florida".</w:t>
      </w:r>
    </w:p>
    <w:p>
      <w:pPr>
        <w:pStyle w:val="ListBullet"/>
      </w:pPr>
      <w:r>
        <w:rPr>
          <w:rFonts w:ascii="Calibri" w:hAnsi="Calibri"/>
          <w:sz w:val="21"/>
        </w:rPr>
        <w:t>• Right — "v3.2.1.60.3 · pilot release" in monospace font.</w:t>
      </w:r>
    </w:p>
    <w:p>
      <w:pPr>
        <w:pStyle w:val="ListBullet"/>
      </w:pPr>
      <w:r>
        <w:rPr>
          <w:rFonts w:ascii="Calibri" w:hAnsi="Calibri"/>
          <w:sz w:val="21"/>
        </w:rPr>
        <w:t>• Minimal — no link columns for pilot phase.</w:t>
      </w:r>
    </w:p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Interaction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Interaction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"Sign in" (nav)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 to /login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"Try it now →" (hero)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Navigate to App Hub (/estimate)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"Open the demo workspace"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 to App Hub (/estimate)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"Book a demo" / "Book call"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Open booking modal (future story)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"Watch 90-second demo"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Open video modal (future story)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Hover nav links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Underline + color shift to --blue-700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Hover feature cards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translateY(-2px) + increased box-shadow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Scroll past nav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Nav becomes sticky with subtle drop-shadow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Responsive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Breakpoint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Desktop (≥1200px)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Full 3-column feature grid; hero + preview side by side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Tablet (768–1199px)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2-column feature grid; preview stacks below hero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Mobile (&lt;768px)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1-column everything; nav → hamburger; CTA buttons stack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Sticky nav renders with logo, 4 nav links, Sign in and Book a demo buttons.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Clicking "Sign in" navigates to the login screen.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Hero headline renders with two-tone styling (plain + accent italic).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Pilot badge animates with a pulsing dot.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4 stats render in a horizontal row with correct values and dividers.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"Try it now" and "Open the demo workspace" both navigate to App Hub.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App preview window renders: faux browser chrome, left rail, PDF canvas with 3 detection boxes, right-rail line items and subtotal.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 feature cards render in a 3×2 grid on desktop with icon, title, and description.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CTA band renders dark with correct headline and two buttons.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Footer renders with copyright (left) and version string (right, monospaced).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Page is fully responsive across desktop, tablet, and mobile breakpoints.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Nav becomes sticky with shadow after scrolling.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Page passes WCAG 2.1 AA audit.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