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E5BA8"/>
        </w:rPr>
        <w:t>MWS-006 — Project Workspace (Estimate Screen)</w:t>
      </w:r>
    </w:p>
    <w:p>
      <w:pPr>
        <w:spacing w:after="120"/>
      </w:pPr>
      <w:r>
        <w:rPr>
          <w:rFonts w:ascii="Calibri" w:hAnsi="Calibri"/>
          <w:b w:val="0"/>
          <w:i/>
          <w:color w:val="445069"/>
          <w:sz w:val="20"/>
        </w:rPr>
        <w:t>Jira Story  ·  MillworkSuite UX Implementation</w:t>
      </w:r>
    </w:p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1"/>
        <w:gridCol w:w="4391"/>
      </w:tblGrid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Story ID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MWS-006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Epic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MWS — Estimate App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Type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Story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P0 — Blocker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Story Points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21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Labels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frontend, estimate, workspace, AI, UX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Route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/estimate/projects/:id</w:t>
            </w:r>
          </w:p>
        </w:tc>
      </w:tr>
      <w:tr>
        <w:tc>
          <w:tcPr>
            <w:tcW w:type="dxa" w:w="4391"/>
            <w:shd w:val="clear" w:color="auto" w:fill="EBF2FA"/>
          </w:tcPr>
          <w:p>
            <w:r>
              <w:rPr>
                <w:rFonts w:ascii="Calibri" w:hAnsi="Calibri"/>
                <w:b/>
                <w:sz w:val="20"/>
              </w:rPr>
              <w:t>Breadcrumb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← Projects  /  [Project Name]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5BA8"/>
        </w:rPr>
        <w:t>User Story</w:t>
      </w:r>
    </w:p>
    <w:p>
      <w:pPr>
        <w:spacing w:after="120"/>
      </w:pPr>
      <w:r>
        <w:rPr>
          <w:rFonts w:ascii="Calibri" w:hAnsi="Calibri"/>
          <w:b w:val="0"/>
          <w:i/>
          <w:sz w:val="22"/>
        </w:rPr>
        <w:t>As an estimator, I want to open a project and see the AI-detected millwork items overlaid on the original PDF drawing so that I can review, correct, and price each item, then export the finalised estimate to Microvellum or Cabinet Vision.</w:t>
      </w:r>
    </w:p>
    <w:p/>
    <w:p>
      <w:pPr>
        <w:pStyle w:val="Heading2"/>
      </w:pPr>
      <w:r>
        <w:rPr>
          <w:rFonts w:ascii="Calibri" w:hAnsi="Calibri"/>
          <w:color w:val="1E5BA8"/>
        </w:rPr>
        <w:t>Screen Reference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1 — Project Workspace — Estimating mode, A-201 active (1440 × 900, @2x)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43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space_ai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80"/>
        <w:jc w:val="center"/>
      </w:pPr>
      <w:r>
        <w:rPr>
          <w:i/>
          <w:color w:val="64748B"/>
          <w:sz w:val="18"/>
        </w:rPr>
        <w:t>Fig 2 — Workspace with AI Summary overlay open on the PDF canvas</w:t>
      </w:r>
    </w:p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E5BA8"/>
        </w:rPr>
        <w:t>Component 1 — Project Header Bar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"← Projects" back button — navigates back to the Projects Dashboard.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Project name: "BayCare Manatee — Pediatric Cardiology" — bold H2.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Status tag: colored pill (e.g. amber "In Progress") — flex-shrink:0, always visible.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Version indicator: "Ver  Current · v3" with a version icon — shows current revision number.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Export button (secondary): triggers Microvellum export; shows info toast: "Export started — Generating Microvellum file…"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Save button (primary blue): saves current state; shows success toast: "BayCare Manatee saved successfully."</w:t>
      </w:r>
    </w:p>
    <w:p/>
    <w:p>
      <w:pPr>
        <w:pStyle w:val="Heading2"/>
      </w:pPr>
      <w:r>
        <w:rPr>
          <w:rFonts w:ascii="Calibri" w:hAnsi="Calibri"/>
          <w:color w:val="1E5BA8"/>
        </w:rPr>
        <w:t>Component 2 — Project Info Strip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A horizontal row of metadata chips below the header. Non-editable (read-only context bar).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7"/>
        <w:gridCol w:w="2927"/>
        <w:gridCol w:w="2927"/>
      </w:tblGrid>
      <w:tr>
        <w:tc>
          <w:tcPr>
            <w:tcW w:type="dxa" w:w="292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Chip</w:t>
            </w:r>
          </w:p>
        </w:tc>
        <w:tc>
          <w:tcPr>
            <w:tcW w:type="dxa" w:w="292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Example Value</w:t>
            </w:r>
          </w:p>
        </w:tc>
        <w:tc>
          <w:tcPr>
            <w:tcW w:type="dxa" w:w="292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Highlight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Client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BayCare Health System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Plain text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GC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Brasfield &amp; Gorrie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Plain text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Sector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Healthcare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Plain text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Bid Date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07 Apr 2026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Bold/colored — urgent if near deadline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Estimator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Rob Hull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Plain text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Est. Value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$284,420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Bold colored (blue)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Drafting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Microvellum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Blue bold — indicates CAD output target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5BA8"/>
        </w:rPr>
        <w:t>Component 3 — Mode &amp; Tool Bar</w:t>
      </w:r>
    </w:p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3a. Mode Tabs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Two mode tabs: "Estimating" (active by default) and "Drafting".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Estimating mode: right panel shows prices, margins, confidence. Focused on pricing.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Drafting mode: right panel shows CAD export type per item. Focused on production handoff.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Switching modes changes the right-panel column layout but not the PDF canvas or left rail.</w:t>
      </w:r>
    </w:p>
    <w:p/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3b. Toolbar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7"/>
        <w:gridCol w:w="2927"/>
        <w:gridCol w:w="2927"/>
      </w:tblGrid>
      <w:tr>
        <w:tc>
          <w:tcPr>
            <w:tcW w:type="dxa" w:w="292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292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Icon</w:t>
            </w:r>
          </w:p>
        </w:tc>
        <w:tc>
          <w:tcPr>
            <w:tcW w:type="dxa" w:w="2927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Function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Select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Cursor arrow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Default — click to select a detection box on canvas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Pan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Hand icon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Drag to pan the PDF canvas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Add Room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Rectangle + plus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Draw a new room boundary on the canvas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Add Elevation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Rectangle + line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Add a new elevation view marker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Measure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Ruler/pencil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Measure distances on the drawing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Markup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Pen/arrow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Add freehand markup annotations</w:t>
            </w:r>
          </w:p>
        </w:tc>
      </w:tr>
      <w:tr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Annotate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Note/pen</w:t>
            </w:r>
          </w:p>
        </w:tc>
        <w:tc>
          <w:tcPr>
            <w:tcW w:type="dxa" w:w="2927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Add text annotations to the drawing</w:t>
            </w:r>
          </w:p>
        </w:tc>
      </w:tr>
      <w:tr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AI Re-scan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Gear/circle (blue)</w:t>
            </w:r>
          </w:p>
        </w:tc>
        <w:tc>
          <w:tcPr>
            <w:tcW w:type="dxa" w:w="2927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Trigger a fresh AI detection pass on the current page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3c. AI Scan Status Pill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Shown right-aligned in the modebar: "● AI scanned 14 / 14 sheets · 2:14 ago".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Green dot indicates scan is complete.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Amber dot + "Scanning…" shown while a re-scan is in progress.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Shows how many sheets have been processed and time elapsed since last scan.</w:t>
      </w:r>
    </w:p>
    <w:p/>
    <w:p>
      <w:pPr>
        <w:pStyle w:val="Heading2"/>
      </w:pPr>
      <w:r>
        <w:rPr>
          <w:rFonts w:ascii="Calibri" w:hAnsi="Calibri"/>
          <w:color w:val="1E5BA8"/>
        </w:rPr>
        <w:t>Component 4 — Three-Panel Body Layout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The workspace body is a fixed three-panel layout: Pages rail (left) | PDF Canvas (center) | Estimate Panel (right).</w:t>
      </w:r>
    </w:p>
    <w:p/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4a. Pages Rail (Left, ~230 px)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Header: "Pages" + "14 / 14" count in blue monospace.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Filter tabs: All (14) | Detected (13) | Review (2, amber badge) | Skipped (1).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Each page item: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Thumbnail swatch: blue = detected, amber = needs review, white = not yet processed, grey = skipped.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Page number (e.g. A-201) — bold.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Page title (e.g. "Reception Elevation") — muted.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Status chips: "12 det" (blue), "3 review" (amber), "Skipped" (grey).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Active page is highlighted with a blue left border and blue background.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Clicking a page item: loads that sheet into the center canvas and updates the right panel.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Review filter shows only pages with items needing attention.</w:t>
      </w:r>
    </w:p>
    <w:p/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4b. PDF Canvas (Center)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Renders the actual PDF drawing sheet for the selected page.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Grid overlay (subtle dot grid) behind the PDF.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Sheet header inside the canvas: page number + title (e.g. "A-201 — RECEPTION ELEVATION") and scale.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Stamp at the bottom: "DRAWN: RH · 04/02/2026 · SHEET A-201 OF 14".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AI Detection bounding boxes overlaid on the drawing, color-coded by confidence: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Green border + label: high confidence (≥90%) — e.g. "W2D · 98%".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Amber border + label + ⚠ warning icon: medium confidence (70–89%) — e.g. "BSB · 79% ⚠".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- Red border: low confidence (&lt;70%) — needs manual review.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Each detection box shows the AWI type code + confidence percentage.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Clicking a detection box highlights the corresponding row in the right panel.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Canvas zoom controls (bottom right): − | 100% | + | Fit-to-screen.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Canvas is pannable (drag) and zoomable (scroll wheel).</w:t>
      </w:r>
    </w:p>
    <w:p/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4c. AI Summary Overlay (canvas overlay)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A floating card appears on the canvas when triggered (via AI Re-scan or auto-open).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Header: "AI Summary · A-201" with a pulsing spinner icon.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Body: plain-language summary of all detected items on the page, e.g.: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 xml:space="preserve">  "Reception elevation: 2 wall cabinets (W2D, high conf.), 1 sink base (BSB, conf. 79% — review),   2 full-height tall cabinets (TH), and 1 countertop run (CT-L). Spec: Plam per A-301."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Close (×) button dismisses the overlay without affecting detections.</w:t>
      </w:r>
    </w:p>
    <w:p/>
    <w:p>
      <w:pPr>
        <w:spacing w:after="120"/>
      </w:pPr>
      <w:r>
        <w:rPr>
          <w:rFonts w:ascii="Calibri" w:hAnsi="Calibri"/>
          <w:b/>
          <w:i w:val="0"/>
          <w:color w:val="1E5BA8"/>
          <w:sz w:val="22"/>
        </w:rPr>
        <w:t>4d. Estimate Panel (Right)</w:t>
      </w:r>
    </w:p>
    <w:p>
      <w:pPr>
        <w:spacing w:after="120"/>
      </w:pPr>
      <w:r>
        <w:rPr>
          <w:rFonts w:ascii="Calibri" w:hAnsi="Calibri"/>
          <w:b w:val="0"/>
          <w:i w:val="0"/>
          <w:sz w:val="22"/>
        </w:rPr>
        <w:t>Header: "Estimate Panel" + "Add item" + "Export" buttons. Four tabs: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1"/>
        <w:gridCol w:w="4391"/>
      </w:tblGrid>
      <w:tr>
        <w:tc>
          <w:tcPr>
            <w:tcW w:type="dxa" w:w="4391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Tab</w:t>
            </w:r>
          </w:p>
        </w:tc>
        <w:tc>
          <w:tcPr>
            <w:tcW w:type="dxa" w:w="4391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Content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A-201 (12)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Detected items list for the active page — see Item Row detail below</w:t>
            </w:r>
          </w:p>
        </w:tc>
      </w:tr>
      <w:tr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Estimate</w:t>
            </w:r>
          </w:p>
        </w:tc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Category breakdown with markup settings (OH&amp;P rate, sales tax) and subtotals by category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Rooms (8)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Room-level grouping of items — each room shows item count and subtotal</w:t>
            </w:r>
          </w:p>
        </w:tc>
      </w:tr>
      <w:tr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CAD Output</w:t>
            </w:r>
          </w:p>
        </w:tc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Per-item CAD export target (Microvellum SKU / Cabinet Vision mapping)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Item Row (Detections tab) — anatomy: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1"/>
        <w:gridCol w:w="4391"/>
      </w:tblGrid>
      <w:tr>
        <w:tc>
          <w:tcPr>
            <w:tcW w:type="dxa" w:w="4391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Element</w:t>
            </w:r>
          </w:p>
        </w:tc>
        <w:tc>
          <w:tcPr>
            <w:tcW w:type="dxa" w:w="4391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Line number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01, 02, 03… — sequential per page</w:t>
            </w:r>
          </w:p>
        </w:tc>
      </w:tr>
      <w:tr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Item name</w:t>
            </w:r>
          </w:p>
        </w:tc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Full description + blue "AI" badge (or no badge if manually added)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AWI type chip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Short code (e.g. W2D, BSB, TH, CT-L) with tooltip on hover</w:t>
            </w:r>
          </w:p>
        </w:tc>
      </w:tr>
      <w:tr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Confidence chip</w:t>
            </w:r>
          </w:p>
        </w:tc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Green (≥90%), amber (70–89%), or grey "Manual" for hand-entered items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Catalog mapping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Green ✓ + SKU code if mapped; amber ⚠ "Check mapping" if gap; catalogue link</w:t>
            </w:r>
          </w:p>
        </w:tc>
      </w:tr>
      <w:tr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Price (right)</w:t>
            </w:r>
          </w:p>
        </w:tc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Dollar amount, bold — derived from catalog pricing method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Price sub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Unit breakdown (e.g. "$28.17/lf", "flat + ADA", "12 lf × $130")</w:t>
            </w:r>
          </w:p>
        </w:tc>
      </w:tr>
      <w:tr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Spec line</w:t>
            </w:r>
          </w:p>
        </w:tc>
        <w:tc>
          <w:tcPr>
            <w:tcW w:type="dxa" w:w="4391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Dimensions + material + notes (e.g. "36" W × 30" H · Plam · soft-close")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Flagged row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"Review" badge + amber left border — for items with confidence &lt;80% or mapping gaps</w:t>
            </w:r>
          </w:p>
        </w:tc>
      </w:tr>
    </w:tbl>
    <w:p/>
    <w:p>
      <w:pPr>
        <w:spacing w:after="120"/>
      </w:pPr>
      <w:r>
        <w:rPr>
          <w:rFonts w:ascii="Calibri" w:hAnsi="Calibri"/>
          <w:b/>
          <w:i w:val="0"/>
          <w:sz w:val="22"/>
        </w:rPr>
        <w:t>Estimate tab — markup settings: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OH&amp;P rate: editable input (default 18%), updates all line item prices in real-time.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Sales tax: editable input (default 0.0%).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Category breakdown: each product category shows icon, name, item count, sheet reference, and subtotal.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Categories: Casework, Countertops, Custom Millwork, Wall Panels, etc.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PROJECT TOTAL shown at the bottom — large bold, sum of all categories with markup applied.</w:t>
      </w:r>
    </w:p>
    <w:p/>
    <w:p>
      <w:pPr>
        <w:spacing w:before="80" w:after="80"/>
      </w:pPr>
      <w:r>
        <w:rPr>
          <w:color w:val="C8D2D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rFonts w:ascii="Calibri" w:hAnsi="Calibri"/>
          <w:color w:val="1E5BA8"/>
        </w:rPr>
        <w:t>Confidence Color System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6"/>
        <w:gridCol w:w="1756"/>
        <w:gridCol w:w="1756"/>
        <w:gridCol w:w="1756"/>
        <w:gridCol w:w="1756"/>
      </w:tblGrid>
      <w:tr>
        <w:tc>
          <w:tcPr>
            <w:tcW w:type="dxa" w:w="175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Level</w:t>
            </w:r>
          </w:p>
        </w:tc>
        <w:tc>
          <w:tcPr>
            <w:tcW w:type="dxa" w:w="175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175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Border Color</w:t>
            </w:r>
          </w:p>
        </w:tc>
        <w:tc>
          <w:tcPr>
            <w:tcW w:type="dxa" w:w="175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Chip Color</w:t>
            </w:r>
          </w:p>
        </w:tc>
        <w:tc>
          <w:tcPr>
            <w:tcW w:type="dxa" w:w="1756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Action Required</w:t>
            </w:r>
          </w:p>
        </w:tc>
      </w:tr>
      <w:tr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High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≥90%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Green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Green bg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None — auto-accepted</w:t>
            </w:r>
          </w:p>
        </w:tc>
      </w:tr>
      <w:tr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Medium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70–89%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Amber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Amber bg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Estimator review recommended</w:t>
            </w:r>
          </w:p>
        </w:tc>
      </w:tr>
      <w:tr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Low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&lt;70%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Red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Red bg</w:t>
            </w:r>
          </w:p>
        </w:tc>
        <w:tc>
          <w:tcPr>
            <w:tcW w:type="dxa" w:w="1756"/>
            <w:shd w:val="clear" w:color="auto" w:fill="F0F4F8"/>
          </w:tcPr>
          <w:p>
            <w:r>
              <w:rPr>
                <w:rFonts w:ascii="Calibri" w:hAnsi="Calibri"/>
                <w:sz w:val="19"/>
              </w:rPr>
              <w:t>Manual confirmation required</w:t>
            </w:r>
          </w:p>
        </w:tc>
      </w:tr>
      <w:tr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Manual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N/A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None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Grey bg</w:t>
            </w:r>
          </w:p>
        </w:tc>
        <w:tc>
          <w:tcPr>
            <w:tcW w:type="dxa" w:w="1756"/>
            <w:shd w:val="clear" w:color="auto" w:fill="FFFFFF"/>
          </w:tcPr>
          <w:p>
            <w:r>
              <w:rPr>
                <w:rFonts w:ascii="Calibri" w:hAnsi="Calibri"/>
                <w:sz w:val="19"/>
              </w:rPr>
              <w:t>Manually added item, no AI source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E5BA8"/>
        </w:rPr>
        <w:t>Export Behaviour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Export button in header: triggers export of the full project estimate.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Export target shown in the info strip ("Drafting: Microvellum").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In Drafting mode, each item row shows its CAD export SKU/mapping.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Toast on export start: "Export started — Generating Microvellum file for [Project Name]…"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Toast on export complete: "Export ready — [filename].mvd ready to download."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Export tab in the right panel shows per-item CAD Output mapping.</w:t>
      </w:r>
    </w:p>
    <w:p/>
    <w:p>
      <w:pPr>
        <w:pStyle w:val="Heading2"/>
      </w:pPr>
      <w:r>
        <w:rPr>
          <w:rFonts w:ascii="Calibri" w:hAnsi="Calibri"/>
          <w:color w:val="1E5BA8"/>
        </w:rPr>
        <w:t>Versioning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Version indicator in the header: "Current · v3".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Every Save creates a new version automatically if changes were made.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Won bids are locked (read-only) — no edits possible on a won version.</w:t>
      </w:r>
    </w:p>
    <w:p>
      <w:pPr>
        <w:pStyle w:val="ListBullet"/>
        <w:spacing w:after="40"/>
      </w:pPr>
      <w:r>
        <w:rPr>
          <w:rFonts w:ascii="Calibri" w:hAnsi="Calibri"/>
          <w:sz w:val="21"/>
        </w:rPr>
        <w:t>• Version history is accessible from the version indicator dropdown.</w:t>
      </w:r>
    </w:p>
    <w:p/>
    <w:p>
      <w:pPr>
        <w:pStyle w:val="Heading2"/>
      </w:pPr>
      <w:r>
        <w:rPr>
          <w:rFonts w:ascii="Calibri" w:hAnsi="Calibri"/>
          <w:color w:val="1E5BA8"/>
        </w:rPr>
        <w:t>Acceptance Criteria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1"/>
        <w:gridCol w:w="4391"/>
      </w:tblGrid>
      <w:tr>
        <w:tc>
          <w:tcPr>
            <w:tcW w:type="dxa" w:w="4391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4391"/>
            <w:shd w:val="clear" w:color="auto" w:fill="1E5BA8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Acceptance Criterion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Project header renders with back button, project name, status tag, version indicator, Export, and Save buttons.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Info strip shows all 7 metadata chips: Client, GC, Sector, Bid Date, Estimator, Est. Value, Drafting target.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Mode bar renders with Estimating and Drafting tabs; toggling changes right-panel layout.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All 8 toolbar tools render with correct icons and tooltips.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AI scan status pill shows scanned sheet count and elapsed time.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Pages rail renders with All/Detected/Review/Skipped filter tabs and correct counts.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7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Active page is highlighted in the rail; clicking a page loads it in the canvas.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Page items show thumbnail swatch (blue/amber/white/grey), page number, title, and status chips.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9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PDF canvas renders the active sheet with grid overlay, sheet header, and scale.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10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AI detection bounding boxes render on the canvas with correct AWI codes and confidence percentages.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11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Detection box colors match confidence levels: green ≥90%, amber 70–89%.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12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Clicking a detection box highlights the corresponding row in the right panel.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13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Canvas zoom controls (−, %, +, Fit) work correctly.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14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Canvas is pannable by dragging and zoomable by scroll wheel.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15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AI Summary overlay renders on canvas with plain-language summary and a close button.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16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Right panel Detections tab lists all items with line number, name, AI badge, AWI code, confidence chip, mapping chip, price, and spec line.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17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Flagged items (confidence &lt;80% or mapping gap) show amber "Review" badge and amber left border.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18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Manual items show grey "Manual" chip instead of confidence percentage.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19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Estimate tab shows markup inputs (OH&amp;P, sales tax) and category breakdown with subtotals.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20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Changing OH&amp;P rate updates all line item prices in real-time.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21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PROJECT TOTAL updates whenever items or markup rates change.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22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Export button triggers export and shows correct info toast.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23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Save button saves current state and shows success toast.</w:t>
            </w:r>
          </w:p>
        </w:tc>
      </w:tr>
      <w:tr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24</w:t>
            </w:r>
          </w:p>
        </w:tc>
        <w:tc>
          <w:tcPr>
            <w:tcW w:type="dxa" w:w="4391"/>
            <w:shd w:val="clear" w:color="auto" w:fill="F0F4F8"/>
          </w:tcPr>
          <w:p>
            <w:r>
              <w:rPr>
                <w:rFonts w:ascii="Calibri" w:hAnsi="Calibri"/>
                <w:sz w:val="20"/>
              </w:rPr>
              <w:t>Page is fully responsive at desktop and tablet breakpoints.</w:t>
            </w:r>
          </w:p>
        </w:tc>
      </w:tr>
      <w:tr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25</w:t>
            </w:r>
          </w:p>
        </w:tc>
        <w:tc>
          <w:tcPr>
            <w:tcW w:type="dxa" w:w="4391"/>
          </w:tcPr>
          <w:p>
            <w:r>
              <w:rPr>
                <w:rFonts w:ascii="Calibri" w:hAnsi="Calibri"/>
                <w:sz w:val="20"/>
              </w:rPr>
              <w:t>Page passes WCAG 2.1 AA audit.</w:t>
            </w:r>
          </w:p>
        </w:tc>
      </w:tr>
    </w:tbl>
    <w:p/>
    <w:sectPr w:rsidR="00FC693F" w:rsidRPr="0006063C" w:rsidSect="00034616">
      <w:pgSz w:w="12240" w:h="15840"/>
      <w:pgMar w:top="1440" w:right="1729" w:bottom="1440" w:left="172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