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894C68"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1E5702"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D3636B" w:rsidRDefault="001E5702" w:rsidP="006D7CB3">
      <w:pPr>
        <w:rPr>
          <w:color w:val="0000FF"/>
        </w:rPr>
      </w:pPr>
      <w:r>
        <w:rPr>
          <w:color w:val="0000FF"/>
        </w:rPr>
        <w:tab/>
      </w:r>
      <w:r>
        <w:rPr>
          <w:color w:val="0000FF"/>
        </w:rPr>
        <w:tab/>
      </w:r>
      <w:r>
        <w:rPr>
          <w:color w:val="0000FF"/>
        </w:rPr>
        <w:tab/>
        <w:t>— reload the products table, and test tlc#2 from the web site</w:t>
      </w:r>
    </w:p>
    <w:p w:rsidR="004D7733" w:rsidRDefault="004D7733" w:rsidP="006D7CB3">
      <w:pPr>
        <w:rPr>
          <w:color w:val="0000FF"/>
        </w:rPr>
      </w:pPr>
    </w:p>
    <w:p w:rsidR="00081207" w:rsidRPr="004D7733" w:rsidRDefault="00081207" w:rsidP="006D7CB3">
      <w:pPr>
        <w:rPr>
          <w:color w:val="0000FF"/>
        </w:rPr>
      </w:pPr>
    </w:p>
    <w:p w:rsidR="006B5686" w:rsidRPr="006B67CB" w:rsidRDefault="006B5686" w:rsidP="006B5686">
      <w:pPr>
        <w:rPr>
          <w:color w:val="FF0000"/>
        </w:rPr>
      </w:pPr>
      <w:r w:rsidRPr="006B67CB">
        <w:rPr>
          <w:color w:val="FF0000"/>
        </w:rPr>
        <w:t xml:space="preserve">////////////////////////////////// </w:t>
      </w:r>
      <w:r>
        <w:rPr>
          <w:color w:val="FF0000"/>
        </w:rPr>
        <w:t xml:space="preserve">Tuesday 2/7 1 </w:t>
      </w:r>
      <w:r w:rsidRPr="006B67CB">
        <w:rPr>
          <w:color w:val="FF0000"/>
        </w:rPr>
        <w:t>PM ////////////////////////////////////////////////////////////////////////////////////////</w:t>
      </w:r>
    </w:p>
    <w:p w:rsidR="00F0240C" w:rsidRDefault="00886F6B" w:rsidP="006D7CB3">
      <w:pPr>
        <w:rPr>
          <w:color w:val="0000FF"/>
        </w:rPr>
      </w:pPr>
      <w:r>
        <w:rPr>
          <w:color w:val="0000FF"/>
        </w:rPr>
        <w:tab/>
      </w:r>
      <w:r>
        <w:rPr>
          <w:color w:val="0000FF"/>
        </w:rPr>
        <w:tab/>
        <w:t>3. Tables &amp; T</w:t>
      </w:r>
      <w:r w:rsidR="00F0240C">
        <w:rPr>
          <w:color w:val="0000FF"/>
        </w:rPr>
        <w:t>raction</w:t>
      </w:r>
    </w:p>
    <w:p w:rsidR="00F0240C" w:rsidRDefault="00886F6B" w:rsidP="006D7CB3">
      <w:pPr>
        <w:rPr>
          <w:color w:val="0000FF"/>
        </w:rPr>
      </w:pPr>
      <w:r>
        <w:rPr>
          <w:color w:val="0000FF"/>
        </w:rPr>
        <w:tab/>
      </w:r>
      <w:r>
        <w:rPr>
          <w:color w:val="0000FF"/>
        </w:rPr>
        <w:tab/>
        <w:t>4. Fi</w:t>
      </w:r>
      <w:r w:rsidR="00F0240C">
        <w:rPr>
          <w:color w:val="0000FF"/>
        </w:rPr>
        <w:t>tness</w:t>
      </w:r>
    </w:p>
    <w:p w:rsidR="00F0240C" w:rsidRDefault="00886F6B" w:rsidP="006D7CB3">
      <w:pPr>
        <w:rPr>
          <w:color w:val="0000FF"/>
        </w:rPr>
      </w:pPr>
      <w:r>
        <w:rPr>
          <w:color w:val="0000FF"/>
        </w:rPr>
        <w:tab/>
      </w:r>
      <w:r>
        <w:rPr>
          <w:color w:val="0000FF"/>
        </w:rPr>
        <w:tab/>
        <w:t>5. O</w:t>
      </w:r>
      <w:r w:rsidR="00F0240C">
        <w:rPr>
          <w:color w:val="0000FF"/>
        </w:rPr>
        <w:t>rthopedics</w:t>
      </w:r>
    </w:p>
    <w:p w:rsidR="00F0240C" w:rsidRDefault="00F0240C" w:rsidP="006D7CB3">
      <w:pPr>
        <w:rPr>
          <w:color w:val="0000FF"/>
        </w:rPr>
      </w:pPr>
      <w:r>
        <w:rPr>
          <w:color w:val="0000FF"/>
        </w:rPr>
        <w:tab/>
      </w:r>
      <w:r>
        <w:rPr>
          <w:color w:val="0000FF"/>
        </w:rPr>
        <w:tab/>
        <w:t>6. ATC/Taping</w:t>
      </w:r>
    </w:p>
    <w:p w:rsidR="00F0240C" w:rsidRDefault="00F0240C" w:rsidP="006D7CB3">
      <w:pPr>
        <w:rPr>
          <w:color w:val="0000FF"/>
        </w:rPr>
      </w:pPr>
      <w:r>
        <w:rPr>
          <w:color w:val="0000FF"/>
        </w:rPr>
        <w:tab/>
      </w:r>
      <w:r>
        <w:rPr>
          <w:color w:val="0000FF"/>
        </w:rPr>
        <w:tab/>
        <w:t>7. Evaluation</w:t>
      </w:r>
    </w:p>
    <w:p w:rsidR="00F0240C" w:rsidRDefault="00F0240C" w:rsidP="006D7CB3">
      <w:pPr>
        <w:rPr>
          <w:color w:val="0000FF"/>
        </w:rPr>
      </w:pPr>
      <w:r>
        <w:rPr>
          <w:color w:val="0000FF"/>
        </w:rPr>
        <w:tab/>
      </w:r>
      <w:r>
        <w:rPr>
          <w:color w:val="0000FF"/>
        </w:rPr>
        <w:tab/>
        <w:t>9. Dailing liing Aids</w:t>
      </w:r>
    </w:p>
    <w:p w:rsidR="00F0240C" w:rsidRDefault="00F0240C" w:rsidP="006D7CB3">
      <w:pPr>
        <w:rPr>
          <w:color w:val="0000FF"/>
        </w:rPr>
      </w:pPr>
      <w:r>
        <w:rPr>
          <w:color w:val="0000FF"/>
        </w:rPr>
        <w:tab/>
      </w:r>
      <w:r>
        <w:rPr>
          <w:color w:val="0000FF"/>
        </w:rPr>
        <w:tab/>
        <w:t>10. Lymphedema</w:t>
      </w:r>
    </w:p>
    <w:p w:rsidR="00F0240C" w:rsidRDefault="00F0240C" w:rsidP="006D7CB3">
      <w:pPr>
        <w:rPr>
          <w:color w:val="0000FF"/>
        </w:rPr>
      </w:pPr>
      <w:r>
        <w:rPr>
          <w:color w:val="0000FF"/>
        </w:rPr>
        <w:tab/>
      </w:r>
      <w:r>
        <w:rPr>
          <w:color w:val="0000FF"/>
        </w:rPr>
        <w:tab/>
        <w:t>11. Wound Care</w:t>
      </w:r>
    </w:p>
    <w:p w:rsidR="00F0240C" w:rsidRDefault="00F0240C" w:rsidP="006D7CB3">
      <w:pPr>
        <w:rPr>
          <w:color w:val="0000FF"/>
        </w:rPr>
      </w:pPr>
    </w:p>
    <w:p w:rsidR="006E7CD0" w:rsidRPr="00E5031F" w:rsidRDefault="00F0240C" w:rsidP="006D7CB3">
      <w:pPr>
        <w:rPr>
          <w:color w:val="0000FF"/>
        </w:rPr>
      </w:pPr>
      <w:r>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022BC8"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t>9,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894C68"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1A1" w:rsidRDefault="00894C68" w:rsidP="008A375F">
    <w:pPr>
      <w:pStyle w:val="Footer"/>
      <w:framePr w:wrap="around" w:vAnchor="text" w:hAnchor="margin" w:xAlign="right" w:y="1"/>
      <w:rPr>
        <w:rStyle w:val="PageNumber"/>
      </w:rPr>
    </w:pPr>
    <w:r>
      <w:rPr>
        <w:rStyle w:val="PageNumber"/>
      </w:rPr>
      <w:fldChar w:fldCharType="begin"/>
    </w:r>
    <w:r w:rsidR="00A331A1">
      <w:rPr>
        <w:rStyle w:val="PageNumber"/>
      </w:rPr>
      <w:instrText xml:space="preserve">PAGE  </w:instrText>
    </w:r>
    <w:r>
      <w:rPr>
        <w:rStyle w:val="PageNumber"/>
      </w:rPr>
      <w:fldChar w:fldCharType="end"/>
    </w:r>
  </w:p>
  <w:p w:rsidR="00A331A1" w:rsidRDefault="00A331A1"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1A1" w:rsidRDefault="00894C68" w:rsidP="008A375F">
    <w:pPr>
      <w:pStyle w:val="Footer"/>
      <w:framePr w:wrap="around" w:vAnchor="text" w:hAnchor="margin" w:xAlign="right" w:y="1"/>
      <w:rPr>
        <w:rStyle w:val="PageNumber"/>
      </w:rPr>
    </w:pPr>
    <w:r>
      <w:rPr>
        <w:rStyle w:val="PageNumber"/>
      </w:rPr>
      <w:fldChar w:fldCharType="begin"/>
    </w:r>
    <w:r w:rsidR="00A331A1">
      <w:rPr>
        <w:rStyle w:val="PageNumber"/>
      </w:rPr>
      <w:instrText xml:space="preserve">PAGE  </w:instrText>
    </w:r>
    <w:r>
      <w:rPr>
        <w:rStyle w:val="PageNumber"/>
      </w:rPr>
      <w:fldChar w:fldCharType="separate"/>
    </w:r>
    <w:r w:rsidR="00684EF8">
      <w:rPr>
        <w:rStyle w:val="PageNumber"/>
        <w:noProof/>
      </w:rPr>
      <w:t>24</w:t>
    </w:r>
    <w:r>
      <w:rPr>
        <w:rStyle w:val="PageNumber"/>
      </w:rPr>
      <w:fldChar w:fldCharType="end"/>
    </w:r>
  </w:p>
  <w:p w:rsidR="00A331A1" w:rsidRDefault="00A331A1"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4501"/>
    <w:rsid w:val="00045C57"/>
    <w:rsid w:val="00047A3E"/>
    <w:rsid w:val="00052BB2"/>
    <w:rsid w:val="00054D3C"/>
    <w:rsid w:val="00081207"/>
    <w:rsid w:val="00083FC9"/>
    <w:rsid w:val="000A18A8"/>
    <w:rsid w:val="000A38DB"/>
    <w:rsid w:val="000A47F2"/>
    <w:rsid w:val="000A62C4"/>
    <w:rsid w:val="000A64BF"/>
    <w:rsid w:val="000B1DDA"/>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619F"/>
    <w:rsid w:val="00171B40"/>
    <w:rsid w:val="0017236F"/>
    <w:rsid w:val="001753EA"/>
    <w:rsid w:val="00177213"/>
    <w:rsid w:val="00177564"/>
    <w:rsid w:val="001823D3"/>
    <w:rsid w:val="00195F38"/>
    <w:rsid w:val="001A0401"/>
    <w:rsid w:val="001B2054"/>
    <w:rsid w:val="001C4416"/>
    <w:rsid w:val="001D4E4F"/>
    <w:rsid w:val="001D640D"/>
    <w:rsid w:val="001E5702"/>
    <w:rsid w:val="001F68D1"/>
    <w:rsid w:val="00210913"/>
    <w:rsid w:val="002231A5"/>
    <w:rsid w:val="002238F3"/>
    <w:rsid w:val="002340A8"/>
    <w:rsid w:val="00242EB2"/>
    <w:rsid w:val="00247FD7"/>
    <w:rsid w:val="00253769"/>
    <w:rsid w:val="0025475A"/>
    <w:rsid w:val="00256FFC"/>
    <w:rsid w:val="00261253"/>
    <w:rsid w:val="002748D3"/>
    <w:rsid w:val="00274A69"/>
    <w:rsid w:val="0027609B"/>
    <w:rsid w:val="00280730"/>
    <w:rsid w:val="0028666F"/>
    <w:rsid w:val="0029262A"/>
    <w:rsid w:val="00294870"/>
    <w:rsid w:val="00295E4E"/>
    <w:rsid w:val="002B6640"/>
    <w:rsid w:val="002B6D19"/>
    <w:rsid w:val="002C5903"/>
    <w:rsid w:val="002D20D7"/>
    <w:rsid w:val="002E051E"/>
    <w:rsid w:val="002F391D"/>
    <w:rsid w:val="00320953"/>
    <w:rsid w:val="00320975"/>
    <w:rsid w:val="00323C3F"/>
    <w:rsid w:val="003317A1"/>
    <w:rsid w:val="00337E3F"/>
    <w:rsid w:val="00354E1D"/>
    <w:rsid w:val="00365291"/>
    <w:rsid w:val="003654A3"/>
    <w:rsid w:val="003740BE"/>
    <w:rsid w:val="0037720E"/>
    <w:rsid w:val="00381386"/>
    <w:rsid w:val="00384BD0"/>
    <w:rsid w:val="003A530D"/>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52595"/>
    <w:rsid w:val="00457314"/>
    <w:rsid w:val="0047580F"/>
    <w:rsid w:val="00480E5C"/>
    <w:rsid w:val="00480F31"/>
    <w:rsid w:val="00482999"/>
    <w:rsid w:val="00483501"/>
    <w:rsid w:val="0048376B"/>
    <w:rsid w:val="004B5DF4"/>
    <w:rsid w:val="004C4F07"/>
    <w:rsid w:val="004C730F"/>
    <w:rsid w:val="004D665A"/>
    <w:rsid w:val="004D7733"/>
    <w:rsid w:val="004E045D"/>
    <w:rsid w:val="004F7A54"/>
    <w:rsid w:val="00501996"/>
    <w:rsid w:val="005122D3"/>
    <w:rsid w:val="005132E7"/>
    <w:rsid w:val="00513604"/>
    <w:rsid w:val="00520B94"/>
    <w:rsid w:val="00521A3B"/>
    <w:rsid w:val="005259B6"/>
    <w:rsid w:val="005331E2"/>
    <w:rsid w:val="005435A3"/>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F0A0E"/>
    <w:rsid w:val="005F282B"/>
    <w:rsid w:val="005F50D2"/>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2EA5"/>
    <w:rsid w:val="00713E2D"/>
    <w:rsid w:val="00730C28"/>
    <w:rsid w:val="00741A50"/>
    <w:rsid w:val="00742CC3"/>
    <w:rsid w:val="00747092"/>
    <w:rsid w:val="00751B78"/>
    <w:rsid w:val="007544B6"/>
    <w:rsid w:val="00764CB5"/>
    <w:rsid w:val="00766AF9"/>
    <w:rsid w:val="0076757D"/>
    <w:rsid w:val="00773267"/>
    <w:rsid w:val="00776122"/>
    <w:rsid w:val="00786B7C"/>
    <w:rsid w:val="007A0F0B"/>
    <w:rsid w:val="007B58D8"/>
    <w:rsid w:val="007C1E34"/>
    <w:rsid w:val="007D2309"/>
    <w:rsid w:val="007E6DDF"/>
    <w:rsid w:val="007F440E"/>
    <w:rsid w:val="00804195"/>
    <w:rsid w:val="00811839"/>
    <w:rsid w:val="008125C8"/>
    <w:rsid w:val="00813C54"/>
    <w:rsid w:val="008335B3"/>
    <w:rsid w:val="00841CBC"/>
    <w:rsid w:val="00842DFF"/>
    <w:rsid w:val="00844556"/>
    <w:rsid w:val="00845F62"/>
    <w:rsid w:val="00847A15"/>
    <w:rsid w:val="00860592"/>
    <w:rsid w:val="0088259F"/>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B57BB"/>
    <w:rsid w:val="009D678D"/>
    <w:rsid w:val="009D7616"/>
    <w:rsid w:val="009F0AA7"/>
    <w:rsid w:val="009F2A4A"/>
    <w:rsid w:val="009F30AB"/>
    <w:rsid w:val="009F312C"/>
    <w:rsid w:val="00A15604"/>
    <w:rsid w:val="00A21016"/>
    <w:rsid w:val="00A224FF"/>
    <w:rsid w:val="00A246CC"/>
    <w:rsid w:val="00A331A1"/>
    <w:rsid w:val="00A3618B"/>
    <w:rsid w:val="00A447F8"/>
    <w:rsid w:val="00A51C16"/>
    <w:rsid w:val="00A65483"/>
    <w:rsid w:val="00A71999"/>
    <w:rsid w:val="00A71F82"/>
    <w:rsid w:val="00A72922"/>
    <w:rsid w:val="00A97DB9"/>
    <w:rsid w:val="00AA147D"/>
    <w:rsid w:val="00AA4037"/>
    <w:rsid w:val="00AE472E"/>
    <w:rsid w:val="00B114CC"/>
    <w:rsid w:val="00B26E7C"/>
    <w:rsid w:val="00B33C25"/>
    <w:rsid w:val="00B56614"/>
    <w:rsid w:val="00B6430C"/>
    <w:rsid w:val="00B80534"/>
    <w:rsid w:val="00B80BAC"/>
    <w:rsid w:val="00B91C4F"/>
    <w:rsid w:val="00BB3B1E"/>
    <w:rsid w:val="00BB3FB9"/>
    <w:rsid w:val="00BC2B28"/>
    <w:rsid w:val="00BD0586"/>
    <w:rsid w:val="00BF024B"/>
    <w:rsid w:val="00BF29EB"/>
    <w:rsid w:val="00BF660A"/>
    <w:rsid w:val="00C05E65"/>
    <w:rsid w:val="00C105DC"/>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40EF"/>
    <w:rsid w:val="00CD54DC"/>
    <w:rsid w:val="00CE7807"/>
    <w:rsid w:val="00D040FC"/>
    <w:rsid w:val="00D1380B"/>
    <w:rsid w:val="00D14C81"/>
    <w:rsid w:val="00D20269"/>
    <w:rsid w:val="00D3636B"/>
    <w:rsid w:val="00D473CB"/>
    <w:rsid w:val="00D611E6"/>
    <w:rsid w:val="00D66517"/>
    <w:rsid w:val="00D7094D"/>
    <w:rsid w:val="00D80B6B"/>
    <w:rsid w:val="00D83B34"/>
    <w:rsid w:val="00D93951"/>
    <w:rsid w:val="00D9537B"/>
    <w:rsid w:val="00DA5117"/>
    <w:rsid w:val="00DA527D"/>
    <w:rsid w:val="00DA77A8"/>
    <w:rsid w:val="00DB4C5E"/>
    <w:rsid w:val="00DC5DBB"/>
    <w:rsid w:val="00DD22DE"/>
    <w:rsid w:val="00DD43F7"/>
    <w:rsid w:val="00DE0E0F"/>
    <w:rsid w:val="00DE1E59"/>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1AF9"/>
    <w:rsid w:val="00E96186"/>
    <w:rsid w:val="00EA1760"/>
    <w:rsid w:val="00EB1367"/>
    <w:rsid w:val="00EB7BDD"/>
    <w:rsid w:val="00EC5C67"/>
    <w:rsid w:val="00ED4F75"/>
    <w:rsid w:val="00EF2726"/>
    <w:rsid w:val="00F0240C"/>
    <w:rsid w:val="00F10C5E"/>
    <w:rsid w:val="00F2173A"/>
    <w:rsid w:val="00F22C56"/>
    <w:rsid w:val="00F44BF1"/>
    <w:rsid w:val="00F508F9"/>
    <w:rsid w:val="00F603C5"/>
    <w:rsid w:val="00F73658"/>
    <w:rsid w:val="00F73E8F"/>
    <w:rsid w:val="00F8312D"/>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28</Pages>
  <Words>11342</Words>
  <Characters>64655</Characters>
  <Application>Microsoft Macintosh Word</Application>
  <DocSecurity>0</DocSecurity>
  <Lines>538</Lines>
  <Paragraphs>129</Paragraphs>
  <ScaleCrop>false</ScaleCrop>
  <Company>personal copy</Company>
  <LinksUpToDate>false</LinksUpToDate>
  <CharactersWithSpaces>79400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15</cp:revision>
  <dcterms:created xsi:type="dcterms:W3CDTF">2012-02-07T21:28:00Z</dcterms:created>
  <dcterms:modified xsi:type="dcterms:W3CDTF">2012-02-09T02:31:00Z</dcterms:modified>
</cp:coreProperties>
</file>