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Software &amp; Mobile Development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📱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FinTech y Monederos Digitales: </w:t>
      </w:r>
      <w:r w:rsidDel="00000000" w:rsidR="00000000" w:rsidRPr="00000000">
        <w:rPr>
          <w:color w:val="1b1c1d"/>
          <w:rtl w:val="0"/>
        </w:rPr>
        <w:t xml:space="preserve">Desarrollo de aplicaciones móviles que ofrecen soluciones de pago digital, microcréditos y servicios bancarios para la gran población sin acceso a servicios bancarios o con acceso limitado a ellos.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Entrega de Última Milla y Super Apps (aplicaciones móviles): </w:t>
      </w:r>
      <w:r w:rsidDel="00000000" w:rsidR="00000000" w:rsidRPr="00000000">
        <w:rPr>
          <w:color w:val="1b1c1d"/>
          <w:rtl w:val="0"/>
        </w:rPr>
        <w:t xml:space="preserve">Creación de plataformas integradas que combinan entrega de alimentos, compra de comestibles, servicios de mensajería y pagos para resolver complejos desafíos logísticos urbanos.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Soluciones de Comercio Electrónico Transfronterizo: </w:t>
      </w:r>
      <w:r w:rsidDel="00000000" w:rsidR="00000000" w:rsidRPr="00000000">
        <w:rPr>
          <w:color w:val="1b1c1d"/>
          <w:rtl w:val="0"/>
        </w:rPr>
        <w:t xml:space="preserve">Desarrollo de software que integra métodos de pago locales (como OXXO, Boleto Bancário).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Apps de Turismo y Experiencias (ERP): </w:t>
      </w:r>
      <w:r w:rsidDel="00000000" w:rsidR="00000000" w:rsidRPr="00000000">
        <w:rPr>
          <w:color w:val="1b1c1d"/>
          <w:rtl w:val="0"/>
        </w:rPr>
        <w:t xml:space="preserve">Creación de aplicaciones móviles para reservar tours locales, viajes de aventura y experiencias culturales.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Cloud Migration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☁️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Escalabilidad del comercio minorista y electrónico:</w:t>
      </w:r>
      <w:r w:rsidDel="00000000" w:rsidR="00000000" w:rsidRPr="00000000">
        <w:rPr>
          <w:color w:val="1b1c1d"/>
          <w:rtl w:val="0"/>
        </w:rPr>
        <w:t xml:space="preserve"> Migración de los servidores locales de un importante minorista a una infraestructura escalable en la nube (AWS, Azure, GCP) para gestionar picos de tráfico masivos.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Modernización de los servicios financieros: </w:t>
      </w:r>
      <w:r w:rsidDel="00000000" w:rsidR="00000000" w:rsidRPr="00000000">
        <w:rPr>
          <w:color w:val="1b1c1d"/>
          <w:rtl w:val="0"/>
        </w:rPr>
        <w:t xml:space="preserve">Traslado de los datos y aplicaciones principales de un banco tradicional a un entorno de nube híbrida segura para agilizar el lanzamiento de servicios digitales.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Eficiencia del gobierno y el sector público:</w:t>
      </w:r>
      <w:r w:rsidDel="00000000" w:rsidR="00000000" w:rsidRPr="00000000">
        <w:rPr>
          <w:color w:val="1b1c1d"/>
          <w:rtl w:val="0"/>
        </w:rPr>
        <w:t xml:space="preserve"> Transición de bases de datos ciudadanas y portales de servicios públicos desde centros de datos gubernamentales heredados a la nube para mejorar el tiempo de actividad.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Medios y distribución de contenido: </w:t>
      </w:r>
      <w:r w:rsidDel="00000000" w:rsidR="00000000" w:rsidRPr="00000000">
        <w:rPr>
          <w:color w:val="1b1c1d"/>
          <w:rtl w:val="0"/>
        </w:rPr>
        <w:t xml:space="preserve">Traslado de los grandes archivos de vídeo y las operaciones de transmisión de una empresa de medios a la nube para permitir servicios de streaming de alta calidad y la distribución de contenido en todo el continente.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65" w:firstLine="0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Automation (Power Automate &amp; n8n)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🤖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Automatización de procesos de importación/exportación: </w:t>
      </w:r>
      <w:r w:rsidDel="00000000" w:rsidR="00000000" w:rsidRPr="00000000">
        <w:rPr>
          <w:color w:val="1b1c1d"/>
          <w:rtl w:val="0"/>
        </w:rPr>
        <w:t xml:space="preserve">Creación de flujos de trabajo que extraen automáticamente datos de facturas de envío y listas de empaque para completar formularios complejos de declaración aduanera requeridos por autoridades como la DIAN (Colombia) o el SAT (México).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Validación de facturas electrónicas (Facturación Electrónica): </w:t>
      </w:r>
      <w:r w:rsidDel="00000000" w:rsidR="00000000" w:rsidRPr="00000000">
        <w:rPr>
          <w:color w:val="1b1c1d"/>
          <w:rtl w:val="0"/>
        </w:rPr>
        <w:t xml:space="preserve">Automatización del proceso de recepción de facturas electrónicas, validación de su autenticidad en los portales tributarios gubernamentales y envío de las mismas para su aprobación y pago, un requisito común en la mayoría de los países de Latinoamérica.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Bots de atención al cliente de WhatsApp: </w:t>
      </w:r>
      <w:r w:rsidDel="00000000" w:rsidR="00000000" w:rsidRPr="00000000">
        <w:rPr>
          <w:color w:val="1b1c1d"/>
          <w:rtl w:val="0"/>
        </w:rPr>
        <w:t xml:space="preserve">Creación de chatbots automatizados utilizando WhatsApp, la plataforma de mensajería líder en la región, para gestionar consultas frecuentes de clientes, dar seguimiento a pedidos y programar citas.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Informes de cumplimiento normativo: </w:t>
      </w:r>
      <w:r w:rsidDel="00000000" w:rsidR="00000000" w:rsidRPr="00000000">
        <w:rPr>
          <w:color w:val="1b1c1d"/>
          <w:rtl w:val="0"/>
        </w:rPr>
        <w:t xml:space="preserve">Automatización de la generación de informes financieros y operativos obligatorios para bancos centrales y agencias reguladoras, reduciendo el riesgo de errores humanos y sanciones por incumplimiento. Incorporación de RR.HH. para cumplimiento local: agilizar la incorporación de nuevos empleados inscribiéndolos automáticamente en los sistemas nacionales de seguridad social (por ejemplo, IMSS en México) y de fondos de pensiones (por ejemplo, AFP) una vez que su contrato se firma en el sistema de RR.HH.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Custom Websites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💻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Mercado de Materias Primas B2B: </w:t>
      </w:r>
      <w:r w:rsidDel="00000000" w:rsidR="00000000" w:rsidRPr="00000000">
        <w:rPr>
          <w:color w:val="1b1c1d"/>
          <w:rtl w:val="0"/>
        </w:rPr>
        <w:t xml:space="preserve">Desarrollo de un portal seguro que conecte a productores agrícolas (por ejemplo, caficultores, exportadores de fruta) directamente con compradores internacionales, con herramientas para la gestión de contratos, el control de calidad y el seguimiento logístico.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Portales de Pagos Transfronterizos: </w:t>
      </w:r>
      <w:r w:rsidDel="00000000" w:rsidR="00000000" w:rsidRPr="00000000">
        <w:rPr>
          <w:color w:val="1b1c1d"/>
          <w:rtl w:val="0"/>
        </w:rPr>
        <w:t xml:space="preserve">Creación de sitios web para proveedores de servicios o minoristas que puedan procesar pagos de forma segura desde varios países, gestionando la conversión de divisas en tiempo real e integrando múltiples pasarelas de pago locales.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Portales de Atención Médica Privada (ERP): </w:t>
      </w:r>
      <w:r w:rsidDel="00000000" w:rsidR="00000000" w:rsidRPr="00000000">
        <w:rPr>
          <w:color w:val="1b1c1d"/>
          <w:rtl w:val="0"/>
        </w:rPr>
        <w:t xml:space="preserve">Creación de sitios web seguros para redes de clínicas privadas donde los pacientes puedan reservar citas con especialistas, consultar resultados de laboratorio y gestionar sus...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firstLine="0"/>
        <w:rPr/>
      </w:pPr>
      <w:r w:rsidDel="00000000" w:rsidR="00000000" w:rsidRPr="00000000">
        <w:rPr>
          <w:color w:val="1b1c1d"/>
          <w:rtl w:val="0"/>
        </w:rPr>
        <w:t xml:space="preserve">medical history, and pay for services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Real Estate Development Showcases(ERP):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Building highly visual and interactive websites for new real estate projects that include virtual tours, financing calculators integrated with local banks, and secure portals for buyers to submit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Educational Platforms with Localized Content: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Developing e-learning websites for universities or training companies that host courses in Spanish and Portuguese, manage student certifications, and integrate with local payment options for tuition.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Digital Transformation Advisory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📈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Estrategia Omnicanal para Minoristas Tradicionales: </w:t>
      </w:r>
      <w:r w:rsidDel="00000000" w:rsidR="00000000" w:rsidRPr="00000000">
        <w:rPr>
          <w:color w:val="1b1c1d"/>
          <w:rtl w:val="0"/>
        </w:rPr>
        <w:t xml:space="preserve">Asesoramiento a grandes cadenas familiares de tiendas departamentales sobre cómo integrar el inventario, las operaciones y los programas de fidelización de sus tiendas físicas con una sólida plataforma de comercio electrónico para competir con Mercado Libre y Amazon.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Digitalización de la Cadena de Suministro para Exportadores: </w:t>
      </w:r>
      <w:r w:rsidDel="00000000" w:rsidR="00000000" w:rsidRPr="00000000">
        <w:rPr>
          <w:color w:val="1b1c1d"/>
          <w:rtl w:val="0"/>
        </w:rPr>
        <w:t xml:space="preserve">Consultoría para empresas mineras, petroleras o agrícolas en la implementación de tecnología IoT y blockchain para crear cadenas de suministro transparentes y trazables que satisfagan las demandas de compradores y reguladores internacionales.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12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Hojas de Ruta de Colaboración FinTech para Bancos: </w:t>
      </w:r>
      <w:r w:rsidDel="00000000" w:rsidR="00000000" w:rsidRPr="00000000">
        <w:rPr>
          <w:color w:val="1b1c1d"/>
          <w:rtl w:val="0"/>
        </w:rPr>
        <w:t xml:space="preserve">Orientación a bancos tradicionales sobre cómo asociarse estratégicamente con o adquirir startups FinTech para acelerar su oferta digital, mejorar la experiencia del cliente y alcanzar nuevos segmentos de mercado.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120" w:afterAutospacing="0" w:line="275.9999942779541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Modernización de la Burocracia Gubernamental: </w:t>
      </w:r>
      <w:r w:rsidDel="00000000" w:rsidR="00000000" w:rsidRPr="00000000">
        <w:rPr>
          <w:color w:val="1b1c1d"/>
          <w:rtl w:val="0"/>
        </w:rPr>
        <w:t xml:space="preserve">Asesoramiento a agencias municipales o federales sobre una estrategia a largo plazo para digitalizar los procesos en papel, reducir la burocracia para ciudadanos y empresas, y mejorar la transparencia para combatir la corrupción.</w:t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widowControl w:val="1"/>
        <w:numPr>
          <w:ilvl w:val="0"/>
          <w:numId w:val="8"/>
        </w:numPr>
        <w:spacing w:after="0" w:afterAutospacing="0" w:before="120" w:beforeAutospacing="0" w:line="276" w:lineRule="auto"/>
        <w:ind w:left="465" w:hanging="360"/>
        <w:rPr>
          <w:sz w:val="40"/>
          <w:szCs w:val="40"/>
        </w:rPr>
      </w:pPr>
      <w:bookmarkStart w:colFirst="0" w:colLast="0" w:name="_heading=h.p5kf79r63nzf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Analitica de datos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8"/>
        </w:numPr>
        <w:spacing w:line="276" w:lineRule="auto"/>
        <w:ind w:left="465" w:hanging="360"/>
      </w:pPr>
      <w:r w:rsidDel="00000000" w:rsidR="00000000" w:rsidRPr="00000000">
        <w:rPr>
          <w:rtl w:val="0"/>
        </w:rPr>
        <w:br w:type="textWrapping"/>
        <w:t xml:space="preserve">Administración de Base de datos en nube y premisas</w:t>
        <w:br w:type="textWrapping"/>
        <w:t xml:space="preserve">Experiencia con los gestores top del mercado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8"/>
        </w:numPr>
        <w:spacing w:line="276" w:lineRule="auto"/>
        <w:ind w:left="465" w:hanging="360"/>
      </w:pPr>
      <w:r w:rsidDel="00000000" w:rsidR="00000000" w:rsidRPr="00000000">
        <w:rPr>
          <w:rtl w:val="0"/>
        </w:rPr>
        <w:t xml:space="preserve">Base de datos Relacionales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35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8"/>
        </w:numPr>
        <w:spacing w:line="276" w:lineRule="auto"/>
        <w:ind w:left="465" w:hanging="360"/>
      </w:pPr>
      <w:r w:rsidDel="00000000" w:rsidR="00000000" w:rsidRPr="00000000">
        <w:rPr>
          <w:rtl w:val="0"/>
        </w:rPr>
        <w:t xml:space="preserve">Base de datos No Relacionales</w:t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Amazon DynamoDB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8"/>
        </w:numPr>
        <w:spacing w:line="276" w:lineRule="auto"/>
        <w:ind w:left="465" w:hanging="360"/>
      </w:pPr>
      <w:r w:rsidDel="00000000" w:rsidR="00000000" w:rsidRPr="00000000">
        <w:rPr>
          <w:rtl w:val="0"/>
        </w:rPr>
        <w:t xml:space="preserve">Integración y Automatización de datos</w:t>
        <w:br w:type="textWrapping"/>
        <w:t xml:space="preserve">Implementaciones con Sql Server Integration Services,IBM InfoSphere DataStage, AWS Glue.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8"/>
        </w:numPr>
        <w:spacing w:line="276" w:lineRule="auto"/>
        <w:ind w:left="465" w:hanging="360"/>
      </w:pPr>
      <w:r w:rsidDel="00000000" w:rsidR="00000000" w:rsidRPr="00000000">
        <w:rPr>
          <w:rtl w:val="0"/>
        </w:rPr>
        <w:t xml:space="preserve">Análisis, Minería, Visualización de Datos</w:t>
        <w:br w:type="textWrapping"/>
        <w:t xml:space="preserve">Implementación de metricas y dashboard customizados con Tableau, Metabase y Power BI</w:t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widowControl w:val="1"/>
        <w:spacing w:after="120" w:before="400" w:line="276" w:lineRule="auto"/>
        <w:rPr>
          <w:b w:val="0"/>
          <w:sz w:val="40"/>
          <w:szCs w:val="40"/>
        </w:rPr>
      </w:pPr>
      <w:bookmarkStart w:colFirst="0" w:colLast="0" w:name="_heading=h.ewmpm2ultoad" w:id="1"/>
      <w:bookmarkEnd w:id="1"/>
      <w:r w:rsidDel="00000000" w:rsidR="00000000" w:rsidRPr="00000000">
        <w:rPr>
          <w:b w:val="0"/>
          <w:sz w:val="40"/>
          <w:szCs w:val="40"/>
          <w:rtl w:val="0"/>
        </w:rPr>
        <w:br w:type="textWrapping"/>
        <w:br w:type="textWrapping"/>
        <w:t xml:space="preserve">Desarrollo de Software a medida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Implemnatmos software customizado en cualquier rugro comercial.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Software de marca blanca</w:t>
        <w:br w:type="textWrapping"/>
        <w:t xml:space="preserve">Customizamos software libre con el branding o marca propia.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Automatización, versionamiento y despliegue en nube</w:t>
        <w:br w:type="textWrapping"/>
        <w:t xml:space="preserve">Creamos pipelines de integración y despliegue continuo que cumpla con todo los estandares actuales de la industria.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Asesorías de Arquitectura de Software</w:t>
        <w:br w:type="textWrapping"/>
        <w:t xml:space="preserve">Realizamos asesoria de cualquier tipo de proyecto de software o transformación digital en la empresa.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widowControl w:val="1"/>
        <w:spacing w:after="120" w:before="400" w:line="276" w:lineRule="auto"/>
        <w:rPr>
          <w:b w:val="0"/>
          <w:sz w:val="40"/>
          <w:szCs w:val="40"/>
        </w:rPr>
      </w:pPr>
      <w:bookmarkStart w:colFirst="0" w:colLast="0" w:name="_heading=h.vq82ues9zch4" w:id="2"/>
      <w:bookmarkEnd w:id="2"/>
      <w:r w:rsidDel="00000000" w:rsidR="00000000" w:rsidRPr="00000000">
        <w:rPr>
          <w:b w:val="0"/>
          <w:sz w:val="40"/>
          <w:szCs w:val="40"/>
          <w:rtl w:val="0"/>
        </w:rPr>
        <w:br w:type="textWrapping"/>
        <w:t xml:space="preserve">Tecnologias emergentes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Desarrollo de Proyectos Web3</w:t>
        <w:br w:type="textWrapping"/>
        <w:t xml:space="preserve">Finanzas descentralizadas DeFi microcréditos, mineria de criptomonedas, Organizaciones autónomas descentralizadas (DAOs).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Verifiación de identidad KYC tradicional o descentralizadas</w:t>
        <w:br w:type="textWrapping"/>
        <w:t xml:space="preserve">Utilizamos la blockchain y contratos inteligentes para la verificación de identidad y Apis de terceros conectados al registro público de su país.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Internet de las cosas Iot</w:t>
        <w:br w:type="textWrapping"/>
        <w:t xml:space="preserve">Enlaza dispositivos inteligentes a con domótica y también a la blockchain.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Pasarelas de pago</w:t>
        <w:br w:type="textWrapping"/>
        <w:t xml:space="preserve">Implementamos pasarales de pagos con tarjetas de créditos y criptomonedas a su necesidad.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widowControl w:val="1"/>
        <w:spacing w:after="120" w:before="400" w:line="276" w:lineRule="auto"/>
        <w:rPr>
          <w:b w:val="0"/>
          <w:sz w:val="40"/>
          <w:szCs w:val="40"/>
        </w:rPr>
      </w:pPr>
      <w:bookmarkStart w:colFirst="0" w:colLast="0" w:name="_heading=h.k3qolxq4gip4" w:id="3"/>
      <w:bookmarkEnd w:id="3"/>
      <w:r w:rsidDel="00000000" w:rsidR="00000000" w:rsidRPr="00000000">
        <w:rPr>
          <w:b w:val="0"/>
          <w:sz w:val="40"/>
          <w:szCs w:val="40"/>
          <w:rtl w:val="0"/>
        </w:rPr>
        <w:br w:type="textWrapping"/>
        <w:t xml:space="preserve">Soporte tecnico</w:t>
        <w:br w:type="textWrapping"/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Equipos</w:t>
        <w:br w:type="textWrapping"/>
        <w:t xml:space="preserve">Mantenimiento preventivo. (Servidores, Torres, Laptops y redes computacionales)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Cotización y compras</w:t>
        <w:br w:type="textWrapping"/>
        <w:t xml:space="preserve">Gestionamos tus equipos e infraestructura tecnologica con los mejores proveedores del mercado.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Licenciamiento de Software</w:t>
        <w:br w:type="textWrapping"/>
        <w:t xml:space="preserve">Contamos con gran variedad de licencias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Office 365 indvidual y empresarial</w:t>
      </w:r>
    </w:p>
    <w:p w:rsidR="00000000" w:rsidDel="00000000" w:rsidP="00000000" w:rsidRDefault="00000000" w:rsidRPr="00000000" w14:paraId="00000056">
      <w:pPr>
        <w:widowControl w:val="1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Adobe Cloud</w:t>
      </w:r>
    </w:p>
    <w:p w:rsidR="00000000" w:rsidDel="00000000" w:rsidP="00000000" w:rsidRDefault="00000000" w:rsidRPr="00000000" w14:paraId="00000057">
      <w:pPr>
        <w:widowControl w:val="1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Autodesk (todos sus productos)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Sage 50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entre otras...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Sistemas de seguridad</w:t>
        <w:br w:type="textWrapping"/>
        <w:t xml:space="preserve">Centrales de Cámaras, Alarmas, sensores y sistemas de control acceso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Domitica e internet de las cosas</w:t>
        <w:br w:type="textWrapping"/>
        <w:t xml:space="preserve">Domótica con Alexa, Google y otros agentes, instalaciones de interruptores, actuadores y más.</w:t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SI YA TIENES WEBSITE/APP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Analisis de areas de oportunidad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Implementaciones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QRFrs9O7BH75PEZGbwUVlj2Yw==">CgMxLjAyDmgucDVrZjc5cjYzbnpmMg5oLmV3bXBtMnVsdG9hZDIOaC52cTgydWVzOXpjaDQyDmguazNxb2x4cTRnaXA0OABqIAoUc3VnZ2VzdC5ocXZ4djdjajBxZHISCENsb3VkIFVJciExekROQ05FREMyakI5UlM3MjR3emlqWW5ncVo3NzNYdVE=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