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30"/>
        </w:rPr>
        <w:t>대규모 언어모형을 활용한 차별기능문항 후보 가설 생성의 가능성과 한계: 다문화청소년패널 문항-공변량 조합의 우선순위화 분석</w:t>
      </w:r>
    </w:p>
    <w:p/>
    <w:p>
      <w:pPr>
        <w:pStyle w:val="Heading1"/>
      </w:pPr>
      <w:r>
        <w:rPr>
          <w:rFonts w:ascii="맑은 고딕" w:hAnsi="맑은 고딕" w:eastAsia="맑은 고딕"/>
          <w:b/>
          <w:sz w:val="28"/>
        </w:rPr>
        <w:t>초록</w:t>
      </w:r>
    </w:p>
    <w:p>
      <w:pPr>
        <w:spacing w:line="348" w:lineRule="auto" w:after="80"/>
        <w:ind w:firstLine="397"/>
      </w:pPr>
      <w:r>
        <w:rPr>
          <w:rFonts w:ascii="맑은 고딕" w:hAnsi="맑은 고딕" w:eastAsia="맑은 고딕"/>
          <w:b w:val="0"/>
          <w:sz w:val="21"/>
        </w:rPr>
        <w:t>본 연구는 다문화청소년패널조사(MAPS) 2기 자료의 심리사회적 문항을 대상으로, 생성형 대규모 언어모형이 차별기능문항(DIF) 검토를 위한 문항-공변량 후보 가설을 우선순위화할 수 있는지 탐색하였다. 분석 단위는 개별 응답자가 아니라 문항-공변량 조합이었다. Gemini 2.5 Flash에는 문항 문장, 구인 맥락, 응답 범주, 공변량 정의를 제공하되 잠정적 경험 DIF 선별 결과는 제공하지 않았다. 기본 지시문과 엄격한 DIF 구분 지시문을 비교하였고, LLM 점수의 우선순위화 성능은 문항 텍스트 기반 키워드 비교 기준 및 wave를 통제한 잠정적 ordinal DIF 선별 결과와 비교하였다. 1-5차년도 pooled long 자료에서 기본 지시문 LLM의 AP는 .382, 엄격한 DIF 구분 지시문 LLM의 AP는 .405였으며, 두 조건 모두 키워드 비교 기준의 AP(.441, .445)를 넘지 못했다. 6차년도 단일 wave 민감도 분석에서도 LLM은 키워드 기준을 일관되게 능가하지 못했다. 엄격한 지시문은 일부 판단 근거 지표를 개선했지만, 상위 후보 목록은 지시문 조건에 민감했고 성별·연령 관련 일반화 가능성도 남아 있었다. 따라서 LLM 산출물은 DIF 판정 근거가 아니라 키워드 기준, 경험적 선별, 전문가 검토, 후속 심리측정 모형과 결합해 제한적으로 사용할 수 있는 후보 가설 자료로 해석되어야 한다.</w:t>
      </w:r>
    </w:p>
    <w:p>
      <w:pPr>
        <w:pStyle w:val="Heading1"/>
      </w:pPr>
      <w:r>
        <w:rPr>
          <w:rFonts w:ascii="맑은 고딕" w:hAnsi="맑은 고딕" w:eastAsia="맑은 고딕"/>
          <w:b/>
          <w:sz w:val="28"/>
        </w:rPr>
        <w:t>연구방법</w:t>
      </w:r>
    </w:p>
    <w:p>
      <w:pPr>
        <w:spacing w:line="348" w:lineRule="auto" w:after="80"/>
        <w:ind w:firstLine="397"/>
      </w:pPr>
      <w:r>
        <w:rPr>
          <w:rFonts w:ascii="맑은 고딕" w:hAnsi="맑은 고딕" w:eastAsia="맑은 고딕"/>
          <w:b w:val="0"/>
          <w:sz w:val="21"/>
        </w:rPr>
        <w:t>본 연구는 MAPS 2기 1-5차년도 자료를 주 분석 자료로 사용하였다. 자료는 청소년과 보호자를 반복 추적한 종단 패널이지만, 본 연구의 목적은 종단 측정동일성 또는 MNLFA를 직접 추정하는 데 있지 않다. 분석의 초점은 경험적 선별 이후 연구자가 검토할 문항-공변량 후보를 어떻게 우선순위화할 수 있는지에 있다. 따라서 1-5차년도 자료는 문항 응답과 공변량 정보를 결합하기 위해 pooled long format으로 구성하였고, 6차년도 자료는 단일 wave 민감도 분석에 사용하였다.</w:t>
      </w:r>
    </w:p>
    <w:p>
      <w:pPr>
        <w:spacing w:line="348" w:lineRule="auto" w:after="80"/>
        <w:ind w:firstLine="397"/>
      </w:pPr>
      <w:r>
        <w:rPr>
          <w:rFonts w:ascii="맑은 고딕" w:hAnsi="맑은 고딕" w:eastAsia="맑은 고딕"/>
          <w:b w:val="0"/>
          <w:sz w:val="21"/>
        </w:rPr>
        <w:t>최종 문항 pool은 105개 문항으로 구성하였다. 보호자 문항에는 보호자 공변량을, 청소년 문항에는 청소년 공변량을 적용하였다. 공변량은 차별 경험, 한국어 능력, 가구소득, 성별, 연령이었다. 다만 성별 공변량은 청소년 문항에만 적용하였고, 응답자 유형상 부적절한 문항-공변량 조합은 제외하였다. 이 절차를 거쳐 기본 지시문 조건에서는 486개, 엄격한 DIF 구분 지시문 조건에서는 482개 문항-공변량 조합이 평가에 포함되었다.</w:t>
      </w:r>
    </w:p>
    <w:p>
      <w:pPr>
        <w:spacing w:line="348" w:lineRule="auto" w:after="80"/>
        <w:ind w:firstLine="397"/>
      </w:pPr>
      <w:r>
        <w:rPr>
          <w:rFonts w:ascii="맑은 고딕" w:hAnsi="맑은 고딕" w:eastAsia="맑은 고딕"/>
          <w:b w:val="0"/>
          <w:sz w:val="21"/>
        </w:rPr>
        <w:t>LLM에는 Gemini 2.5 Flash를 사용하였다. API 호출에서는 temperature를 0으로 설정하고 응답 형식은 JSON으로 제한하였다. 입력에는 문항 문장, 구인 정보, 응답 범주, 공변량 정의를 포함하였다. 경험적 DIF 선별 결과, p값, 효과크기, 문항 통계량은 입력하지 않았다. 따라서 LLM 산출물은 경험적 결과를 보지 않은 상태에서 생성된 후보 가설로 간주하였다. 모든 raw response와 파싱 결과는 별도로 보존하였다.</w:t>
      </w:r>
    </w:p>
    <w:p>
      <w:pPr>
        <w:spacing w:line="348" w:lineRule="auto" w:after="80"/>
        <w:ind w:firstLine="397"/>
      </w:pPr>
      <w:r>
        <w:rPr>
          <w:rFonts w:ascii="맑은 고딕" w:hAnsi="맑은 고딕" w:eastAsia="맑은 고딕"/>
          <w:b w:val="0"/>
          <w:sz w:val="21"/>
        </w:rPr>
        <w:t>비교 기준으로 키워드 비교 기준을 사용하였다. 이 기준은 문항 텍스트에 공변량 관련 핵심어가 포함되는지를 사전에 정한 규칙에 따라 점수화한 것이다. 키워드 비교 기준은 LLM 출력, 응답 분포, 문항 통계량, 경험적 DIF label을 사용하지 않는다. 다만 이 기준은 단순한 무작위 기준이 아니라 연구자가 구성한 lexical benchmark이므로, 차별 경험이나 한국어 능력처럼 표면 단서가 뚜렷한 공변량에서는 강한 비교 기준으로 작동할 수 있다.</w:t>
      </w:r>
    </w:p>
    <w:p>
      <w:pPr>
        <w:spacing w:line="348" w:lineRule="auto" w:after="80"/>
        <w:ind w:firstLine="397"/>
      </w:pPr>
      <w:r>
        <w:rPr>
          <w:rFonts w:ascii="맑은 고딕" w:hAnsi="맑은 고딕" w:eastAsia="맑은 고딕"/>
          <w:b w:val="0"/>
          <w:sz w:val="21"/>
        </w:rPr>
        <w:t>잠정적 경험 DIF 선별은 누적로짓 proportional odds 모형을 이용하였다. 각 문항 응답은 순서형 결과변수로 두었고, 예측변수에는 leave-one-item-out 방식으로 구성한 척도 점수 proxy, 해당 공변량, wave를 포함하였다. 즉 각 문항에 대해 '문항 응답 = 척도 점수 proxy + 공변량 + wave' 형태의 screening 모형을 적합하였다. 공변량 계수는 같은 척도 점수 수준에서 공변량에 따라 문항 응답 경향이 달라지는지를 보는 uniform ordinal DIF 예비 신호로 해석하였다.</w:t>
      </w:r>
    </w:p>
    <w:p>
      <w:pPr>
        <w:spacing w:line="348" w:lineRule="auto" w:after="80"/>
        <w:ind w:firstLine="397"/>
      </w:pPr>
      <w:r>
        <w:rPr>
          <w:rFonts w:ascii="맑은 고딕" w:hAnsi="맑은 고딕" w:eastAsia="맑은 고딕"/>
          <w:b w:val="0"/>
          <w:sz w:val="21"/>
        </w:rPr>
        <w:t>이 선별 결과는 최종 DIF 판정이나 참값이 아니다. 본 연구에서는 p값에 BH 방식의 FDR 보정을 적용하고, 절대 계수값이 .20 이상인 경우를 practical nonzero 조건으로 두었다. FDR 보정 p값이 .05 미만이고 practical nonzero 조건을 만족한 조합을 잠정적 경험 DIF 후보로 표시하였다. 이 기준은 LLM과 키워드 비교 기준의 우선순위화 성능을 평가하기 위한 provisional label로만 사용하였다.</w:t>
      </w:r>
    </w:p>
    <w:p>
      <w:pPr>
        <w:spacing w:line="348" w:lineRule="auto" w:after="80"/>
        <w:ind w:firstLine="397"/>
      </w:pPr>
      <w:r>
        <w:rPr>
          <w:rFonts w:ascii="맑은 고딕" w:hAnsi="맑은 고딕" w:eastAsia="맑은 고딕"/>
          <w:b w:val="0"/>
          <w:sz w:val="21"/>
        </w:rPr>
        <w:t>주요 평가지표는 average precision(AP)이었다. AP는 경험적 후보가 점수 순위의 상위에 얼마나 잘 배치되는지를 나타낸다. AP는 양성 후보 비율의 영향을 받으므로, 결과표에는 positive prevalence를 무작위 순위화의 기준 AP로 함께 제시하였다. 보조 지표로 precision@5와 precision@10을 보고하였다. 또한 기본 지시문과 엄격한 DIF 구분 지시문 간의 민감도를 확인하기 위해 Spearman 순위상관과 상위 후보 overlap을 산출하였다.</w:t>
      </w:r>
    </w:p>
    <w:p>
      <w:pPr>
        <w:pStyle w:val="Heading1"/>
      </w:pPr>
      <w:r>
        <w:rPr>
          <w:rFonts w:ascii="맑은 고딕" w:hAnsi="맑은 고딕" w:eastAsia="맑은 고딕"/>
          <w:b/>
          <w:sz w:val="28"/>
        </w:rPr>
        <w:t>결과</w:t>
      </w:r>
    </w:p>
    <w:p>
      <w:pPr>
        <w:spacing w:before="120" w:after="60"/>
      </w:pPr>
      <w:r>
        <w:rPr>
          <w:rFonts w:ascii="맑은 고딕" w:hAnsi="맑은 고딕" w:eastAsia="맑은 고딕"/>
          <w:b/>
          <w:sz w:val="20"/>
        </w:rPr>
        <w:t>표 1. 주 분석 전체 우선순위화 성능</w:t>
      </w:r>
    </w:p>
    <w:tbl>
      <w:tblPr>
        <w:tblStyle w:val="TableGrid"/>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vAlign w:val="center"/>
            <w:shd w:fill="EDEDED"/>
          </w:tcPr>
          <w:p>
            <w:pPr>
              <w:jc w:val="center"/>
            </w:pPr>
            <w:r/>
            <w:r>
              <w:rPr>
                <w:rFonts w:ascii="맑은 고딕" w:hAnsi="맑은 고딕" w:eastAsia="맑은 고딕"/>
                <w:b/>
                <w:sz w:val="17"/>
              </w:rPr>
              <w:t>지시문 조건</w:t>
            </w:r>
          </w:p>
        </w:tc>
        <w:tc>
          <w:tcPr>
            <w:tcW w:type="dxa" w:w="886"/>
            <w:vAlign w:val="center"/>
            <w:shd w:fill="EDEDED"/>
          </w:tcPr>
          <w:p>
            <w:pPr>
              <w:jc w:val="center"/>
            </w:pPr>
            <w:r/>
            <w:r>
              <w:rPr>
                <w:rFonts w:ascii="맑은 고딕" w:hAnsi="맑은 고딕" w:eastAsia="맑은 고딕"/>
                <w:b/>
                <w:sz w:val="17"/>
              </w:rPr>
              <w:t>분석 조합 수</w:t>
            </w:r>
          </w:p>
        </w:tc>
        <w:tc>
          <w:tcPr>
            <w:tcW w:type="dxa" w:w="886"/>
            <w:vAlign w:val="center"/>
            <w:shd w:fill="EDEDED"/>
          </w:tcPr>
          <w:p>
            <w:pPr>
              <w:jc w:val="center"/>
            </w:pPr>
            <w:r/>
            <w:r>
              <w:rPr>
                <w:rFonts w:ascii="맑은 고딕" w:hAnsi="맑은 고딕" w:eastAsia="맑은 고딕"/>
                <w:b/>
                <w:sz w:val="17"/>
              </w:rPr>
              <w:t>경험 후보 수</w:t>
            </w:r>
          </w:p>
        </w:tc>
        <w:tc>
          <w:tcPr>
            <w:tcW w:type="dxa" w:w="886"/>
            <w:vAlign w:val="center"/>
            <w:shd w:fill="EDEDED"/>
          </w:tcPr>
          <w:p>
            <w:pPr>
              <w:jc w:val="center"/>
            </w:pPr>
            <w:r/>
            <w:r>
              <w:rPr>
                <w:rFonts w:ascii="맑은 고딕" w:hAnsi="맑은 고딕" w:eastAsia="맑은 고딕"/>
                <w:b/>
                <w:sz w:val="17"/>
              </w:rPr>
              <w:t>positive prevalence</w:t>
            </w:r>
          </w:p>
        </w:tc>
        <w:tc>
          <w:tcPr>
            <w:tcW w:type="dxa" w:w="886"/>
            <w:vAlign w:val="center"/>
            <w:shd w:fill="EDEDED"/>
          </w:tcPr>
          <w:p>
            <w:pPr>
              <w:jc w:val="center"/>
            </w:pPr>
            <w:r/>
            <w:r>
              <w:rPr>
                <w:rFonts w:ascii="맑은 고딕" w:hAnsi="맑은 고딕" w:eastAsia="맑은 고딕"/>
                <w:b/>
                <w:sz w:val="17"/>
              </w:rPr>
              <w:t>baseline AP</w:t>
            </w:r>
          </w:p>
        </w:tc>
        <w:tc>
          <w:tcPr>
            <w:tcW w:type="dxa" w:w="886"/>
            <w:vAlign w:val="center"/>
            <w:shd w:fill="EDEDED"/>
          </w:tcPr>
          <w:p>
            <w:pPr>
              <w:jc w:val="center"/>
            </w:pPr>
            <w:r/>
            <w:r>
              <w:rPr>
                <w:rFonts w:ascii="맑은 고딕" w:hAnsi="맑은 고딕" w:eastAsia="맑은 고딕"/>
                <w:b/>
                <w:sz w:val="17"/>
              </w:rPr>
              <w:t>LLM AP</w:t>
            </w:r>
          </w:p>
        </w:tc>
        <w:tc>
          <w:tcPr>
            <w:tcW w:type="dxa" w:w="886"/>
            <w:vAlign w:val="center"/>
            <w:shd w:fill="EDEDED"/>
          </w:tcPr>
          <w:p>
            <w:pPr>
              <w:jc w:val="center"/>
            </w:pPr>
            <w:r/>
            <w:r>
              <w:rPr>
                <w:rFonts w:ascii="맑은 고딕" w:hAnsi="맑은 고딕" w:eastAsia="맑은 고딕"/>
                <w:b/>
                <w:sz w:val="17"/>
              </w:rPr>
              <w:t>키워드 AP</w:t>
            </w:r>
          </w:p>
        </w:tc>
        <w:tc>
          <w:tcPr>
            <w:tcW w:type="dxa" w:w="886"/>
            <w:vAlign w:val="center"/>
            <w:shd w:fill="EDEDED"/>
          </w:tcPr>
          <w:p>
            <w:pPr>
              <w:jc w:val="center"/>
            </w:pPr>
            <w:r/>
            <w:r>
              <w:rPr>
                <w:rFonts w:ascii="맑은 고딕" w:hAnsi="맑은 고딕" w:eastAsia="맑은 고딕"/>
                <w:b/>
                <w:sz w:val="17"/>
              </w:rPr>
              <w:t>LLM P@5</w:t>
            </w:r>
          </w:p>
        </w:tc>
        <w:tc>
          <w:tcPr>
            <w:tcW w:type="dxa" w:w="886"/>
            <w:vAlign w:val="center"/>
            <w:shd w:fill="EDEDED"/>
          </w:tcPr>
          <w:p>
            <w:pPr>
              <w:jc w:val="center"/>
            </w:pPr>
            <w:r/>
            <w:r>
              <w:rPr>
                <w:rFonts w:ascii="맑은 고딕" w:hAnsi="맑은 고딕" w:eastAsia="맑은 고딕"/>
                <w:b/>
                <w:sz w:val="17"/>
              </w:rPr>
              <w:t>키워드 P@5</w:t>
            </w:r>
          </w:p>
        </w:tc>
        <w:tc>
          <w:tcPr>
            <w:tcW w:type="dxa" w:w="886"/>
            <w:vAlign w:val="center"/>
            <w:shd w:fill="EDEDED"/>
          </w:tcPr>
          <w:p>
            <w:pPr>
              <w:jc w:val="center"/>
            </w:pPr>
            <w:r/>
            <w:r>
              <w:rPr>
                <w:rFonts w:ascii="맑은 고딕" w:hAnsi="맑은 고딕" w:eastAsia="맑은 고딕"/>
                <w:b/>
                <w:sz w:val="17"/>
              </w:rPr>
              <w:t>LLM P@10</w:t>
            </w:r>
          </w:p>
        </w:tc>
        <w:tc>
          <w:tcPr>
            <w:tcW w:type="dxa" w:w="886"/>
            <w:vAlign w:val="center"/>
            <w:shd w:fill="EDEDED"/>
          </w:tcPr>
          <w:p>
            <w:pPr>
              <w:jc w:val="center"/>
            </w:pPr>
            <w:r/>
            <w:r>
              <w:rPr>
                <w:rFonts w:ascii="맑은 고딕" w:hAnsi="맑은 고딕" w:eastAsia="맑은 고딕"/>
                <w:b/>
                <w:sz w:val="17"/>
              </w:rPr>
              <w:t>키워드 P@10</w:t>
            </w:r>
          </w:p>
        </w:tc>
      </w:tr>
      <w:tr>
        <w:tc>
          <w:tcPr>
            <w:tcW w:type="dxa" w:w="886"/>
            <w:vAlign w:val="center"/>
          </w:tcPr>
          <w:p>
            <w:pPr>
              <w:jc w:val="center"/>
            </w:pPr>
            <w:r/>
            <w:r>
              <w:rPr>
                <w:rFonts w:ascii="맑은 고딕" w:hAnsi="맑은 고딕" w:eastAsia="맑은 고딕"/>
                <w:b w:val="0"/>
                <w:sz w:val="17"/>
              </w:rPr>
              <w:t>기본 지시문</w:t>
            </w:r>
          </w:p>
        </w:tc>
        <w:tc>
          <w:tcPr>
            <w:tcW w:type="dxa" w:w="886"/>
            <w:vAlign w:val="center"/>
          </w:tcPr>
          <w:p>
            <w:pPr>
              <w:jc w:val="center"/>
            </w:pPr>
            <w:r/>
            <w:r>
              <w:rPr>
                <w:rFonts w:ascii="맑은 고딕" w:hAnsi="맑은 고딕" w:eastAsia="맑은 고딕"/>
                <w:b w:val="0"/>
                <w:sz w:val="17"/>
              </w:rPr>
              <w:t>486</w:t>
            </w:r>
          </w:p>
        </w:tc>
        <w:tc>
          <w:tcPr>
            <w:tcW w:type="dxa" w:w="886"/>
            <w:vAlign w:val="center"/>
          </w:tcPr>
          <w:p>
            <w:pPr>
              <w:jc w:val="center"/>
            </w:pPr>
            <w:r/>
            <w:r>
              <w:rPr>
                <w:rFonts w:ascii="맑은 고딕" w:hAnsi="맑은 고딕" w:eastAsia="맑은 고딕"/>
                <w:b w:val="0"/>
                <w:sz w:val="17"/>
              </w:rPr>
              <w:t>128</w:t>
            </w:r>
          </w:p>
        </w:tc>
        <w:tc>
          <w:tcPr>
            <w:tcW w:type="dxa" w:w="886"/>
            <w:vAlign w:val="center"/>
          </w:tcPr>
          <w:p>
            <w:pPr>
              <w:jc w:val="center"/>
            </w:pPr>
            <w:r/>
            <w:r>
              <w:rPr>
                <w:rFonts w:ascii="맑은 고딕" w:hAnsi="맑은 고딕" w:eastAsia="맑은 고딕"/>
                <w:b w:val="0"/>
                <w:sz w:val="17"/>
              </w:rPr>
              <w:t>.263</w:t>
            </w:r>
          </w:p>
        </w:tc>
        <w:tc>
          <w:tcPr>
            <w:tcW w:type="dxa" w:w="886"/>
            <w:vAlign w:val="center"/>
          </w:tcPr>
          <w:p>
            <w:pPr>
              <w:jc w:val="center"/>
            </w:pPr>
            <w:r/>
            <w:r>
              <w:rPr>
                <w:rFonts w:ascii="맑은 고딕" w:hAnsi="맑은 고딕" w:eastAsia="맑은 고딕"/>
                <w:b w:val="0"/>
                <w:sz w:val="17"/>
              </w:rPr>
              <w:t>.263</w:t>
            </w:r>
          </w:p>
        </w:tc>
        <w:tc>
          <w:tcPr>
            <w:tcW w:type="dxa" w:w="886"/>
            <w:vAlign w:val="center"/>
          </w:tcPr>
          <w:p>
            <w:pPr>
              <w:jc w:val="center"/>
            </w:pPr>
            <w:r/>
            <w:r>
              <w:rPr>
                <w:rFonts w:ascii="맑은 고딕" w:hAnsi="맑은 고딕" w:eastAsia="맑은 고딕"/>
                <w:b w:val="0"/>
                <w:sz w:val="17"/>
              </w:rPr>
              <w:t>.382</w:t>
            </w:r>
          </w:p>
        </w:tc>
        <w:tc>
          <w:tcPr>
            <w:tcW w:type="dxa" w:w="886"/>
            <w:vAlign w:val="center"/>
          </w:tcPr>
          <w:p>
            <w:pPr>
              <w:jc w:val="center"/>
            </w:pPr>
            <w:r/>
            <w:r>
              <w:rPr>
                <w:rFonts w:ascii="맑은 고딕" w:hAnsi="맑은 고딕" w:eastAsia="맑은 고딕"/>
                <w:b w:val="0"/>
                <w:sz w:val="17"/>
              </w:rPr>
              <w:t>.441</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.700</w:t>
            </w:r>
          </w:p>
        </w:tc>
      </w:tr>
      <w:tr>
        <w:tc>
          <w:tcPr>
            <w:tcW w:type="dxa" w:w="886"/>
            <w:vAlign w:val="center"/>
          </w:tcPr>
          <w:p>
            <w:pPr>
              <w:jc w:val="center"/>
            </w:pPr>
            <w:r/>
            <w:r>
              <w:rPr>
                <w:rFonts w:ascii="맑은 고딕" w:hAnsi="맑은 고딕" w:eastAsia="맑은 고딕"/>
                <w:b w:val="0"/>
                <w:sz w:val="17"/>
              </w:rPr>
              <w:t>엄격한 DIF 구분 지시문</w:t>
            </w:r>
          </w:p>
        </w:tc>
        <w:tc>
          <w:tcPr>
            <w:tcW w:type="dxa" w:w="886"/>
            <w:vAlign w:val="center"/>
          </w:tcPr>
          <w:p>
            <w:pPr>
              <w:jc w:val="center"/>
            </w:pPr>
            <w:r/>
            <w:r>
              <w:rPr>
                <w:rFonts w:ascii="맑은 고딕" w:hAnsi="맑은 고딕" w:eastAsia="맑은 고딕"/>
                <w:b w:val="0"/>
                <w:sz w:val="17"/>
              </w:rPr>
              <w:t>482</w:t>
            </w:r>
          </w:p>
        </w:tc>
        <w:tc>
          <w:tcPr>
            <w:tcW w:type="dxa" w:w="886"/>
            <w:vAlign w:val="center"/>
          </w:tcPr>
          <w:p>
            <w:pPr>
              <w:jc w:val="center"/>
            </w:pPr>
            <w:r/>
            <w:r>
              <w:rPr>
                <w:rFonts w:ascii="맑은 고딕" w:hAnsi="맑은 고딕" w:eastAsia="맑은 고딕"/>
                <w:b w:val="0"/>
                <w:sz w:val="17"/>
              </w:rPr>
              <w:t>127</w:t>
            </w:r>
          </w:p>
        </w:tc>
        <w:tc>
          <w:tcPr>
            <w:tcW w:type="dxa" w:w="886"/>
            <w:vAlign w:val="center"/>
          </w:tcPr>
          <w:p>
            <w:pPr>
              <w:jc w:val="center"/>
            </w:pPr>
            <w:r/>
            <w:r>
              <w:rPr>
                <w:rFonts w:ascii="맑은 고딕" w:hAnsi="맑은 고딕" w:eastAsia="맑은 고딕"/>
                <w:b w:val="0"/>
                <w:sz w:val="17"/>
              </w:rPr>
              <w:t>.263</w:t>
            </w:r>
          </w:p>
        </w:tc>
        <w:tc>
          <w:tcPr>
            <w:tcW w:type="dxa" w:w="886"/>
            <w:vAlign w:val="center"/>
          </w:tcPr>
          <w:p>
            <w:pPr>
              <w:jc w:val="center"/>
            </w:pPr>
            <w:r/>
            <w:r>
              <w:rPr>
                <w:rFonts w:ascii="맑은 고딕" w:hAnsi="맑은 고딕" w:eastAsia="맑은 고딕"/>
                <w:b w:val="0"/>
                <w:sz w:val="17"/>
              </w:rPr>
              <w:t>.263</w:t>
            </w:r>
          </w:p>
        </w:tc>
        <w:tc>
          <w:tcPr>
            <w:tcW w:type="dxa" w:w="886"/>
            <w:vAlign w:val="center"/>
          </w:tcPr>
          <w:p>
            <w:pPr>
              <w:jc w:val="center"/>
            </w:pPr>
            <w:r/>
            <w:r>
              <w:rPr>
                <w:rFonts w:ascii="맑은 고딕" w:hAnsi="맑은 고딕" w:eastAsia="맑은 고딕"/>
                <w:b w:val="0"/>
                <w:sz w:val="17"/>
              </w:rPr>
              <w:t>.405</w:t>
            </w:r>
          </w:p>
        </w:tc>
        <w:tc>
          <w:tcPr>
            <w:tcW w:type="dxa" w:w="886"/>
            <w:vAlign w:val="center"/>
          </w:tcPr>
          <w:p>
            <w:pPr>
              <w:jc w:val="center"/>
            </w:pPr>
            <w:r/>
            <w:r>
              <w:rPr>
                <w:rFonts w:ascii="맑은 고딕" w:hAnsi="맑은 고딕" w:eastAsia="맑은 고딕"/>
                <w:b w:val="0"/>
                <w:sz w:val="17"/>
              </w:rPr>
              <w:t>.445</w:t>
            </w:r>
          </w:p>
        </w:tc>
        <w:tc>
          <w:tcPr>
            <w:tcW w:type="dxa" w:w="886"/>
            <w:vAlign w:val="center"/>
          </w:tcPr>
          <w:p>
            <w:pPr>
              <w:jc w:val="center"/>
            </w:pPr>
            <w:r/>
            <w:r>
              <w:rPr>
                <w:rFonts w:ascii="맑은 고딕" w:hAnsi="맑은 고딕" w:eastAsia="맑은 고딕"/>
                <w:b w:val="0"/>
                <w:sz w:val="17"/>
              </w:rPr>
              <w:t>.400</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.300</w:t>
            </w:r>
          </w:p>
        </w:tc>
        <w:tc>
          <w:tcPr>
            <w:tcW w:type="dxa" w:w="886"/>
            <w:vAlign w:val="center"/>
          </w:tcPr>
          <w:p>
            <w:pPr>
              <w:jc w:val="center"/>
            </w:pPr>
            <w:r/>
            <w:r>
              <w:rPr>
                <w:rFonts w:ascii="맑은 고딕" w:hAnsi="맑은 고딕" w:eastAsia="맑은 고딕"/>
                <w:b w:val="0"/>
                <w:sz w:val="17"/>
              </w:rPr>
              <w:t>.700</w:t>
            </w:r>
          </w:p>
        </w:tc>
      </w:tr>
    </w:tbl>
    <w:p/>
    <w:p>
      <w:pPr>
        <w:spacing w:before="120" w:after="60"/>
      </w:pPr>
      <w:r>
        <w:rPr>
          <w:rFonts w:ascii="맑은 고딕" w:hAnsi="맑은 고딕" w:eastAsia="맑은 고딕"/>
          <w:b/>
          <w:sz w:val="20"/>
        </w:rPr>
        <w:t>표 2. 공변량별 우선순위화 성능</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EDEDED"/>
          </w:tcPr>
          <w:p>
            <w:pPr>
              <w:jc w:val="center"/>
            </w:pPr>
            <w:r/>
            <w:r>
              <w:rPr>
                <w:rFonts w:ascii="맑은 고딕" w:hAnsi="맑은 고딕" w:eastAsia="맑은 고딕"/>
                <w:b/>
                <w:sz w:val="17"/>
              </w:rPr>
              <w:t>공변량</w:t>
            </w:r>
          </w:p>
        </w:tc>
        <w:tc>
          <w:tcPr>
            <w:tcW w:type="dxa" w:w="1392"/>
            <w:vAlign w:val="center"/>
            <w:shd w:fill="EDEDED"/>
          </w:tcPr>
          <w:p>
            <w:pPr>
              <w:jc w:val="center"/>
            </w:pPr>
            <w:r/>
            <w:r>
              <w:rPr>
                <w:rFonts w:ascii="맑은 고딕" w:hAnsi="맑은 고딕" w:eastAsia="맑은 고딕"/>
                <w:b/>
                <w:sz w:val="17"/>
              </w:rPr>
              <w:t>지시문 조건</w:t>
            </w:r>
          </w:p>
        </w:tc>
        <w:tc>
          <w:tcPr>
            <w:tcW w:type="dxa" w:w="1392"/>
            <w:vAlign w:val="center"/>
            <w:shd w:fill="EDEDED"/>
          </w:tcPr>
          <w:p>
            <w:pPr>
              <w:jc w:val="center"/>
            </w:pPr>
            <w:r/>
            <w:r>
              <w:rPr>
                <w:rFonts w:ascii="맑은 고딕" w:hAnsi="맑은 고딕" w:eastAsia="맑은 고딕"/>
                <w:b/>
                <w:sz w:val="17"/>
              </w:rPr>
              <w:t>분석 조합 수</w:t>
            </w:r>
          </w:p>
        </w:tc>
        <w:tc>
          <w:tcPr>
            <w:tcW w:type="dxa" w:w="1392"/>
            <w:vAlign w:val="center"/>
            <w:shd w:fill="EDEDED"/>
          </w:tcPr>
          <w:p>
            <w:pPr>
              <w:jc w:val="center"/>
            </w:pPr>
            <w:r/>
            <w:r>
              <w:rPr>
                <w:rFonts w:ascii="맑은 고딕" w:hAnsi="맑은 고딕" w:eastAsia="맑은 고딕"/>
                <w:b/>
                <w:sz w:val="17"/>
              </w:rPr>
              <w:t>경험 후보 수</w:t>
            </w:r>
          </w:p>
        </w:tc>
        <w:tc>
          <w:tcPr>
            <w:tcW w:type="dxa" w:w="1392"/>
            <w:vAlign w:val="center"/>
            <w:shd w:fill="EDEDED"/>
          </w:tcPr>
          <w:p>
            <w:pPr>
              <w:jc w:val="center"/>
            </w:pPr>
            <w:r/>
            <w:r>
              <w:rPr>
                <w:rFonts w:ascii="맑은 고딕" w:hAnsi="맑은 고딕" w:eastAsia="맑은 고딕"/>
                <w:b/>
                <w:sz w:val="17"/>
              </w:rPr>
              <w:t>positive prevalence</w:t>
            </w:r>
          </w:p>
        </w:tc>
        <w:tc>
          <w:tcPr>
            <w:tcW w:type="dxa" w:w="1392"/>
            <w:vAlign w:val="center"/>
            <w:shd w:fill="EDEDED"/>
          </w:tcPr>
          <w:p>
            <w:pPr>
              <w:jc w:val="center"/>
            </w:pPr>
            <w:r/>
            <w:r>
              <w:rPr>
                <w:rFonts w:ascii="맑은 고딕" w:hAnsi="맑은 고딕" w:eastAsia="맑은 고딕"/>
                <w:b/>
                <w:sz w:val="17"/>
              </w:rPr>
              <w:t>LLM AP</w:t>
            </w:r>
          </w:p>
        </w:tc>
        <w:tc>
          <w:tcPr>
            <w:tcW w:type="dxa" w:w="1392"/>
            <w:vAlign w:val="center"/>
            <w:shd w:fill="EDEDED"/>
          </w:tcPr>
          <w:p>
            <w:pPr>
              <w:jc w:val="center"/>
            </w:pPr>
            <w:r/>
            <w:r>
              <w:rPr>
                <w:rFonts w:ascii="맑은 고딕" w:hAnsi="맑은 고딕" w:eastAsia="맑은 고딕"/>
                <w:b/>
                <w:sz w:val="17"/>
              </w:rPr>
              <w:t>키워드 AP</w:t>
            </w:r>
          </w:p>
        </w:tc>
      </w:tr>
      <w:tr>
        <w:tc>
          <w:tcPr>
            <w:tcW w:type="dxa" w:w="1392"/>
            <w:vAlign w:val="center"/>
          </w:tcPr>
          <w:p>
            <w:pPr>
              <w:jc w:val="center"/>
            </w:pPr>
            <w:r/>
            <w:r>
              <w:rPr>
                <w:rFonts w:ascii="맑은 고딕" w:hAnsi="맑은 고딕" w:eastAsia="맑은 고딕"/>
                <w:b w:val="0"/>
                <w:sz w:val="17"/>
              </w:rPr>
              <w:t>차별 경험</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55</w:t>
            </w:r>
          </w:p>
        </w:tc>
        <w:tc>
          <w:tcPr>
            <w:tcW w:type="dxa" w:w="1392"/>
            <w:vAlign w:val="center"/>
          </w:tcPr>
          <w:p>
            <w:pPr>
              <w:jc w:val="center"/>
            </w:pPr>
            <w:r/>
            <w:r>
              <w:rPr>
                <w:rFonts w:ascii="맑은 고딕" w:hAnsi="맑은 고딕" w:eastAsia="맑은 고딕"/>
                <w:b w:val="0"/>
                <w:sz w:val="17"/>
              </w:rPr>
              <w:t>.524</w:t>
            </w:r>
          </w:p>
        </w:tc>
        <w:tc>
          <w:tcPr>
            <w:tcW w:type="dxa" w:w="1392"/>
            <w:vAlign w:val="center"/>
          </w:tcPr>
          <w:p>
            <w:pPr>
              <w:jc w:val="center"/>
            </w:pPr>
            <w:r/>
            <w:r>
              <w:rPr>
                <w:rFonts w:ascii="맑은 고딕" w:hAnsi="맑은 고딕" w:eastAsia="맑은 고딕"/>
                <w:b w:val="0"/>
                <w:sz w:val="17"/>
              </w:rPr>
              <w:t>.612</w:t>
            </w:r>
          </w:p>
        </w:tc>
        <w:tc>
          <w:tcPr>
            <w:tcW w:type="dxa" w:w="1392"/>
            <w:vAlign w:val="center"/>
          </w:tcPr>
          <w:p>
            <w:pPr>
              <w:jc w:val="center"/>
            </w:pPr>
            <w:r/>
            <w:r>
              <w:rPr>
                <w:rFonts w:ascii="맑은 고딕" w:hAnsi="맑은 고딕" w:eastAsia="맑은 고딕"/>
                <w:b w:val="0"/>
                <w:sz w:val="17"/>
              </w:rPr>
              <w:t>.699</w:t>
            </w:r>
          </w:p>
        </w:tc>
      </w:tr>
      <w:tr>
        <w:tc>
          <w:tcPr>
            <w:tcW w:type="dxa" w:w="1392"/>
            <w:vAlign w:val="center"/>
          </w:tcPr>
          <w:p>
            <w:pPr>
              <w:jc w:val="center"/>
            </w:pPr>
            <w:r/>
            <w:r>
              <w:rPr>
                <w:rFonts w:ascii="맑은 고딕" w:hAnsi="맑은 고딕" w:eastAsia="맑은 고딕"/>
                <w:b w:val="0"/>
                <w:sz w:val="17"/>
              </w:rPr>
              <w:t>차별 경험</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55</w:t>
            </w:r>
          </w:p>
        </w:tc>
        <w:tc>
          <w:tcPr>
            <w:tcW w:type="dxa" w:w="1392"/>
            <w:vAlign w:val="center"/>
          </w:tcPr>
          <w:p>
            <w:pPr>
              <w:jc w:val="center"/>
            </w:pPr>
            <w:r/>
            <w:r>
              <w:rPr>
                <w:rFonts w:ascii="맑은 고딕" w:hAnsi="맑은 고딕" w:eastAsia="맑은 고딕"/>
                <w:b w:val="0"/>
                <w:sz w:val="17"/>
              </w:rPr>
              <w:t>.524</w:t>
            </w:r>
          </w:p>
        </w:tc>
        <w:tc>
          <w:tcPr>
            <w:tcW w:type="dxa" w:w="1392"/>
            <w:vAlign w:val="center"/>
          </w:tcPr>
          <w:p>
            <w:pPr>
              <w:jc w:val="center"/>
            </w:pPr>
            <w:r/>
            <w:r>
              <w:rPr>
                <w:rFonts w:ascii="맑은 고딕" w:hAnsi="맑은 고딕" w:eastAsia="맑은 고딕"/>
                <w:b w:val="0"/>
                <w:sz w:val="17"/>
              </w:rPr>
              <w:t>.681</w:t>
            </w:r>
          </w:p>
        </w:tc>
        <w:tc>
          <w:tcPr>
            <w:tcW w:type="dxa" w:w="1392"/>
            <w:vAlign w:val="center"/>
          </w:tcPr>
          <w:p>
            <w:pPr>
              <w:jc w:val="center"/>
            </w:pPr>
            <w:r/>
            <w:r>
              <w:rPr>
                <w:rFonts w:ascii="맑은 고딕" w:hAnsi="맑은 고딕" w:eastAsia="맑은 고딕"/>
                <w:b w:val="0"/>
                <w:sz w:val="17"/>
              </w:rPr>
              <w:t>.699</w:t>
            </w:r>
          </w:p>
        </w:tc>
      </w:tr>
      <w:tr>
        <w:tc>
          <w:tcPr>
            <w:tcW w:type="dxa" w:w="1392"/>
            <w:vAlign w:val="center"/>
          </w:tcPr>
          <w:p>
            <w:pPr>
              <w:jc w:val="center"/>
            </w:pPr>
            <w:r/>
            <w:r>
              <w:rPr>
                <w:rFonts w:ascii="맑은 고딕" w:hAnsi="맑은 고딕" w:eastAsia="맑은 고딕"/>
                <w:b w:val="0"/>
                <w:sz w:val="17"/>
              </w:rPr>
              <w:t>한국어 능력</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36</w:t>
            </w:r>
          </w:p>
        </w:tc>
        <w:tc>
          <w:tcPr>
            <w:tcW w:type="dxa" w:w="1392"/>
            <w:vAlign w:val="center"/>
          </w:tcPr>
          <w:p>
            <w:pPr>
              <w:jc w:val="center"/>
            </w:pPr>
            <w:r/>
            <w:r>
              <w:rPr>
                <w:rFonts w:ascii="맑은 고딕" w:hAnsi="맑은 고딕" w:eastAsia="맑은 고딕"/>
                <w:b w:val="0"/>
                <w:sz w:val="17"/>
              </w:rPr>
              <w:t>.343</w:t>
            </w:r>
          </w:p>
        </w:tc>
        <w:tc>
          <w:tcPr>
            <w:tcW w:type="dxa" w:w="1392"/>
            <w:vAlign w:val="center"/>
          </w:tcPr>
          <w:p>
            <w:pPr>
              <w:jc w:val="center"/>
            </w:pPr>
            <w:r/>
            <w:r>
              <w:rPr>
                <w:rFonts w:ascii="맑은 고딕" w:hAnsi="맑은 고딕" w:eastAsia="맑은 고딕"/>
                <w:b w:val="0"/>
                <w:sz w:val="17"/>
              </w:rPr>
              <w:t>.373</w:t>
            </w:r>
          </w:p>
        </w:tc>
        <w:tc>
          <w:tcPr>
            <w:tcW w:type="dxa" w:w="1392"/>
            <w:vAlign w:val="center"/>
          </w:tcPr>
          <w:p>
            <w:pPr>
              <w:jc w:val="center"/>
            </w:pPr>
            <w:r/>
            <w:r>
              <w:rPr>
                <w:rFonts w:ascii="맑은 고딕" w:hAnsi="맑은 고딕" w:eastAsia="맑은 고딕"/>
                <w:b w:val="0"/>
                <w:sz w:val="17"/>
              </w:rPr>
              <w:t>.575</w:t>
            </w:r>
          </w:p>
        </w:tc>
      </w:tr>
      <w:tr>
        <w:tc>
          <w:tcPr>
            <w:tcW w:type="dxa" w:w="1392"/>
            <w:vAlign w:val="center"/>
          </w:tcPr>
          <w:p>
            <w:pPr>
              <w:jc w:val="center"/>
            </w:pPr>
            <w:r/>
            <w:r>
              <w:rPr>
                <w:rFonts w:ascii="맑은 고딕" w:hAnsi="맑은 고딕" w:eastAsia="맑은 고딕"/>
                <w:b w:val="0"/>
                <w:sz w:val="17"/>
              </w:rPr>
              <w:t>한국어 능력</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36</w:t>
            </w:r>
          </w:p>
        </w:tc>
        <w:tc>
          <w:tcPr>
            <w:tcW w:type="dxa" w:w="1392"/>
            <w:vAlign w:val="center"/>
          </w:tcPr>
          <w:p>
            <w:pPr>
              <w:jc w:val="center"/>
            </w:pPr>
            <w:r/>
            <w:r>
              <w:rPr>
                <w:rFonts w:ascii="맑은 고딕" w:hAnsi="맑은 고딕" w:eastAsia="맑은 고딕"/>
                <w:b w:val="0"/>
                <w:sz w:val="17"/>
              </w:rPr>
              <w:t>.343</w:t>
            </w:r>
          </w:p>
        </w:tc>
        <w:tc>
          <w:tcPr>
            <w:tcW w:type="dxa" w:w="1392"/>
            <w:vAlign w:val="center"/>
          </w:tcPr>
          <w:p>
            <w:pPr>
              <w:jc w:val="center"/>
            </w:pPr>
            <w:r/>
            <w:r>
              <w:rPr>
                <w:rFonts w:ascii="맑은 고딕" w:hAnsi="맑은 고딕" w:eastAsia="맑은 고딕"/>
                <w:b w:val="0"/>
                <w:sz w:val="17"/>
              </w:rPr>
              <w:t>.396</w:t>
            </w:r>
          </w:p>
        </w:tc>
        <w:tc>
          <w:tcPr>
            <w:tcW w:type="dxa" w:w="1392"/>
            <w:vAlign w:val="center"/>
          </w:tcPr>
          <w:p>
            <w:pPr>
              <w:jc w:val="center"/>
            </w:pPr>
            <w:r/>
            <w:r>
              <w:rPr>
                <w:rFonts w:ascii="맑은 고딕" w:hAnsi="맑은 고딕" w:eastAsia="맑은 고딕"/>
                <w:b w:val="0"/>
                <w:sz w:val="17"/>
              </w:rPr>
              <w:t>.575</w:t>
            </w:r>
          </w:p>
        </w:tc>
      </w:tr>
      <w:tr>
        <w:tc>
          <w:tcPr>
            <w:tcW w:type="dxa" w:w="1392"/>
            <w:vAlign w:val="center"/>
          </w:tcPr>
          <w:p>
            <w:pPr>
              <w:jc w:val="center"/>
            </w:pPr>
            <w:r/>
            <w:r>
              <w:rPr>
                <w:rFonts w:ascii="맑은 고딕" w:hAnsi="맑은 고딕" w:eastAsia="맑은 고딕"/>
                <w:b w:val="0"/>
                <w:sz w:val="17"/>
              </w:rPr>
              <w:t>성별</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67</w:t>
            </w:r>
          </w:p>
        </w:tc>
        <w:tc>
          <w:tcPr>
            <w:tcW w:type="dxa" w:w="1392"/>
            <w:vAlign w:val="center"/>
          </w:tcPr>
          <w:p>
            <w:pPr>
              <w:jc w:val="center"/>
            </w:pPr>
            <w:r/>
            <w:r>
              <w:rPr>
                <w:rFonts w:ascii="맑은 고딕" w:hAnsi="맑은 고딕" w:eastAsia="맑은 고딕"/>
                <w:b w:val="0"/>
                <w:sz w:val="17"/>
              </w:rPr>
              <w:t>14</w:t>
            </w:r>
          </w:p>
        </w:tc>
        <w:tc>
          <w:tcPr>
            <w:tcW w:type="dxa" w:w="1392"/>
            <w:vAlign w:val="center"/>
          </w:tcPr>
          <w:p>
            <w:pPr>
              <w:jc w:val="center"/>
            </w:pPr>
            <w:r/>
            <w:r>
              <w:rPr>
                <w:rFonts w:ascii="맑은 고딕" w:hAnsi="맑은 고딕" w:eastAsia="맑은 고딕"/>
                <w:b w:val="0"/>
                <w:sz w:val="17"/>
              </w:rPr>
              <w:t>.209</w:t>
            </w:r>
          </w:p>
        </w:tc>
        <w:tc>
          <w:tcPr>
            <w:tcW w:type="dxa" w:w="1392"/>
            <w:vAlign w:val="center"/>
          </w:tcPr>
          <w:p>
            <w:pPr>
              <w:jc w:val="center"/>
            </w:pPr>
            <w:r/>
            <w:r>
              <w:rPr>
                <w:rFonts w:ascii="맑은 고딕" w:hAnsi="맑은 고딕" w:eastAsia="맑은 고딕"/>
                <w:b w:val="0"/>
                <w:sz w:val="17"/>
              </w:rPr>
              <w:t>.340</w:t>
            </w:r>
          </w:p>
        </w:tc>
        <w:tc>
          <w:tcPr>
            <w:tcW w:type="dxa" w:w="1392"/>
            <w:vAlign w:val="center"/>
          </w:tcPr>
          <w:p>
            <w:pPr>
              <w:jc w:val="center"/>
            </w:pPr>
            <w:r/>
            <w:r>
              <w:rPr>
                <w:rFonts w:ascii="맑은 고딕" w:hAnsi="맑은 고딕" w:eastAsia="맑은 고딕"/>
                <w:b w:val="0"/>
                <w:sz w:val="17"/>
              </w:rPr>
              <w:t>.282</w:t>
            </w:r>
          </w:p>
        </w:tc>
      </w:tr>
      <w:tr>
        <w:tc>
          <w:tcPr>
            <w:tcW w:type="dxa" w:w="1392"/>
            <w:vAlign w:val="center"/>
          </w:tcPr>
          <w:p>
            <w:pPr>
              <w:jc w:val="center"/>
            </w:pPr>
            <w:r/>
            <w:r>
              <w:rPr>
                <w:rFonts w:ascii="맑은 고딕" w:hAnsi="맑은 고딕" w:eastAsia="맑은 고딕"/>
                <w:b w:val="0"/>
                <w:sz w:val="17"/>
              </w:rPr>
              <w:t>성별</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67</w:t>
            </w:r>
          </w:p>
        </w:tc>
        <w:tc>
          <w:tcPr>
            <w:tcW w:type="dxa" w:w="1392"/>
            <w:vAlign w:val="center"/>
          </w:tcPr>
          <w:p>
            <w:pPr>
              <w:jc w:val="center"/>
            </w:pPr>
            <w:r/>
            <w:r>
              <w:rPr>
                <w:rFonts w:ascii="맑은 고딕" w:hAnsi="맑은 고딕" w:eastAsia="맑은 고딕"/>
                <w:b w:val="0"/>
                <w:sz w:val="17"/>
              </w:rPr>
              <w:t>14</w:t>
            </w:r>
          </w:p>
        </w:tc>
        <w:tc>
          <w:tcPr>
            <w:tcW w:type="dxa" w:w="1392"/>
            <w:vAlign w:val="center"/>
          </w:tcPr>
          <w:p>
            <w:pPr>
              <w:jc w:val="center"/>
            </w:pPr>
            <w:r/>
            <w:r>
              <w:rPr>
                <w:rFonts w:ascii="맑은 고딕" w:hAnsi="맑은 고딕" w:eastAsia="맑은 고딕"/>
                <w:b w:val="0"/>
                <w:sz w:val="17"/>
              </w:rPr>
              <w:t>.209</w:t>
            </w:r>
          </w:p>
        </w:tc>
        <w:tc>
          <w:tcPr>
            <w:tcW w:type="dxa" w:w="1392"/>
            <w:vAlign w:val="center"/>
          </w:tcPr>
          <w:p>
            <w:pPr>
              <w:jc w:val="center"/>
            </w:pPr>
            <w:r/>
            <w:r>
              <w:rPr>
                <w:rFonts w:ascii="맑은 고딕" w:hAnsi="맑은 고딕" w:eastAsia="맑은 고딕"/>
                <w:b w:val="0"/>
                <w:sz w:val="17"/>
              </w:rPr>
              <w:t>.305</w:t>
            </w:r>
          </w:p>
        </w:tc>
        <w:tc>
          <w:tcPr>
            <w:tcW w:type="dxa" w:w="1392"/>
            <w:vAlign w:val="center"/>
          </w:tcPr>
          <w:p>
            <w:pPr>
              <w:jc w:val="center"/>
            </w:pPr>
            <w:r/>
            <w:r>
              <w:rPr>
                <w:rFonts w:ascii="맑은 고딕" w:hAnsi="맑은 고딕" w:eastAsia="맑은 고딕"/>
                <w:b w:val="0"/>
                <w:sz w:val="17"/>
              </w:rPr>
              <w:t>.282</w:t>
            </w:r>
          </w:p>
        </w:tc>
      </w:tr>
      <w:tr>
        <w:tc>
          <w:tcPr>
            <w:tcW w:type="dxa" w:w="1392"/>
            <w:vAlign w:val="center"/>
          </w:tcPr>
          <w:p>
            <w:pPr>
              <w:jc w:val="center"/>
            </w:pPr>
            <w:r/>
            <w:r>
              <w:rPr>
                <w:rFonts w:ascii="맑은 고딕" w:hAnsi="맑은 고딕" w:eastAsia="맑은 고딕"/>
                <w:b w:val="0"/>
                <w:sz w:val="17"/>
              </w:rPr>
              <w:t>연령</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104</w:t>
            </w:r>
          </w:p>
        </w:tc>
        <w:tc>
          <w:tcPr>
            <w:tcW w:type="dxa" w:w="1392"/>
            <w:vAlign w:val="center"/>
          </w:tcPr>
          <w:p>
            <w:pPr>
              <w:jc w:val="center"/>
            </w:pPr>
            <w:r/>
            <w:r>
              <w:rPr>
                <w:rFonts w:ascii="맑은 고딕" w:hAnsi="맑은 고딕" w:eastAsia="맑은 고딕"/>
                <w:b w:val="0"/>
                <w:sz w:val="17"/>
              </w:rPr>
              <w:t>20</w:t>
            </w:r>
          </w:p>
        </w:tc>
        <w:tc>
          <w:tcPr>
            <w:tcW w:type="dxa" w:w="1392"/>
            <w:vAlign w:val="center"/>
          </w:tcPr>
          <w:p>
            <w:pPr>
              <w:jc w:val="center"/>
            </w:pPr>
            <w:r/>
            <w:r>
              <w:rPr>
                <w:rFonts w:ascii="맑은 고딕" w:hAnsi="맑은 고딕" w:eastAsia="맑은 고딕"/>
                <w:b w:val="0"/>
                <w:sz w:val="17"/>
              </w:rPr>
              <w:t>.192</w:t>
            </w:r>
          </w:p>
        </w:tc>
        <w:tc>
          <w:tcPr>
            <w:tcW w:type="dxa" w:w="1392"/>
            <w:vAlign w:val="center"/>
          </w:tcPr>
          <w:p>
            <w:pPr>
              <w:jc w:val="center"/>
            </w:pPr>
            <w:r/>
            <w:r>
              <w:rPr>
                <w:rFonts w:ascii="맑은 고딕" w:hAnsi="맑은 고딕" w:eastAsia="맑은 고딕"/>
                <w:b w:val="0"/>
                <w:sz w:val="17"/>
              </w:rPr>
              <w:t>.226</w:t>
            </w:r>
          </w:p>
        </w:tc>
        <w:tc>
          <w:tcPr>
            <w:tcW w:type="dxa" w:w="1392"/>
            <w:vAlign w:val="center"/>
          </w:tcPr>
          <w:p>
            <w:pPr>
              <w:jc w:val="center"/>
            </w:pPr>
            <w:r/>
            <w:r>
              <w:rPr>
                <w:rFonts w:ascii="맑은 고딕" w:hAnsi="맑은 고딕" w:eastAsia="맑은 고딕"/>
                <w:b w:val="0"/>
                <w:sz w:val="17"/>
              </w:rPr>
              <w:t>.245</w:t>
            </w:r>
          </w:p>
        </w:tc>
      </w:tr>
      <w:tr>
        <w:tc>
          <w:tcPr>
            <w:tcW w:type="dxa" w:w="1392"/>
            <w:vAlign w:val="center"/>
          </w:tcPr>
          <w:p>
            <w:pPr>
              <w:jc w:val="center"/>
            </w:pPr>
            <w:r/>
            <w:r>
              <w:rPr>
                <w:rFonts w:ascii="맑은 고딕" w:hAnsi="맑은 고딕" w:eastAsia="맑은 고딕"/>
                <w:b w:val="0"/>
                <w:sz w:val="17"/>
              </w:rPr>
              <w:t>연령</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100</w:t>
            </w:r>
          </w:p>
        </w:tc>
        <w:tc>
          <w:tcPr>
            <w:tcW w:type="dxa" w:w="1392"/>
            <w:vAlign w:val="center"/>
          </w:tcPr>
          <w:p>
            <w:pPr>
              <w:jc w:val="center"/>
            </w:pPr>
            <w:r/>
            <w:r>
              <w:rPr>
                <w:rFonts w:ascii="맑은 고딕" w:hAnsi="맑은 고딕" w:eastAsia="맑은 고딕"/>
                <w:b w:val="0"/>
                <w:sz w:val="17"/>
              </w:rPr>
              <w:t>19</w:t>
            </w:r>
          </w:p>
        </w:tc>
        <w:tc>
          <w:tcPr>
            <w:tcW w:type="dxa" w:w="1392"/>
            <w:vAlign w:val="center"/>
          </w:tcPr>
          <w:p>
            <w:pPr>
              <w:jc w:val="center"/>
            </w:pPr>
            <w:r/>
            <w:r>
              <w:rPr>
                <w:rFonts w:ascii="맑은 고딕" w:hAnsi="맑은 고딕" w:eastAsia="맑은 고딕"/>
                <w:b w:val="0"/>
                <w:sz w:val="17"/>
              </w:rPr>
              <w:t>.190</w:t>
            </w:r>
          </w:p>
        </w:tc>
        <w:tc>
          <w:tcPr>
            <w:tcW w:type="dxa" w:w="1392"/>
            <w:vAlign w:val="center"/>
          </w:tcPr>
          <w:p>
            <w:pPr>
              <w:jc w:val="center"/>
            </w:pPr>
            <w:r/>
            <w:r>
              <w:rPr>
                <w:rFonts w:ascii="맑은 고딕" w:hAnsi="맑은 고딕" w:eastAsia="맑은 고딕"/>
                <w:b w:val="0"/>
                <w:sz w:val="17"/>
              </w:rPr>
              <w:t>.253</w:t>
            </w:r>
          </w:p>
        </w:tc>
        <w:tc>
          <w:tcPr>
            <w:tcW w:type="dxa" w:w="1392"/>
            <w:vAlign w:val="center"/>
          </w:tcPr>
          <w:p>
            <w:pPr>
              <w:jc w:val="center"/>
            </w:pPr>
            <w:r/>
            <w:r>
              <w:rPr>
                <w:rFonts w:ascii="맑은 고딕" w:hAnsi="맑은 고딕" w:eastAsia="맑은 고딕"/>
                <w:b w:val="0"/>
                <w:sz w:val="17"/>
              </w:rPr>
              <w:t>.252</w:t>
            </w:r>
          </w:p>
        </w:tc>
      </w:tr>
      <w:tr>
        <w:tc>
          <w:tcPr>
            <w:tcW w:type="dxa" w:w="1392"/>
            <w:vAlign w:val="center"/>
          </w:tcPr>
          <w:p>
            <w:pPr>
              <w:jc w:val="center"/>
            </w:pPr>
            <w:r/>
            <w:r>
              <w:rPr>
                <w:rFonts w:ascii="맑은 고딕" w:hAnsi="맑은 고딕" w:eastAsia="맑은 고딕"/>
                <w:b w:val="0"/>
                <w:sz w:val="17"/>
              </w:rPr>
              <w:t>가구소득</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3</w:t>
            </w:r>
          </w:p>
        </w:tc>
        <w:tc>
          <w:tcPr>
            <w:tcW w:type="dxa" w:w="1392"/>
            <w:vAlign w:val="center"/>
          </w:tcPr>
          <w:p>
            <w:pPr>
              <w:jc w:val="center"/>
            </w:pPr>
            <w:r/>
            <w:r>
              <w:rPr>
                <w:rFonts w:ascii="맑은 고딕" w:hAnsi="맑은 고딕" w:eastAsia="맑은 고딕"/>
                <w:b w:val="0"/>
                <w:sz w:val="17"/>
              </w:rPr>
              <w:t>.029</w:t>
            </w:r>
          </w:p>
        </w:tc>
        <w:tc>
          <w:tcPr>
            <w:tcW w:type="dxa" w:w="1392"/>
            <w:vAlign w:val="center"/>
          </w:tcPr>
          <w:p>
            <w:pPr>
              <w:jc w:val="center"/>
            </w:pPr>
            <w:r/>
            <w:r>
              <w:rPr>
                <w:rFonts w:ascii="맑은 고딕" w:hAnsi="맑은 고딕" w:eastAsia="맑은 고딕"/>
                <w:b w:val="0"/>
                <w:sz w:val="17"/>
              </w:rPr>
              <w:t>.024</w:t>
            </w:r>
          </w:p>
        </w:tc>
        <w:tc>
          <w:tcPr>
            <w:tcW w:type="dxa" w:w="1392"/>
            <w:vAlign w:val="center"/>
          </w:tcPr>
          <w:p>
            <w:pPr>
              <w:jc w:val="center"/>
            </w:pPr>
            <w:r/>
            <w:r>
              <w:rPr>
                <w:rFonts w:ascii="맑은 고딕" w:hAnsi="맑은 고딕" w:eastAsia="맑은 고딕"/>
                <w:b w:val="0"/>
                <w:sz w:val="17"/>
              </w:rPr>
              <w:t>.135</w:t>
            </w:r>
          </w:p>
        </w:tc>
      </w:tr>
      <w:tr>
        <w:tc>
          <w:tcPr>
            <w:tcW w:type="dxa" w:w="1392"/>
            <w:vAlign w:val="center"/>
          </w:tcPr>
          <w:p>
            <w:pPr>
              <w:jc w:val="center"/>
            </w:pPr>
            <w:r/>
            <w:r>
              <w:rPr>
                <w:rFonts w:ascii="맑은 고딕" w:hAnsi="맑은 고딕" w:eastAsia="맑은 고딕"/>
                <w:b w:val="0"/>
                <w:sz w:val="17"/>
              </w:rPr>
              <w:t>가구소득</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3</w:t>
            </w:r>
          </w:p>
        </w:tc>
        <w:tc>
          <w:tcPr>
            <w:tcW w:type="dxa" w:w="1392"/>
            <w:vAlign w:val="center"/>
          </w:tcPr>
          <w:p>
            <w:pPr>
              <w:jc w:val="center"/>
            </w:pPr>
            <w:r/>
            <w:r>
              <w:rPr>
                <w:rFonts w:ascii="맑은 고딕" w:hAnsi="맑은 고딕" w:eastAsia="맑은 고딕"/>
                <w:b w:val="0"/>
                <w:sz w:val="17"/>
              </w:rPr>
              <w:t>.029</w:t>
            </w:r>
          </w:p>
        </w:tc>
        <w:tc>
          <w:tcPr>
            <w:tcW w:type="dxa" w:w="1392"/>
            <w:vAlign w:val="center"/>
          </w:tcPr>
          <w:p>
            <w:pPr>
              <w:jc w:val="center"/>
            </w:pPr>
            <w:r/>
            <w:r>
              <w:rPr>
                <w:rFonts w:ascii="맑은 고딕" w:hAnsi="맑은 고딕" w:eastAsia="맑은 고딕"/>
                <w:b w:val="0"/>
                <w:sz w:val="17"/>
              </w:rPr>
              <w:t>.032</w:t>
            </w:r>
          </w:p>
        </w:tc>
        <w:tc>
          <w:tcPr>
            <w:tcW w:type="dxa" w:w="1392"/>
            <w:vAlign w:val="center"/>
          </w:tcPr>
          <w:p>
            <w:pPr>
              <w:jc w:val="center"/>
            </w:pPr>
            <w:r/>
            <w:r>
              <w:rPr>
                <w:rFonts w:ascii="맑은 고딕" w:hAnsi="맑은 고딕" w:eastAsia="맑은 고딕"/>
                <w:b w:val="0"/>
                <w:sz w:val="17"/>
              </w:rPr>
              <w:t>.135</w:t>
            </w:r>
          </w:p>
        </w:tc>
      </w:tr>
    </w:tbl>
    <w:p/>
    <w:p>
      <w:pPr>
        <w:spacing w:before="120" w:after="60"/>
      </w:pPr>
      <w:r>
        <w:rPr>
          <w:rFonts w:ascii="맑은 고딕" w:hAnsi="맑은 고딕" w:eastAsia="맑은 고딕"/>
          <w:b/>
          <w:sz w:val="20"/>
        </w:rPr>
        <w:t>표 3. 지시문 민감도</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EDEDED"/>
          </w:tcPr>
          <w:p>
            <w:pPr>
              <w:jc w:val="center"/>
            </w:pPr>
            <w:r/>
            <w:r>
              <w:rPr>
                <w:rFonts w:ascii="맑은 고딕" w:hAnsi="맑은 고딕" w:eastAsia="맑은 고딕"/>
                <w:b/>
                <w:sz w:val="17"/>
              </w:rPr>
              <w:t>비교</w:t>
            </w:r>
          </w:p>
        </w:tc>
        <w:tc>
          <w:tcPr>
            <w:tcW w:type="dxa" w:w="2436"/>
            <w:vAlign w:val="center"/>
            <w:shd w:fill="EDEDED"/>
          </w:tcPr>
          <w:p>
            <w:pPr>
              <w:jc w:val="center"/>
            </w:pPr>
            <w:r/>
            <w:r>
              <w:rPr>
                <w:rFonts w:ascii="맑은 고딕" w:hAnsi="맑은 고딕" w:eastAsia="맑은 고딕"/>
                <w:b/>
                <w:sz w:val="17"/>
              </w:rPr>
              <w:t>공통 조합 수</w:t>
            </w:r>
          </w:p>
        </w:tc>
        <w:tc>
          <w:tcPr>
            <w:tcW w:type="dxa" w:w="2436"/>
            <w:vAlign w:val="center"/>
            <w:shd w:fill="EDEDED"/>
          </w:tcPr>
          <w:p>
            <w:pPr>
              <w:jc w:val="center"/>
            </w:pPr>
            <w:r/>
            <w:r>
              <w:rPr>
                <w:rFonts w:ascii="맑은 고딕" w:hAnsi="맑은 고딕" w:eastAsia="맑은 고딕"/>
                <w:b/>
                <w:sz w:val="17"/>
              </w:rPr>
              <w:t>지표</w:t>
            </w:r>
          </w:p>
        </w:tc>
        <w:tc>
          <w:tcPr>
            <w:tcW w:type="dxa" w:w="2436"/>
            <w:vAlign w:val="center"/>
            <w:shd w:fill="EDEDED"/>
          </w:tcPr>
          <w:p>
            <w:pPr>
              <w:jc w:val="center"/>
            </w:pPr>
            <w:r/>
            <w:r>
              <w:rPr>
                <w:rFonts w:ascii="맑은 고딕" w:hAnsi="맑은 고딕" w:eastAsia="맑은 고딕"/>
                <w:b/>
                <w:sz w:val="17"/>
              </w:rPr>
              <w:t>값</w:t>
            </w:r>
          </w:p>
        </w:tc>
      </w:tr>
      <w:tr>
        <w:tc>
          <w:tcPr>
            <w:tcW w:type="dxa" w:w="2436"/>
            <w:vAlign w:val="center"/>
          </w:tcPr>
          <w:p>
            <w:pPr>
              <w:jc w:val="center"/>
            </w:pPr>
            <w:r/>
            <w:r>
              <w:rPr>
                <w:rFonts w:ascii="맑은 고딕" w:hAnsi="맑은 고딕" w:eastAsia="맑은 고딕"/>
                <w:b w:val="0"/>
                <w:sz w:val="17"/>
              </w:rPr>
              <w:t>기본 지시문 vs 엄격한 DIF 구분 지시문</w:t>
            </w:r>
          </w:p>
        </w:tc>
        <w:tc>
          <w:tcPr>
            <w:tcW w:type="dxa" w:w="2436"/>
            <w:vAlign w:val="center"/>
          </w:tcPr>
          <w:p>
            <w:pPr>
              <w:jc w:val="center"/>
            </w:pPr>
            <w:r/>
            <w:r>
              <w:rPr>
                <w:rFonts w:ascii="맑은 고딕" w:hAnsi="맑은 고딕" w:eastAsia="맑은 고딕"/>
                <w:b w:val="0"/>
                <w:sz w:val="17"/>
              </w:rPr>
              <w:t>481</w:t>
            </w:r>
          </w:p>
        </w:tc>
        <w:tc>
          <w:tcPr>
            <w:tcW w:type="dxa" w:w="2436"/>
            <w:vAlign w:val="center"/>
          </w:tcPr>
          <w:p>
            <w:pPr>
              <w:jc w:val="center"/>
            </w:pPr>
            <w:r/>
            <w:r>
              <w:rPr>
                <w:rFonts w:ascii="맑은 고딕" w:hAnsi="맑은 고딕" w:eastAsia="맑은 고딕"/>
                <w:b w:val="0"/>
                <w:sz w:val="17"/>
              </w:rPr>
              <w:t>Spearman 순위상관</w:t>
            </w:r>
          </w:p>
        </w:tc>
        <w:tc>
          <w:tcPr>
            <w:tcW w:type="dxa" w:w="2436"/>
            <w:vAlign w:val="center"/>
          </w:tcPr>
          <w:p>
            <w:pPr>
              <w:jc w:val="center"/>
            </w:pPr>
            <w:r/>
            <w:r>
              <w:rPr>
                <w:rFonts w:ascii="맑은 고딕" w:hAnsi="맑은 고딕" w:eastAsia="맑은 고딕"/>
                <w:b w:val="0"/>
                <w:sz w:val="17"/>
              </w:rPr>
              <w:t>.571</w:t>
            </w:r>
          </w:p>
        </w:tc>
      </w:tr>
      <w:tr>
        <w:tc>
          <w:tcPr>
            <w:tcW w:type="dxa" w:w="2436"/>
            <w:vAlign w:val="center"/>
          </w:tcPr>
          <w:p>
            <w:pPr>
              <w:jc w:val="center"/>
            </w:pPr>
            <w:r/>
            <w:r>
              <w:rPr>
                <w:rFonts w:ascii="맑은 고딕" w:hAnsi="맑은 고딕" w:eastAsia="맑은 고딕"/>
                <w:b w:val="0"/>
                <w:sz w:val="17"/>
              </w:rPr>
              <w:t>기본 지시문 vs 엄격한 DIF 구분 지시문</w:t>
            </w:r>
          </w:p>
        </w:tc>
        <w:tc>
          <w:tcPr>
            <w:tcW w:type="dxa" w:w="2436"/>
            <w:vAlign w:val="center"/>
          </w:tcPr>
          <w:p>
            <w:pPr>
              <w:jc w:val="center"/>
            </w:pPr>
            <w:r/>
            <w:r>
              <w:rPr>
                <w:rFonts w:ascii="맑은 고딕" w:hAnsi="맑은 고딕" w:eastAsia="맑은 고딕"/>
                <w:b w:val="0"/>
                <w:sz w:val="17"/>
              </w:rPr>
              <w:t>481</w:t>
            </w:r>
          </w:p>
        </w:tc>
        <w:tc>
          <w:tcPr>
            <w:tcW w:type="dxa" w:w="2436"/>
            <w:vAlign w:val="center"/>
          </w:tcPr>
          <w:p>
            <w:pPr>
              <w:jc w:val="center"/>
            </w:pPr>
            <w:r/>
            <w:r>
              <w:rPr>
                <w:rFonts w:ascii="맑은 고딕" w:hAnsi="맑은 고딕" w:eastAsia="맑은 고딕"/>
                <w:b w:val="0"/>
                <w:sz w:val="17"/>
              </w:rPr>
              <w:t>top-5 overlap</w:t>
            </w:r>
          </w:p>
        </w:tc>
        <w:tc>
          <w:tcPr>
            <w:tcW w:type="dxa" w:w="2436"/>
            <w:vAlign w:val="center"/>
          </w:tcPr>
          <w:p>
            <w:pPr>
              <w:jc w:val="center"/>
            </w:pPr>
            <w:r/>
            <w:r>
              <w:rPr>
                <w:rFonts w:ascii="맑은 고딕" w:hAnsi="맑은 고딕" w:eastAsia="맑은 고딕"/>
                <w:b w:val="0"/>
                <w:sz w:val="17"/>
              </w:rPr>
              <w:t>.000</w:t>
            </w:r>
          </w:p>
        </w:tc>
      </w:tr>
      <w:tr>
        <w:tc>
          <w:tcPr>
            <w:tcW w:type="dxa" w:w="2436"/>
            <w:vAlign w:val="center"/>
          </w:tcPr>
          <w:p>
            <w:pPr>
              <w:jc w:val="center"/>
            </w:pPr>
            <w:r/>
            <w:r>
              <w:rPr>
                <w:rFonts w:ascii="맑은 고딕" w:hAnsi="맑은 고딕" w:eastAsia="맑은 고딕"/>
                <w:b w:val="0"/>
                <w:sz w:val="17"/>
              </w:rPr>
              <w:t>기본 지시문 vs 엄격한 DIF 구분 지시문</w:t>
            </w:r>
          </w:p>
        </w:tc>
        <w:tc>
          <w:tcPr>
            <w:tcW w:type="dxa" w:w="2436"/>
            <w:vAlign w:val="center"/>
          </w:tcPr>
          <w:p>
            <w:pPr>
              <w:jc w:val="center"/>
            </w:pPr>
            <w:r/>
            <w:r>
              <w:rPr>
                <w:rFonts w:ascii="맑은 고딕" w:hAnsi="맑은 고딕" w:eastAsia="맑은 고딕"/>
                <w:b w:val="0"/>
                <w:sz w:val="17"/>
              </w:rPr>
              <w:t>481</w:t>
            </w:r>
          </w:p>
        </w:tc>
        <w:tc>
          <w:tcPr>
            <w:tcW w:type="dxa" w:w="2436"/>
            <w:vAlign w:val="center"/>
          </w:tcPr>
          <w:p>
            <w:pPr>
              <w:jc w:val="center"/>
            </w:pPr>
            <w:r/>
            <w:r>
              <w:rPr>
                <w:rFonts w:ascii="맑은 고딕" w:hAnsi="맑은 고딕" w:eastAsia="맑은 고딕"/>
                <w:b w:val="0"/>
                <w:sz w:val="17"/>
              </w:rPr>
              <w:t>top-10 overlap</w:t>
            </w:r>
          </w:p>
        </w:tc>
        <w:tc>
          <w:tcPr>
            <w:tcW w:type="dxa" w:w="2436"/>
            <w:vAlign w:val="center"/>
          </w:tcPr>
          <w:p>
            <w:pPr>
              <w:jc w:val="center"/>
            </w:pPr>
            <w:r/>
            <w:r>
              <w:rPr>
                <w:rFonts w:ascii="맑은 고딕" w:hAnsi="맑은 고딕" w:eastAsia="맑은 고딕"/>
                <w:b w:val="0"/>
                <w:sz w:val="17"/>
              </w:rPr>
              <w:t>.000</w:t>
            </w:r>
          </w:p>
        </w:tc>
      </w:tr>
      <w:tr>
        <w:tc>
          <w:tcPr>
            <w:tcW w:type="dxa" w:w="2436"/>
            <w:vAlign w:val="center"/>
          </w:tcPr>
          <w:p>
            <w:pPr>
              <w:jc w:val="center"/>
            </w:pPr>
            <w:r/>
            <w:r>
              <w:rPr>
                <w:rFonts w:ascii="맑은 고딕" w:hAnsi="맑은 고딕" w:eastAsia="맑은 고딕"/>
                <w:b w:val="0"/>
                <w:sz w:val="17"/>
              </w:rPr>
              <w:t>기본 지시문 vs 엄격한 DIF 구분 지시문</w:t>
            </w:r>
          </w:p>
        </w:tc>
        <w:tc>
          <w:tcPr>
            <w:tcW w:type="dxa" w:w="2436"/>
            <w:vAlign w:val="center"/>
          </w:tcPr>
          <w:p>
            <w:pPr>
              <w:jc w:val="center"/>
            </w:pPr>
            <w:r/>
            <w:r>
              <w:rPr>
                <w:rFonts w:ascii="맑은 고딕" w:hAnsi="맑은 고딕" w:eastAsia="맑은 고딕"/>
                <w:b w:val="0"/>
                <w:sz w:val="17"/>
              </w:rPr>
              <w:t>481</w:t>
            </w:r>
          </w:p>
        </w:tc>
        <w:tc>
          <w:tcPr>
            <w:tcW w:type="dxa" w:w="2436"/>
            <w:vAlign w:val="center"/>
          </w:tcPr>
          <w:p>
            <w:pPr>
              <w:jc w:val="center"/>
            </w:pPr>
            <w:r/>
            <w:r>
              <w:rPr>
                <w:rFonts w:ascii="맑은 고딕" w:hAnsi="맑은 고딕" w:eastAsia="맑은 고딕"/>
                <w:b w:val="0"/>
                <w:sz w:val="17"/>
              </w:rPr>
              <w:t>top-20 overlap</w:t>
            </w:r>
          </w:p>
        </w:tc>
        <w:tc>
          <w:tcPr>
            <w:tcW w:type="dxa" w:w="2436"/>
            <w:vAlign w:val="center"/>
          </w:tcPr>
          <w:p>
            <w:pPr>
              <w:jc w:val="center"/>
            </w:pPr>
            <w:r/>
            <w:r>
              <w:rPr>
                <w:rFonts w:ascii="맑은 고딕" w:hAnsi="맑은 고딕" w:eastAsia="맑은 고딕"/>
                <w:b w:val="0"/>
                <w:sz w:val="17"/>
              </w:rPr>
              <w:t>.150</w:t>
            </w:r>
          </w:p>
        </w:tc>
      </w:tr>
    </w:tbl>
    <w:p/>
    <w:p>
      <w:pPr>
        <w:spacing w:before="120" w:after="60"/>
      </w:pPr>
      <w:r>
        <w:rPr>
          <w:rFonts w:ascii="맑은 고딕" w:hAnsi="맑은 고딕" w:eastAsia="맑은 고딕"/>
          <w:b/>
          <w:sz w:val="20"/>
        </w:rPr>
        <w:t>표 4. 판단 근거 자동 코딩 결과</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EDEDED"/>
          </w:tcPr>
          <w:p>
            <w:pPr>
              <w:jc w:val="center"/>
            </w:pPr>
            <w:r/>
            <w:r>
              <w:rPr>
                <w:rFonts w:ascii="맑은 고딕" w:hAnsi="맑은 고딕" w:eastAsia="맑은 고딕"/>
                <w:b/>
                <w:sz w:val="17"/>
              </w:rPr>
              <w:t>코딩 범주</w:t>
            </w:r>
          </w:p>
        </w:tc>
        <w:tc>
          <w:tcPr>
            <w:tcW w:type="dxa" w:w="3249"/>
            <w:vAlign w:val="center"/>
            <w:shd w:fill="EDEDED"/>
          </w:tcPr>
          <w:p>
            <w:pPr>
              <w:jc w:val="center"/>
            </w:pPr>
            <w:r/>
            <w:r>
              <w:rPr>
                <w:rFonts w:ascii="맑은 고딕" w:hAnsi="맑은 고딕" w:eastAsia="맑은 고딕"/>
                <w:b/>
                <w:sz w:val="17"/>
              </w:rPr>
              <w:t>기본 지시문</w:t>
            </w:r>
          </w:p>
        </w:tc>
        <w:tc>
          <w:tcPr>
            <w:tcW w:type="dxa" w:w="3249"/>
            <w:vAlign w:val="center"/>
            <w:shd w:fill="EDEDED"/>
          </w:tcPr>
          <w:p>
            <w:pPr>
              <w:jc w:val="center"/>
            </w:pPr>
            <w:r/>
            <w:r>
              <w:rPr>
                <w:rFonts w:ascii="맑은 고딕" w:hAnsi="맑은 고딕" w:eastAsia="맑은 고딕"/>
                <w:b/>
                <w:sz w:val="17"/>
              </w:rPr>
              <w:t>엄격한 DIF 구분 지시문</w:t>
            </w:r>
          </w:p>
        </w:tc>
      </w:tr>
      <w:tr>
        <w:tc>
          <w:tcPr>
            <w:tcW w:type="dxa" w:w="3249"/>
            <w:vAlign w:val="center"/>
          </w:tcPr>
          <w:p>
            <w:pPr>
              <w:jc w:val="center"/>
            </w:pPr>
            <w:r/>
            <w:r>
              <w:rPr>
                <w:rFonts w:ascii="맑은 고딕" w:hAnsi="맑은 고딕" w:eastAsia="맑은 고딕"/>
                <w:b w:val="0"/>
                <w:sz w:val="17"/>
              </w:rPr>
              <w:t>응답 과정 근거</w:t>
            </w:r>
          </w:p>
        </w:tc>
        <w:tc>
          <w:tcPr>
            <w:tcW w:type="dxa" w:w="3249"/>
            <w:vAlign w:val="center"/>
          </w:tcPr>
          <w:p>
            <w:pPr>
              <w:jc w:val="center"/>
            </w:pPr>
            <w:r/>
            <w:r>
              <w:rPr>
                <w:rFonts w:ascii="맑은 고딕" w:hAnsi="맑은 고딕" w:eastAsia="맑은 고딕"/>
                <w:b w:val="0"/>
                <w:sz w:val="17"/>
              </w:rPr>
              <w:t>.895</w:t>
            </w:r>
          </w:p>
        </w:tc>
        <w:tc>
          <w:tcPr>
            <w:tcW w:type="dxa" w:w="3249"/>
            <w:vAlign w:val="center"/>
          </w:tcPr>
          <w:p>
            <w:pPr>
              <w:jc w:val="center"/>
            </w:pPr>
            <w:r/>
            <w:r>
              <w:rPr>
                <w:rFonts w:ascii="맑은 고딕" w:hAnsi="맑은 고딕" w:eastAsia="맑은 고딕"/>
                <w:b w:val="0"/>
                <w:sz w:val="17"/>
              </w:rPr>
              <w:t>.948</w:t>
            </w:r>
          </w:p>
        </w:tc>
      </w:tr>
      <w:tr>
        <w:tc>
          <w:tcPr>
            <w:tcW w:type="dxa" w:w="3249"/>
            <w:vAlign w:val="center"/>
          </w:tcPr>
          <w:p>
            <w:pPr>
              <w:jc w:val="center"/>
            </w:pPr>
            <w:r/>
            <w:r>
              <w:rPr>
                <w:rFonts w:ascii="맑은 고딕" w:hAnsi="맑은 고딕" w:eastAsia="맑은 고딕"/>
                <w:b w:val="0"/>
                <w:sz w:val="17"/>
              </w:rPr>
              <w:t>검증 가능한 가설 표현</w:t>
            </w:r>
          </w:p>
        </w:tc>
        <w:tc>
          <w:tcPr>
            <w:tcW w:type="dxa" w:w="3249"/>
            <w:vAlign w:val="center"/>
          </w:tcPr>
          <w:p>
            <w:pPr>
              <w:jc w:val="center"/>
            </w:pPr>
            <w:r/>
            <w:r>
              <w:rPr>
                <w:rFonts w:ascii="맑은 고딕" w:hAnsi="맑은 고딕" w:eastAsia="맑은 고딕"/>
                <w:b w:val="0"/>
                <w:sz w:val="17"/>
              </w:rPr>
              <w:t>.689</w:t>
            </w:r>
          </w:p>
        </w:tc>
        <w:tc>
          <w:tcPr>
            <w:tcW w:type="dxa" w:w="3249"/>
            <w:vAlign w:val="center"/>
          </w:tcPr>
          <w:p>
            <w:pPr>
              <w:jc w:val="center"/>
            </w:pPr>
            <w:r/>
            <w:r>
              <w:rPr>
                <w:rFonts w:ascii="맑은 고딕" w:hAnsi="맑은 고딕" w:eastAsia="맑은 고딕"/>
                <w:b w:val="0"/>
                <w:sz w:val="17"/>
              </w:rPr>
              <w:t>.718</w:t>
            </w:r>
          </w:p>
        </w:tc>
      </w:tr>
      <w:tr>
        <w:tc>
          <w:tcPr>
            <w:tcW w:type="dxa" w:w="3249"/>
            <w:vAlign w:val="center"/>
          </w:tcPr>
          <w:p>
            <w:pPr>
              <w:jc w:val="center"/>
            </w:pPr>
            <w:r/>
            <w:r>
              <w:rPr>
                <w:rFonts w:ascii="맑은 고딕" w:hAnsi="맑은 고딕" w:eastAsia="맑은 고딕"/>
                <w:b w:val="0"/>
                <w:sz w:val="17"/>
              </w:rPr>
              <w:t>같은 잠재특성 조건 누락</w:t>
            </w:r>
          </w:p>
        </w:tc>
        <w:tc>
          <w:tcPr>
            <w:tcW w:type="dxa" w:w="3249"/>
            <w:vAlign w:val="center"/>
          </w:tcPr>
          <w:p>
            <w:pPr>
              <w:jc w:val="center"/>
            </w:pPr>
            <w:r/>
            <w:r>
              <w:rPr>
                <w:rFonts w:ascii="맑은 고딕" w:hAnsi="맑은 고딕" w:eastAsia="맑은 고딕"/>
                <w:b w:val="0"/>
                <w:sz w:val="17"/>
              </w:rPr>
              <w:t>.399</w:t>
            </w:r>
          </w:p>
        </w:tc>
        <w:tc>
          <w:tcPr>
            <w:tcW w:type="dxa" w:w="3249"/>
            <w:vAlign w:val="center"/>
          </w:tcPr>
          <w:p>
            <w:pPr>
              <w:jc w:val="center"/>
            </w:pPr>
            <w:r/>
            <w:r>
              <w:rPr>
                <w:rFonts w:ascii="맑은 고딕" w:hAnsi="맑은 고딕" w:eastAsia="맑은 고딕"/>
                <w:b w:val="0"/>
                <w:sz w:val="17"/>
              </w:rPr>
              <w:t>.305</w:t>
            </w:r>
          </w:p>
        </w:tc>
      </w:tr>
      <w:tr>
        <w:tc>
          <w:tcPr>
            <w:tcW w:type="dxa" w:w="3249"/>
            <w:vAlign w:val="center"/>
          </w:tcPr>
          <w:p>
            <w:pPr>
              <w:jc w:val="center"/>
            </w:pPr>
            <w:r/>
            <w:r>
              <w:rPr>
                <w:rFonts w:ascii="맑은 고딕" w:hAnsi="맑은 고딕" w:eastAsia="맑은 고딕"/>
                <w:b w:val="0"/>
                <w:sz w:val="17"/>
              </w:rPr>
              <w:t>모호한 일반론</w:t>
            </w:r>
          </w:p>
        </w:tc>
        <w:tc>
          <w:tcPr>
            <w:tcW w:type="dxa" w:w="3249"/>
            <w:vAlign w:val="center"/>
          </w:tcPr>
          <w:p>
            <w:pPr>
              <w:jc w:val="center"/>
            </w:pPr>
            <w:r/>
            <w:r>
              <w:rPr>
                <w:rFonts w:ascii="맑은 고딕" w:hAnsi="맑은 고딕" w:eastAsia="맑은 고딕"/>
                <w:b w:val="0"/>
                <w:sz w:val="17"/>
              </w:rPr>
              <w:t>.282</w:t>
            </w:r>
          </w:p>
        </w:tc>
        <w:tc>
          <w:tcPr>
            <w:tcW w:type="dxa" w:w="3249"/>
            <w:vAlign w:val="center"/>
          </w:tcPr>
          <w:p>
            <w:pPr>
              <w:jc w:val="center"/>
            </w:pPr>
            <w:r/>
            <w:r>
              <w:rPr>
                <w:rFonts w:ascii="맑은 고딕" w:hAnsi="맑은 고딕" w:eastAsia="맑은 고딕"/>
                <w:b w:val="0"/>
                <w:sz w:val="17"/>
              </w:rPr>
              <w:t>.241</w:t>
            </w:r>
          </w:p>
        </w:tc>
      </w:tr>
      <w:tr>
        <w:tc>
          <w:tcPr>
            <w:tcW w:type="dxa" w:w="3249"/>
            <w:vAlign w:val="center"/>
          </w:tcPr>
          <w:p>
            <w:pPr>
              <w:jc w:val="center"/>
            </w:pPr>
            <w:r/>
            <w:r>
              <w:rPr>
                <w:rFonts w:ascii="맑은 고딕" w:hAnsi="맑은 고딕" w:eastAsia="맑은 고딕"/>
                <w:b w:val="0"/>
                <w:sz w:val="17"/>
              </w:rPr>
              <w:t>성별·연령 고정관념 가능성</w:t>
            </w:r>
          </w:p>
        </w:tc>
        <w:tc>
          <w:tcPr>
            <w:tcW w:type="dxa" w:w="3249"/>
            <w:vAlign w:val="center"/>
          </w:tcPr>
          <w:p>
            <w:pPr>
              <w:jc w:val="center"/>
            </w:pPr>
            <w:r/>
            <w:r>
              <w:rPr>
                <w:rFonts w:ascii="맑은 고딕" w:hAnsi="맑은 고딕" w:eastAsia="맑은 고딕"/>
                <w:b w:val="0"/>
                <w:sz w:val="17"/>
              </w:rPr>
              <w:t>.169</w:t>
            </w:r>
          </w:p>
        </w:tc>
        <w:tc>
          <w:tcPr>
            <w:tcW w:type="dxa" w:w="3249"/>
            <w:vAlign w:val="center"/>
          </w:tcPr>
          <w:p>
            <w:pPr>
              <w:jc w:val="center"/>
            </w:pPr>
            <w:r/>
            <w:r>
              <w:rPr>
                <w:rFonts w:ascii="맑은 고딕" w:hAnsi="맑은 고딕" w:eastAsia="맑은 고딕"/>
                <w:b w:val="0"/>
                <w:sz w:val="17"/>
              </w:rPr>
              <w:t>.197</w:t>
            </w:r>
          </w:p>
        </w:tc>
      </w:tr>
      <w:tr>
        <w:tc>
          <w:tcPr>
            <w:tcW w:type="dxa" w:w="3249"/>
            <w:vAlign w:val="center"/>
          </w:tcPr>
          <w:p>
            <w:pPr>
              <w:jc w:val="center"/>
            </w:pPr>
            <w:r/>
            <w:r>
              <w:rPr>
                <w:rFonts w:ascii="맑은 고딕" w:hAnsi="맑은 고딕" w:eastAsia="맑은 고딕"/>
                <w:b w:val="0"/>
                <w:sz w:val="17"/>
              </w:rPr>
              <w:t>문항 관련성이 약한 추측</w:t>
            </w:r>
          </w:p>
        </w:tc>
        <w:tc>
          <w:tcPr>
            <w:tcW w:type="dxa" w:w="3249"/>
            <w:vAlign w:val="center"/>
          </w:tcPr>
          <w:p>
            <w:pPr>
              <w:jc w:val="center"/>
            </w:pPr>
            <w:r/>
            <w:r>
              <w:rPr>
                <w:rFonts w:ascii="맑은 고딕" w:hAnsi="맑은 고딕" w:eastAsia="맑은 고딕"/>
                <w:b w:val="0"/>
                <w:sz w:val="17"/>
              </w:rPr>
              <w:t>.019</w:t>
            </w:r>
          </w:p>
        </w:tc>
        <w:tc>
          <w:tcPr>
            <w:tcW w:type="dxa" w:w="3249"/>
            <w:vAlign w:val="center"/>
          </w:tcPr>
          <w:p>
            <w:pPr>
              <w:jc w:val="center"/>
            </w:pPr>
            <w:r/>
            <w:r>
              <w:rPr>
                <w:rFonts w:ascii="맑은 고딕" w:hAnsi="맑은 고딕" w:eastAsia="맑은 고딕"/>
                <w:b w:val="0"/>
                <w:sz w:val="17"/>
              </w:rPr>
              <w:t>.015</w:t>
            </w:r>
          </w:p>
        </w:tc>
      </w:tr>
      <w:tr>
        <w:tc>
          <w:tcPr>
            <w:tcW w:type="dxa" w:w="3249"/>
            <w:vAlign w:val="center"/>
          </w:tcPr>
          <w:p>
            <w:pPr>
              <w:jc w:val="center"/>
            </w:pPr>
            <w:r/>
            <w:r>
              <w:rPr>
                <w:rFonts w:ascii="맑은 고딕" w:hAnsi="맑은 고딕" w:eastAsia="맑은 고딕"/>
                <w:b w:val="0"/>
                <w:sz w:val="17"/>
              </w:rPr>
              <w:t>실제 차이를 DIF로 오인할 가능성</w:t>
            </w:r>
          </w:p>
        </w:tc>
        <w:tc>
          <w:tcPr>
            <w:tcW w:type="dxa" w:w="3249"/>
            <w:vAlign w:val="center"/>
          </w:tcPr>
          <w:p>
            <w:pPr>
              <w:jc w:val="center"/>
            </w:pPr>
            <w:r/>
            <w:r>
              <w:rPr>
                <w:rFonts w:ascii="맑은 고딕" w:hAnsi="맑은 고딕" w:eastAsia="맑은 고딕"/>
                <w:b w:val="0"/>
                <w:sz w:val="17"/>
              </w:rPr>
              <w:t>.006</w:t>
            </w:r>
          </w:p>
        </w:tc>
        <w:tc>
          <w:tcPr>
            <w:tcW w:type="dxa" w:w="3249"/>
            <w:vAlign w:val="center"/>
          </w:tcPr>
          <w:p>
            <w:pPr>
              <w:jc w:val="center"/>
            </w:pPr>
            <w:r/>
            <w:r>
              <w:rPr>
                <w:rFonts w:ascii="맑은 고딕" w:hAnsi="맑은 고딕" w:eastAsia="맑은 고딕"/>
                <w:b w:val="0"/>
                <w:sz w:val="17"/>
              </w:rPr>
              <w:t>.019</w:t>
            </w:r>
          </w:p>
        </w:tc>
      </w:tr>
    </w:tbl>
    <w:p/>
    <w:p>
      <w:pPr>
        <w:spacing w:before="120" w:after="60"/>
      </w:pPr>
      <w:r>
        <w:rPr>
          <w:rFonts w:ascii="맑은 고딕" w:hAnsi="맑은 고딕" w:eastAsia="맑은 고딕"/>
          <w:b/>
          <w:sz w:val="20"/>
        </w:rPr>
        <w:t>표 5. 6차년도 단일 wave 민감도 분석: 전체 성능</w:t>
      </w:r>
    </w:p>
    <w:tbl>
      <w:tblPr>
        <w:tblStyle w:val="TableGrid"/>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vAlign w:val="center"/>
            <w:shd w:fill="EDEDED"/>
          </w:tcPr>
          <w:p>
            <w:pPr>
              <w:jc w:val="center"/>
            </w:pPr>
            <w:r/>
            <w:r>
              <w:rPr>
                <w:rFonts w:ascii="맑은 고딕" w:hAnsi="맑은 고딕" w:eastAsia="맑은 고딕"/>
                <w:b/>
                <w:sz w:val="17"/>
              </w:rPr>
              <w:t>지시문 조건</w:t>
            </w:r>
          </w:p>
        </w:tc>
        <w:tc>
          <w:tcPr>
            <w:tcW w:type="dxa" w:w="886"/>
            <w:vAlign w:val="center"/>
            <w:shd w:fill="EDEDED"/>
          </w:tcPr>
          <w:p>
            <w:pPr>
              <w:jc w:val="center"/>
            </w:pPr>
            <w:r/>
            <w:r>
              <w:rPr>
                <w:rFonts w:ascii="맑은 고딕" w:hAnsi="맑은 고딕" w:eastAsia="맑은 고딕"/>
                <w:b/>
                <w:sz w:val="17"/>
              </w:rPr>
              <w:t>분석 조합 수</w:t>
            </w:r>
          </w:p>
        </w:tc>
        <w:tc>
          <w:tcPr>
            <w:tcW w:type="dxa" w:w="886"/>
            <w:vAlign w:val="center"/>
            <w:shd w:fill="EDEDED"/>
          </w:tcPr>
          <w:p>
            <w:pPr>
              <w:jc w:val="center"/>
            </w:pPr>
            <w:r/>
            <w:r>
              <w:rPr>
                <w:rFonts w:ascii="맑은 고딕" w:hAnsi="맑은 고딕" w:eastAsia="맑은 고딕"/>
                <w:b/>
                <w:sz w:val="17"/>
              </w:rPr>
              <w:t>경험 후보 수</w:t>
            </w:r>
          </w:p>
        </w:tc>
        <w:tc>
          <w:tcPr>
            <w:tcW w:type="dxa" w:w="886"/>
            <w:vAlign w:val="center"/>
            <w:shd w:fill="EDEDED"/>
          </w:tcPr>
          <w:p>
            <w:pPr>
              <w:jc w:val="center"/>
            </w:pPr>
            <w:r/>
            <w:r>
              <w:rPr>
                <w:rFonts w:ascii="맑은 고딕" w:hAnsi="맑은 고딕" w:eastAsia="맑은 고딕"/>
                <w:b/>
                <w:sz w:val="17"/>
              </w:rPr>
              <w:t>positive prevalence</w:t>
            </w:r>
          </w:p>
        </w:tc>
        <w:tc>
          <w:tcPr>
            <w:tcW w:type="dxa" w:w="886"/>
            <w:vAlign w:val="center"/>
            <w:shd w:fill="EDEDED"/>
          </w:tcPr>
          <w:p>
            <w:pPr>
              <w:jc w:val="center"/>
            </w:pPr>
            <w:r/>
            <w:r>
              <w:rPr>
                <w:rFonts w:ascii="맑은 고딕" w:hAnsi="맑은 고딕" w:eastAsia="맑은 고딕"/>
                <w:b/>
                <w:sz w:val="17"/>
              </w:rPr>
              <w:t>baseline AP</w:t>
            </w:r>
          </w:p>
        </w:tc>
        <w:tc>
          <w:tcPr>
            <w:tcW w:type="dxa" w:w="886"/>
            <w:vAlign w:val="center"/>
            <w:shd w:fill="EDEDED"/>
          </w:tcPr>
          <w:p>
            <w:pPr>
              <w:jc w:val="center"/>
            </w:pPr>
            <w:r/>
            <w:r>
              <w:rPr>
                <w:rFonts w:ascii="맑은 고딕" w:hAnsi="맑은 고딕" w:eastAsia="맑은 고딕"/>
                <w:b/>
                <w:sz w:val="17"/>
              </w:rPr>
              <w:t>LLM AP</w:t>
            </w:r>
          </w:p>
        </w:tc>
        <w:tc>
          <w:tcPr>
            <w:tcW w:type="dxa" w:w="886"/>
            <w:vAlign w:val="center"/>
            <w:shd w:fill="EDEDED"/>
          </w:tcPr>
          <w:p>
            <w:pPr>
              <w:jc w:val="center"/>
            </w:pPr>
            <w:r/>
            <w:r>
              <w:rPr>
                <w:rFonts w:ascii="맑은 고딕" w:hAnsi="맑은 고딕" w:eastAsia="맑은 고딕"/>
                <w:b/>
                <w:sz w:val="17"/>
              </w:rPr>
              <w:t>키워드 AP</w:t>
            </w:r>
          </w:p>
        </w:tc>
        <w:tc>
          <w:tcPr>
            <w:tcW w:type="dxa" w:w="886"/>
            <w:vAlign w:val="center"/>
            <w:shd w:fill="EDEDED"/>
          </w:tcPr>
          <w:p>
            <w:pPr>
              <w:jc w:val="center"/>
            </w:pPr>
            <w:r/>
            <w:r>
              <w:rPr>
                <w:rFonts w:ascii="맑은 고딕" w:hAnsi="맑은 고딕" w:eastAsia="맑은 고딕"/>
                <w:b/>
                <w:sz w:val="17"/>
              </w:rPr>
              <w:t>LLM P@5</w:t>
            </w:r>
          </w:p>
        </w:tc>
        <w:tc>
          <w:tcPr>
            <w:tcW w:type="dxa" w:w="886"/>
            <w:vAlign w:val="center"/>
            <w:shd w:fill="EDEDED"/>
          </w:tcPr>
          <w:p>
            <w:pPr>
              <w:jc w:val="center"/>
            </w:pPr>
            <w:r/>
            <w:r>
              <w:rPr>
                <w:rFonts w:ascii="맑은 고딕" w:hAnsi="맑은 고딕" w:eastAsia="맑은 고딕"/>
                <w:b/>
                <w:sz w:val="17"/>
              </w:rPr>
              <w:t>키워드 P@5</w:t>
            </w:r>
          </w:p>
        </w:tc>
        <w:tc>
          <w:tcPr>
            <w:tcW w:type="dxa" w:w="886"/>
            <w:vAlign w:val="center"/>
            <w:shd w:fill="EDEDED"/>
          </w:tcPr>
          <w:p>
            <w:pPr>
              <w:jc w:val="center"/>
            </w:pPr>
            <w:r/>
            <w:r>
              <w:rPr>
                <w:rFonts w:ascii="맑은 고딕" w:hAnsi="맑은 고딕" w:eastAsia="맑은 고딕"/>
                <w:b/>
                <w:sz w:val="17"/>
              </w:rPr>
              <w:t>LLM P@10</w:t>
            </w:r>
          </w:p>
        </w:tc>
        <w:tc>
          <w:tcPr>
            <w:tcW w:type="dxa" w:w="886"/>
            <w:vAlign w:val="center"/>
            <w:shd w:fill="EDEDED"/>
          </w:tcPr>
          <w:p>
            <w:pPr>
              <w:jc w:val="center"/>
            </w:pPr>
            <w:r/>
            <w:r>
              <w:rPr>
                <w:rFonts w:ascii="맑은 고딕" w:hAnsi="맑은 고딕" w:eastAsia="맑은 고딕"/>
                <w:b/>
                <w:sz w:val="17"/>
              </w:rPr>
              <w:t>키워드 P@10</w:t>
            </w:r>
          </w:p>
        </w:tc>
      </w:tr>
      <w:tr>
        <w:tc>
          <w:tcPr>
            <w:tcW w:type="dxa" w:w="886"/>
            <w:vAlign w:val="center"/>
          </w:tcPr>
          <w:p>
            <w:pPr>
              <w:jc w:val="center"/>
            </w:pPr>
            <w:r/>
            <w:r>
              <w:rPr>
                <w:rFonts w:ascii="맑은 고딕" w:hAnsi="맑은 고딕" w:eastAsia="맑은 고딕"/>
                <w:b w:val="0"/>
                <w:sz w:val="17"/>
              </w:rPr>
              <w:t>기본 지시문</w:t>
            </w:r>
          </w:p>
        </w:tc>
        <w:tc>
          <w:tcPr>
            <w:tcW w:type="dxa" w:w="886"/>
            <w:vAlign w:val="center"/>
          </w:tcPr>
          <w:p>
            <w:pPr>
              <w:jc w:val="center"/>
            </w:pPr>
            <w:r/>
            <w:r>
              <w:rPr>
                <w:rFonts w:ascii="맑은 고딕" w:hAnsi="맑은 고딕" w:eastAsia="맑은 고딕"/>
                <w:b w:val="0"/>
                <w:sz w:val="17"/>
              </w:rPr>
              <w:t>486</w:t>
            </w:r>
          </w:p>
        </w:tc>
        <w:tc>
          <w:tcPr>
            <w:tcW w:type="dxa" w:w="886"/>
            <w:vAlign w:val="center"/>
          </w:tcPr>
          <w:p>
            <w:pPr>
              <w:jc w:val="center"/>
            </w:pPr>
            <w:r/>
            <w:r>
              <w:rPr>
                <w:rFonts w:ascii="맑은 고딕" w:hAnsi="맑은 고딕" w:eastAsia="맑은 고딕"/>
                <w:b w:val="0"/>
                <w:sz w:val="17"/>
              </w:rPr>
              <w:t>70</w:t>
            </w:r>
          </w:p>
        </w:tc>
        <w:tc>
          <w:tcPr>
            <w:tcW w:type="dxa" w:w="886"/>
            <w:vAlign w:val="center"/>
          </w:tcPr>
          <w:p>
            <w:pPr>
              <w:jc w:val="center"/>
            </w:pPr>
            <w:r/>
            <w:r>
              <w:rPr>
                <w:rFonts w:ascii="맑은 고딕" w:hAnsi="맑은 고딕" w:eastAsia="맑은 고딕"/>
                <w:b w:val="0"/>
                <w:sz w:val="17"/>
              </w:rPr>
              <w:t>.144</w:t>
            </w:r>
          </w:p>
        </w:tc>
        <w:tc>
          <w:tcPr>
            <w:tcW w:type="dxa" w:w="886"/>
            <w:vAlign w:val="center"/>
          </w:tcPr>
          <w:p>
            <w:pPr>
              <w:jc w:val="center"/>
            </w:pPr>
            <w:r/>
            <w:r>
              <w:rPr>
                <w:rFonts w:ascii="맑은 고딕" w:hAnsi="맑은 고딕" w:eastAsia="맑은 고딕"/>
                <w:b w:val="0"/>
                <w:sz w:val="17"/>
              </w:rPr>
              <w:t>.144</w:t>
            </w:r>
          </w:p>
        </w:tc>
        <w:tc>
          <w:tcPr>
            <w:tcW w:type="dxa" w:w="886"/>
            <w:vAlign w:val="center"/>
          </w:tcPr>
          <w:p>
            <w:pPr>
              <w:jc w:val="center"/>
            </w:pPr>
            <w:r/>
            <w:r>
              <w:rPr>
                <w:rFonts w:ascii="맑은 고딕" w:hAnsi="맑은 고딕" w:eastAsia="맑은 고딕"/>
                <w:b w:val="0"/>
                <w:sz w:val="17"/>
              </w:rPr>
              <w:t>.208</w:t>
            </w:r>
          </w:p>
        </w:tc>
        <w:tc>
          <w:tcPr>
            <w:tcW w:type="dxa" w:w="886"/>
            <w:vAlign w:val="center"/>
          </w:tcPr>
          <w:p>
            <w:pPr>
              <w:jc w:val="center"/>
            </w:pPr>
            <w:r/>
            <w:r>
              <w:rPr>
                <w:rFonts w:ascii="맑은 고딕" w:hAnsi="맑은 고딕" w:eastAsia="맑은 고딕"/>
                <w:b w:val="0"/>
                <w:sz w:val="17"/>
              </w:rPr>
              <w:t>.299</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.400</w:t>
            </w:r>
          </w:p>
        </w:tc>
        <w:tc>
          <w:tcPr>
            <w:tcW w:type="dxa" w:w="886"/>
            <w:vAlign w:val="center"/>
          </w:tcPr>
          <w:p>
            <w:pPr>
              <w:jc w:val="center"/>
            </w:pPr>
            <w:r/>
            <w:r>
              <w:rPr>
                <w:rFonts w:ascii="맑은 고딕" w:hAnsi="맑은 고딕" w:eastAsia="맑은 고딕"/>
                <w:b w:val="0"/>
                <w:sz w:val="17"/>
              </w:rPr>
              <w:t>.300</w:t>
            </w:r>
          </w:p>
        </w:tc>
      </w:tr>
      <w:tr>
        <w:tc>
          <w:tcPr>
            <w:tcW w:type="dxa" w:w="886"/>
            <w:vAlign w:val="center"/>
          </w:tcPr>
          <w:p>
            <w:pPr>
              <w:jc w:val="center"/>
            </w:pPr>
            <w:r/>
            <w:r>
              <w:rPr>
                <w:rFonts w:ascii="맑은 고딕" w:hAnsi="맑은 고딕" w:eastAsia="맑은 고딕"/>
                <w:b w:val="0"/>
                <w:sz w:val="17"/>
              </w:rPr>
              <w:t>엄격한 DIF 구분 지시문</w:t>
            </w:r>
          </w:p>
        </w:tc>
        <w:tc>
          <w:tcPr>
            <w:tcW w:type="dxa" w:w="886"/>
            <w:vAlign w:val="center"/>
          </w:tcPr>
          <w:p>
            <w:pPr>
              <w:jc w:val="center"/>
            </w:pPr>
            <w:r/>
            <w:r>
              <w:rPr>
                <w:rFonts w:ascii="맑은 고딕" w:hAnsi="맑은 고딕" w:eastAsia="맑은 고딕"/>
                <w:b w:val="0"/>
                <w:sz w:val="17"/>
              </w:rPr>
              <w:t>482</w:t>
            </w:r>
          </w:p>
        </w:tc>
        <w:tc>
          <w:tcPr>
            <w:tcW w:type="dxa" w:w="886"/>
            <w:vAlign w:val="center"/>
          </w:tcPr>
          <w:p>
            <w:pPr>
              <w:jc w:val="center"/>
            </w:pPr>
            <w:r/>
            <w:r>
              <w:rPr>
                <w:rFonts w:ascii="맑은 고딕" w:hAnsi="맑은 고딕" w:eastAsia="맑은 고딕"/>
                <w:b w:val="0"/>
                <w:sz w:val="17"/>
              </w:rPr>
              <w:t>69</w:t>
            </w:r>
          </w:p>
        </w:tc>
        <w:tc>
          <w:tcPr>
            <w:tcW w:type="dxa" w:w="886"/>
            <w:vAlign w:val="center"/>
          </w:tcPr>
          <w:p>
            <w:pPr>
              <w:jc w:val="center"/>
            </w:pPr>
            <w:r/>
            <w:r>
              <w:rPr>
                <w:rFonts w:ascii="맑은 고딕" w:hAnsi="맑은 고딕" w:eastAsia="맑은 고딕"/>
                <w:b w:val="0"/>
                <w:sz w:val="17"/>
              </w:rPr>
              <w:t>.143</w:t>
            </w:r>
          </w:p>
        </w:tc>
        <w:tc>
          <w:tcPr>
            <w:tcW w:type="dxa" w:w="886"/>
            <w:vAlign w:val="center"/>
          </w:tcPr>
          <w:p>
            <w:pPr>
              <w:jc w:val="center"/>
            </w:pPr>
            <w:r/>
            <w:r>
              <w:rPr>
                <w:rFonts w:ascii="맑은 고딕" w:hAnsi="맑은 고딕" w:eastAsia="맑은 고딕"/>
                <w:b w:val="0"/>
                <w:sz w:val="17"/>
              </w:rPr>
              <w:t>.143</w:t>
            </w:r>
          </w:p>
        </w:tc>
        <w:tc>
          <w:tcPr>
            <w:tcW w:type="dxa" w:w="886"/>
            <w:vAlign w:val="center"/>
          </w:tcPr>
          <w:p>
            <w:pPr>
              <w:jc w:val="center"/>
            </w:pPr>
            <w:r/>
            <w:r>
              <w:rPr>
                <w:rFonts w:ascii="맑은 고딕" w:hAnsi="맑은 고딕" w:eastAsia="맑은 고딕"/>
                <w:b w:val="0"/>
                <w:sz w:val="17"/>
              </w:rPr>
              <w:t>.201</w:t>
            </w:r>
          </w:p>
        </w:tc>
        <w:tc>
          <w:tcPr>
            <w:tcW w:type="dxa" w:w="886"/>
            <w:vAlign w:val="center"/>
          </w:tcPr>
          <w:p>
            <w:pPr>
              <w:jc w:val="center"/>
            </w:pPr>
            <w:r/>
            <w:r>
              <w:rPr>
                <w:rFonts w:ascii="맑은 고딕" w:hAnsi="맑은 고딕" w:eastAsia="맑은 고딕"/>
                <w:b w:val="0"/>
                <w:sz w:val="17"/>
              </w:rPr>
              <w:t>.302</w:t>
            </w:r>
          </w:p>
        </w:tc>
        <w:tc>
          <w:tcPr>
            <w:tcW w:type="dxa" w:w="886"/>
            <w:vAlign w:val="center"/>
          </w:tcPr>
          <w:p>
            <w:pPr>
              <w:jc w:val="center"/>
            </w:pPr>
            <w:r/>
            <w:r>
              <w:rPr>
                <w:rFonts w:ascii="맑은 고딕" w:hAnsi="맑은 고딕" w:eastAsia="맑은 고딕"/>
                <w:b w:val="0"/>
                <w:sz w:val="17"/>
              </w:rPr>
              <w:t>.400</w:t>
            </w:r>
          </w:p>
        </w:tc>
        <w:tc>
          <w:tcPr>
            <w:tcW w:type="dxa" w:w="886"/>
            <w:vAlign w:val="center"/>
          </w:tcPr>
          <w:p>
            <w:pPr>
              <w:jc w:val="center"/>
            </w:pPr>
            <w:r/>
            <w:r>
              <w:rPr>
                <w:rFonts w:ascii="맑은 고딕" w:hAnsi="맑은 고딕" w:eastAsia="맑은 고딕"/>
                <w:b w:val="0"/>
                <w:sz w:val="17"/>
              </w:rPr>
              <w:t>.600</w:t>
            </w:r>
          </w:p>
        </w:tc>
        <w:tc>
          <w:tcPr>
            <w:tcW w:type="dxa" w:w="886"/>
            <w:vAlign w:val="center"/>
          </w:tcPr>
          <w:p>
            <w:pPr>
              <w:jc w:val="center"/>
            </w:pPr>
            <w:r/>
            <w:r>
              <w:rPr>
                <w:rFonts w:ascii="맑은 고딕" w:hAnsi="맑은 고딕" w:eastAsia="맑은 고딕"/>
                <w:b w:val="0"/>
                <w:sz w:val="17"/>
              </w:rPr>
              <w:t>.200</w:t>
            </w:r>
          </w:p>
        </w:tc>
        <w:tc>
          <w:tcPr>
            <w:tcW w:type="dxa" w:w="886"/>
            <w:vAlign w:val="center"/>
          </w:tcPr>
          <w:p>
            <w:pPr>
              <w:jc w:val="center"/>
            </w:pPr>
            <w:r/>
            <w:r>
              <w:rPr>
                <w:rFonts w:ascii="맑은 고딕" w:hAnsi="맑은 고딕" w:eastAsia="맑은 고딕"/>
                <w:b w:val="0"/>
                <w:sz w:val="17"/>
              </w:rPr>
              <w:t>.300</w:t>
            </w:r>
          </w:p>
        </w:tc>
      </w:tr>
    </w:tbl>
    <w:p/>
    <w:p>
      <w:pPr>
        <w:spacing w:before="120" w:after="60"/>
      </w:pPr>
      <w:r>
        <w:rPr>
          <w:rFonts w:ascii="맑은 고딕" w:hAnsi="맑은 고딕" w:eastAsia="맑은 고딕"/>
          <w:b/>
          <w:sz w:val="20"/>
        </w:rPr>
        <w:t>표 6. 6차년도 단일 wave 민감도 분석: 공변량별 성능</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EDEDED"/>
          </w:tcPr>
          <w:p>
            <w:pPr>
              <w:jc w:val="center"/>
            </w:pPr>
            <w:r/>
            <w:r>
              <w:rPr>
                <w:rFonts w:ascii="맑은 고딕" w:hAnsi="맑은 고딕" w:eastAsia="맑은 고딕"/>
                <w:b/>
                <w:sz w:val="17"/>
              </w:rPr>
              <w:t>공변량</w:t>
            </w:r>
          </w:p>
        </w:tc>
        <w:tc>
          <w:tcPr>
            <w:tcW w:type="dxa" w:w="1392"/>
            <w:vAlign w:val="center"/>
            <w:shd w:fill="EDEDED"/>
          </w:tcPr>
          <w:p>
            <w:pPr>
              <w:jc w:val="center"/>
            </w:pPr>
            <w:r/>
            <w:r>
              <w:rPr>
                <w:rFonts w:ascii="맑은 고딕" w:hAnsi="맑은 고딕" w:eastAsia="맑은 고딕"/>
                <w:b/>
                <w:sz w:val="17"/>
              </w:rPr>
              <w:t>지시문 조건</w:t>
            </w:r>
          </w:p>
        </w:tc>
        <w:tc>
          <w:tcPr>
            <w:tcW w:type="dxa" w:w="1392"/>
            <w:vAlign w:val="center"/>
            <w:shd w:fill="EDEDED"/>
          </w:tcPr>
          <w:p>
            <w:pPr>
              <w:jc w:val="center"/>
            </w:pPr>
            <w:r/>
            <w:r>
              <w:rPr>
                <w:rFonts w:ascii="맑은 고딕" w:hAnsi="맑은 고딕" w:eastAsia="맑은 고딕"/>
                <w:b/>
                <w:sz w:val="17"/>
              </w:rPr>
              <w:t>분석 조합 수</w:t>
            </w:r>
          </w:p>
        </w:tc>
        <w:tc>
          <w:tcPr>
            <w:tcW w:type="dxa" w:w="1392"/>
            <w:vAlign w:val="center"/>
            <w:shd w:fill="EDEDED"/>
          </w:tcPr>
          <w:p>
            <w:pPr>
              <w:jc w:val="center"/>
            </w:pPr>
            <w:r/>
            <w:r>
              <w:rPr>
                <w:rFonts w:ascii="맑은 고딕" w:hAnsi="맑은 고딕" w:eastAsia="맑은 고딕"/>
                <w:b/>
                <w:sz w:val="17"/>
              </w:rPr>
              <w:t>경험 후보 수</w:t>
            </w:r>
          </w:p>
        </w:tc>
        <w:tc>
          <w:tcPr>
            <w:tcW w:type="dxa" w:w="1392"/>
            <w:vAlign w:val="center"/>
            <w:shd w:fill="EDEDED"/>
          </w:tcPr>
          <w:p>
            <w:pPr>
              <w:jc w:val="center"/>
            </w:pPr>
            <w:r/>
            <w:r>
              <w:rPr>
                <w:rFonts w:ascii="맑은 고딕" w:hAnsi="맑은 고딕" w:eastAsia="맑은 고딕"/>
                <w:b/>
                <w:sz w:val="17"/>
              </w:rPr>
              <w:t>positive prevalence</w:t>
            </w:r>
          </w:p>
        </w:tc>
        <w:tc>
          <w:tcPr>
            <w:tcW w:type="dxa" w:w="1392"/>
            <w:vAlign w:val="center"/>
            <w:shd w:fill="EDEDED"/>
          </w:tcPr>
          <w:p>
            <w:pPr>
              <w:jc w:val="center"/>
            </w:pPr>
            <w:r/>
            <w:r>
              <w:rPr>
                <w:rFonts w:ascii="맑은 고딕" w:hAnsi="맑은 고딕" w:eastAsia="맑은 고딕"/>
                <w:b/>
                <w:sz w:val="17"/>
              </w:rPr>
              <w:t>LLM AP</w:t>
            </w:r>
          </w:p>
        </w:tc>
        <w:tc>
          <w:tcPr>
            <w:tcW w:type="dxa" w:w="1392"/>
            <w:vAlign w:val="center"/>
            <w:shd w:fill="EDEDED"/>
          </w:tcPr>
          <w:p>
            <w:pPr>
              <w:jc w:val="center"/>
            </w:pPr>
            <w:r/>
            <w:r>
              <w:rPr>
                <w:rFonts w:ascii="맑은 고딕" w:hAnsi="맑은 고딕" w:eastAsia="맑은 고딕"/>
                <w:b/>
                <w:sz w:val="17"/>
              </w:rPr>
              <w:t>키워드 AP</w:t>
            </w:r>
          </w:p>
        </w:tc>
      </w:tr>
      <w:tr>
        <w:tc>
          <w:tcPr>
            <w:tcW w:type="dxa" w:w="1392"/>
            <w:vAlign w:val="center"/>
          </w:tcPr>
          <w:p>
            <w:pPr>
              <w:jc w:val="center"/>
            </w:pPr>
            <w:r/>
            <w:r>
              <w:rPr>
                <w:rFonts w:ascii="맑은 고딕" w:hAnsi="맑은 고딕" w:eastAsia="맑은 고딕"/>
                <w:b w:val="0"/>
                <w:sz w:val="17"/>
              </w:rPr>
              <w:t>차별 경험</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15</w:t>
            </w:r>
          </w:p>
        </w:tc>
        <w:tc>
          <w:tcPr>
            <w:tcW w:type="dxa" w:w="1392"/>
            <w:vAlign w:val="center"/>
          </w:tcPr>
          <w:p>
            <w:pPr>
              <w:jc w:val="center"/>
            </w:pPr>
            <w:r/>
            <w:r>
              <w:rPr>
                <w:rFonts w:ascii="맑은 고딕" w:hAnsi="맑은 고딕" w:eastAsia="맑은 고딕"/>
                <w:b w:val="0"/>
                <w:sz w:val="17"/>
              </w:rPr>
              <w:t>.143</w:t>
            </w:r>
          </w:p>
        </w:tc>
        <w:tc>
          <w:tcPr>
            <w:tcW w:type="dxa" w:w="1392"/>
            <w:vAlign w:val="center"/>
          </w:tcPr>
          <w:p>
            <w:pPr>
              <w:jc w:val="center"/>
            </w:pPr>
            <w:r/>
            <w:r>
              <w:rPr>
                <w:rFonts w:ascii="맑은 고딕" w:hAnsi="맑은 고딕" w:eastAsia="맑은 고딕"/>
                <w:b w:val="0"/>
                <w:sz w:val="17"/>
              </w:rPr>
              <w:t>.307</w:t>
            </w:r>
          </w:p>
        </w:tc>
        <w:tc>
          <w:tcPr>
            <w:tcW w:type="dxa" w:w="1392"/>
            <w:vAlign w:val="center"/>
          </w:tcPr>
          <w:p>
            <w:pPr>
              <w:jc w:val="center"/>
            </w:pPr>
            <w:r/>
            <w:r>
              <w:rPr>
                <w:rFonts w:ascii="맑은 고딕" w:hAnsi="맑은 고딕" w:eastAsia="맑은 고딕"/>
                <w:b w:val="0"/>
                <w:sz w:val="17"/>
              </w:rPr>
              <w:t>.370</w:t>
            </w:r>
          </w:p>
        </w:tc>
      </w:tr>
      <w:tr>
        <w:tc>
          <w:tcPr>
            <w:tcW w:type="dxa" w:w="1392"/>
            <w:vAlign w:val="center"/>
          </w:tcPr>
          <w:p>
            <w:pPr>
              <w:jc w:val="center"/>
            </w:pPr>
            <w:r/>
            <w:r>
              <w:rPr>
                <w:rFonts w:ascii="맑은 고딕" w:hAnsi="맑은 고딕" w:eastAsia="맑은 고딕"/>
                <w:b w:val="0"/>
                <w:sz w:val="17"/>
              </w:rPr>
              <w:t>차별 경험</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15</w:t>
            </w:r>
          </w:p>
        </w:tc>
        <w:tc>
          <w:tcPr>
            <w:tcW w:type="dxa" w:w="1392"/>
            <w:vAlign w:val="center"/>
          </w:tcPr>
          <w:p>
            <w:pPr>
              <w:jc w:val="center"/>
            </w:pPr>
            <w:r/>
            <w:r>
              <w:rPr>
                <w:rFonts w:ascii="맑은 고딕" w:hAnsi="맑은 고딕" w:eastAsia="맑은 고딕"/>
                <w:b w:val="0"/>
                <w:sz w:val="17"/>
              </w:rPr>
              <w:t>.143</w:t>
            </w:r>
          </w:p>
        </w:tc>
        <w:tc>
          <w:tcPr>
            <w:tcW w:type="dxa" w:w="1392"/>
            <w:vAlign w:val="center"/>
          </w:tcPr>
          <w:p>
            <w:pPr>
              <w:jc w:val="center"/>
            </w:pPr>
            <w:r/>
            <w:r>
              <w:rPr>
                <w:rFonts w:ascii="맑은 고딕" w:hAnsi="맑은 고딕" w:eastAsia="맑은 고딕"/>
                <w:b w:val="0"/>
                <w:sz w:val="17"/>
              </w:rPr>
              <w:t>.260</w:t>
            </w:r>
          </w:p>
        </w:tc>
        <w:tc>
          <w:tcPr>
            <w:tcW w:type="dxa" w:w="1392"/>
            <w:vAlign w:val="center"/>
          </w:tcPr>
          <w:p>
            <w:pPr>
              <w:jc w:val="center"/>
            </w:pPr>
            <w:r/>
            <w:r>
              <w:rPr>
                <w:rFonts w:ascii="맑은 고딕" w:hAnsi="맑은 고딕" w:eastAsia="맑은 고딕"/>
                <w:b w:val="0"/>
                <w:sz w:val="17"/>
              </w:rPr>
              <w:t>.370</w:t>
            </w:r>
          </w:p>
        </w:tc>
      </w:tr>
      <w:tr>
        <w:tc>
          <w:tcPr>
            <w:tcW w:type="dxa" w:w="1392"/>
            <w:vAlign w:val="center"/>
          </w:tcPr>
          <w:p>
            <w:pPr>
              <w:jc w:val="center"/>
            </w:pPr>
            <w:r/>
            <w:r>
              <w:rPr>
                <w:rFonts w:ascii="맑은 고딕" w:hAnsi="맑은 고딕" w:eastAsia="맑은 고딕"/>
                <w:b w:val="0"/>
                <w:sz w:val="17"/>
              </w:rPr>
              <w:t>한국어 능력</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28</w:t>
            </w:r>
          </w:p>
        </w:tc>
        <w:tc>
          <w:tcPr>
            <w:tcW w:type="dxa" w:w="1392"/>
            <w:vAlign w:val="center"/>
          </w:tcPr>
          <w:p>
            <w:pPr>
              <w:jc w:val="center"/>
            </w:pPr>
            <w:r/>
            <w:r>
              <w:rPr>
                <w:rFonts w:ascii="맑은 고딕" w:hAnsi="맑은 고딕" w:eastAsia="맑은 고딕"/>
                <w:b w:val="0"/>
                <w:sz w:val="17"/>
              </w:rPr>
              <w:t>.267</w:t>
            </w:r>
          </w:p>
        </w:tc>
        <w:tc>
          <w:tcPr>
            <w:tcW w:type="dxa" w:w="1392"/>
            <w:vAlign w:val="center"/>
          </w:tcPr>
          <w:p>
            <w:pPr>
              <w:jc w:val="center"/>
            </w:pPr>
            <w:r/>
            <w:r>
              <w:rPr>
                <w:rFonts w:ascii="맑은 고딕" w:hAnsi="맑은 고딕" w:eastAsia="맑은 고딕"/>
                <w:b w:val="0"/>
                <w:sz w:val="17"/>
              </w:rPr>
              <w:t>.360</w:t>
            </w:r>
          </w:p>
        </w:tc>
        <w:tc>
          <w:tcPr>
            <w:tcW w:type="dxa" w:w="1392"/>
            <w:vAlign w:val="center"/>
          </w:tcPr>
          <w:p>
            <w:pPr>
              <w:jc w:val="center"/>
            </w:pPr>
            <w:r/>
            <w:r>
              <w:rPr>
                <w:rFonts w:ascii="맑은 고딕" w:hAnsi="맑은 고딕" w:eastAsia="맑은 고딕"/>
                <w:b w:val="0"/>
                <w:sz w:val="17"/>
              </w:rPr>
              <w:t>.582</w:t>
            </w:r>
          </w:p>
        </w:tc>
      </w:tr>
      <w:tr>
        <w:tc>
          <w:tcPr>
            <w:tcW w:type="dxa" w:w="1392"/>
            <w:vAlign w:val="center"/>
          </w:tcPr>
          <w:p>
            <w:pPr>
              <w:jc w:val="center"/>
            </w:pPr>
            <w:r/>
            <w:r>
              <w:rPr>
                <w:rFonts w:ascii="맑은 고딕" w:hAnsi="맑은 고딕" w:eastAsia="맑은 고딕"/>
                <w:b w:val="0"/>
                <w:sz w:val="17"/>
              </w:rPr>
              <w:t>한국어 능력</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28</w:t>
            </w:r>
          </w:p>
        </w:tc>
        <w:tc>
          <w:tcPr>
            <w:tcW w:type="dxa" w:w="1392"/>
            <w:vAlign w:val="center"/>
          </w:tcPr>
          <w:p>
            <w:pPr>
              <w:jc w:val="center"/>
            </w:pPr>
            <w:r/>
            <w:r>
              <w:rPr>
                <w:rFonts w:ascii="맑은 고딕" w:hAnsi="맑은 고딕" w:eastAsia="맑은 고딕"/>
                <w:b w:val="0"/>
                <w:sz w:val="17"/>
              </w:rPr>
              <w:t>.267</w:t>
            </w:r>
          </w:p>
        </w:tc>
        <w:tc>
          <w:tcPr>
            <w:tcW w:type="dxa" w:w="1392"/>
            <w:vAlign w:val="center"/>
          </w:tcPr>
          <w:p>
            <w:pPr>
              <w:jc w:val="center"/>
            </w:pPr>
            <w:r/>
            <w:r>
              <w:rPr>
                <w:rFonts w:ascii="맑은 고딕" w:hAnsi="맑은 고딕" w:eastAsia="맑은 고딕"/>
                <w:b w:val="0"/>
                <w:sz w:val="17"/>
              </w:rPr>
              <w:t>.328</w:t>
            </w:r>
          </w:p>
        </w:tc>
        <w:tc>
          <w:tcPr>
            <w:tcW w:type="dxa" w:w="1392"/>
            <w:vAlign w:val="center"/>
          </w:tcPr>
          <w:p>
            <w:pPr>
              <w:jc w:val="center"/>
            </w:pPr>
            <w:r/>
            <w:r>
              <w:rPr>
                <w:rFonts w:ascii="맑은 고딕" w:hAnsi="맑은 고딕" w:eastAsia="맑은 고딕"/>
                <w:b w:val="0"/>
                <w:sz w:val="17"/>
              </w:rPr>
              <w:t>.582</w:t>
            </w:r>
          </w:p>
        </w:tc>
      </w:tr>
      <w:tr>
        <w:tc>
          <w:tcPr>
            <w:tcW w:type="dxa" w:w="1392"/>
            <w:vAlign w:val="center"/>
          </w:tcPr>
          <w:p>
            <w:pPr>
              <w:jc w:val="center"/>
            </w:pPr>
            <w:r/>
            <w:r>
              <w:rPr>
                <w:rFonts w:ascii="맑은 고딕" w:hAnsi="맑은 고딕" w:eastAsia="맑은 고딕"/>
                <w:b w:val="0"/>
                <w:sz w:val="17"/>
              </w:rPr>
              <w:t>성별</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67</w:t>
            </w:r>
          </w:p>
        </w:tc>
        <w:tc>
          <w:tcPr>
            <w:tcW w:type="dxa" w:w="1392"/>
            <w:vAlign w:val="center"/>
          </w:tcPr>
          <w:p>
            <w:pPr>
              <w:jc w:val="center"/>
            </w:pPr>
            <w:r/>
            <w:r>
              <w:rPr>
                <w:rFonts w:ascii="맑은 고딕" w:hAnsi="맑은 고딕" w:eastAsia="맑은 고딕"/>
                <w:b w:val="0"/>
                <w:sz w:val="17"/>
              </w:rPr>
              <w:t>12</w:t>
            </w:r>
          </w:p>
        </w:tc>
        <w:tc>
          <w:tcPr>
            <w:tcW w:type="dxa" w:w="1392"/>
            <w:vAlign w:val="center"/>
          </w:tcPr>
          <w:p>
            <w:pPr>
              <w:jc w:val="center"/>
            </w:pPr>
            <w:r/>
            <w:r>
              <w:rPr>
                <w:rFonts w:ascii="맑은 고딕" w:hAnsi="맑은 고딕" w:eastAsia="맑은 고딕"/>
                <w:b w:val="0"/>
                <w:sz w:val="17"/>
              </w:rPr>
              <w:t>.179</w:t>
            </w:r>
          </w:p>
        </w:tc>
        <w:tc>
          <w:tcPr>
            <w:tcW w:type="dxa" w:w="1392"/>
            <w:vAlign w:val="center"/>
          </w:tcPr>
          <w:p>
            <w:pPr>
              <w:jc w:val="center"/>
            </w:pPr>
            <w:r/>
            <w:r>
              <w:rPr>
                <w:rFonts w:ascii="맑은 고딕" w:hAnsi="맑은 고딕" w:eastAsia="맑은 고딕"/>
                <w:b w:val="0"/>
                <w:sz w:val="17"/>
              </w:rPr>
              <w:t>.248</w:t>
            </w:r>
          </w:p>
        </w:tc>
        <w:tc>
          <w:tcPr>
            <w:tcW w:type="dxa" w:w="1392"/>
            <w:vAlign w:val="center"/>
          </w:tcPr>
          <w:p>
            <w:pPr>
              <w:jc w:val="center"/>
            </w:pPr>
            <w:r/>
            <w:r>
              <w:rPr>
                <w:rFonts w:ascii="맑은 고딕" w:hAnsi="맑은 고딕" w:eastAsia="맑은 고딕"/>
                <w:b w:val="0"/>
                <w:sz w:val="17"/>
              </w:rPr>
              <w:t>.239</w:t>
            </w:r>
          </w:p>
        </w:tc>
      </w:tr>
      <w:tr>
        <w:tc>
          <w:tcPr>
            <w:tcW w:type="dxa" w:w="1392"/>
            <w:vAlign w:val="center"/>
          </w:tcPr>
          <w:p>
            <w:pPr>
              <w:jc w:val="center"/>
            </w:pPr>
            <w:r/>
            <w:r>
              <w:rPr>
                <w:rFonts w:ascii="맑은 고딕" w:hAnsi="맑은 고딕" w:eastAsia="맑은 고딕"/>
                <w:b w:val="0"/>
                <w:sz w:val="17"/>
              </w:rPr>
              <w:t>성별</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67</w:t>
            </w:r>
          </w:p>
        </w:tc>
        <w:tc>
          <w:tcPr>
            <w:tcW w:type="dxa" w:w="1392"/>
            <w:vAlign w:val="center"/>
          </w:tcPr>
          <w:p>
            <w:pPr>
              <w:jc w:val="center"/>
            </w:pPr>
            <w:r/>
            <w:r>
              <w:rPr>
                <w:rFonts w:ascii="맑은 고딕" w:hAnsi="맑은 고딕" w:eastAsia="맑은 고딕"/>
                <w:b w:val="0"/>
                <w:sz w:val="17"/>
              </w:rPr>
              <w:t>12</w:t>
            </w:r>
          </w:p>
        </w:tc>
        <w:tc>
          <w:tcPr>
            <w:tcW w:type="dxa" w:w="1392"/>
            <w:vAlign w:val="center"/>
          </w:tcPr>
          <w:p>
            <w:pPr>
              <w:jc w:val="center"/>
            </w:pPr>
            <w:r/>
            <w:r>
              <w:rPr>
                <w:rFonts w:ascii="맑은 고딕" w:hAnsi="맑은 고딕" w:eastAsia="맑은 고딕"/>
                <w:b w:val="0"/>
                <w:sz w:val="17"/>
              </w:rPr>
              <w:t>.179</w:t>
            </w:r>
          </w:p>
        </w:tc>
        <w:tc>
          <w:tcPr>
            <w:tcW w:type="dxa" w:w="1392"/>
            <w:vAlign w:val="center"/>
          </w:tcPr>
          <w:p>
            <w:pPr>
              <w:jc w:val="center"/>
            </w:pPr>
            <w:r/>
            <w:r>
              <w:rPr>
                <w:rFonts w:ascii="맑은 고딕" w:hAnsi="맑은 고딕" w:eastAsia="맑은 고딕"/>
                <w:b w:val="0"/>
                <w:sz w:val="17"/>
              </w:rPr>
              <w:t>.270</w:t>
            </w:r>
          </w:p>
        </w:tc>
        <w:tc>
          <w:tcPr>
            <w:tcW w:type="dxa" w:w="1392"/>
            <w:vAlign w:val="center"/>
          </w:tcPr>
          <w:p>
            <w:pPr>
              <w:jc w:val="center"/>
            </w:pPr>
            <w:r/>
            <w:r>
              <w:rPr>
                <w:rFonts w:ascii="맑은 고딕" w:hAnsi="맑은 고딕" w:eastAsia="맑은 고딕"/>
                <w:b w:val="0"/>
                <w:sz w:val="17"/>
              </w:rPr>
              <w:t>.239</w:t>
            </w:r>
          </w:p>
        </w:tc>
      </w:tr>
      <w:tr>
        <w:tc>
          <w:tcPr>
            <w:tcW w:type="dxa" w:w="1392"/>
            <w:vAlign w:val="center"/>
          </w:tcPr>
          <w:p>
            <w:pPr>
              <w:jc w:val="center"/>
            </w:pPr>
            <w:r/>
            <w:r>
              <w:rPr>
                <w:rFonts w:ascii="맑은 고딕" w:hAnsi="맑은 고딕" w:eastAsia="맑은 고딕"/>
                <w:b w:val="0"/>
                <w:sz w:val="17"/>
              </w:rPr>
              <w:t>연령</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104</w:t>
            </w:r>
          </w:p>
        </w:tc>
        <w:tc>
          <w:tcPr>
            <w:tcW w:type="dxa" w:w="1392"/>
            <w:vAlign w:val="center"/>
          </w:tcPr>
          <w:p>
            <w:pPr>
              <w:jc w:val="center"/>
            </w:pPr>
            <w:r/>
            <w:r>
              <w:rPr>
                <w:rFonts w:ascii="맑은 고딕" w:hAnsi="맑은 고딕" w:eastAsia="맑은 고딕"/>
                <w:b w:val="0"/>
                <w:sz w:val="17"/>
              </w:rPr>
              <w:t>7</w:t>
            </w:r>
          </w:p>
        </w:tc>
        <w:tc>
          <w:tcPr>
            <w:tcW w:type="dxa" w:w="1392"/>
            <w:vAlign w:val="center"/>
          </w:tcPr>
          <w:p>
            <w:pPr>
              <w:jc w:val="center"/>
            </w:pPr>
            <w:r/>
            <w:r>
              <w:rPr>
                <w:rFonts w:ascii="맑은 고딕" w:hAnsi="맑은 고딕" w:eastAsia="맑은 고딕"/>
                <w:b w:val="0"/>
                <w:sz w:val="17"/>
              </w:rPr>
              <w:t>.067</w:t>
            </w:r>
          </w:p>
        </w:tc>
        <w:tc>
          <w:tcPr>
            <w:tcW w:type="dxa" w:w="1392"/>
            <w:vAlign w:val="center"/>
          </w:tcPr>
          <w:p>
            <w:pPr>
              <w:jc w:val="center"/>
            </w:pPr>
            <w:r/>
            <w:r>
              <w:rPr>
                <w:rFonts w:ascii="맑은 고딕" w:hAnsi="맑은 고딕" w:eastAsia="맑은 고딕"/>
                <w:b w:val="0"/>
                <w:sz w:val="17"/>
              </w:rPr>
              <w:t>.050</w:t>
            </w:r>
          </w:p>
        </w:tc>
        <w:tc>
          <w:tcPr>
            <w:tcW w:type="dxa" w:w="1392"/>
            <w:vAlign w:val="center"/>
          </w:tcPr>
          <w:p>
            <w:pPr>
              <w:jc w:val="center"/>
            </w:pPr>
            <w:r/>
            <w:r>
              <w:rPr>
                <w:rFonts w:ascii="맑은 고딕" w:hAnsi="맑은 고딕" w:eastAsia="맑은 고딕"/>
                <w:b w:val="0"/>
                <w:sz w:val="17"/>
              </w:rPr>
              <w:t>.177</w:t>
            </w:r>
          </w:p>
        </w:tc>
      </w:tr>
      <w:tr>
        <w:tc>
          <w:tcPr>
            <w:tcW w:type="dxa" w:w="1392"/>
            <w:vAlign w:val="center"/>
          </w:tcPr>
          <w:p>
            <w:pPr>
              <w:jc w:val="center"/>
            </w:pPr>
            <w:r/>
            <w:r>
              <w:rPr>
                <w:rFonts w:ascii="맑은 고딕" w:hAnsi="맑은 고딕" w:eastAsia="맑은 고딕"/>
                <w:b w:val="0"/>
                <w:sz w:val="17"/>
              </w:rPr>
              <w:t>연령</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100</w:t>
            </w:r>
          </w:p>
        </w:tc>
        <w:tc>
          <w:tcPr>
            <w:tcW w:type="dxa" w:w="1392"/>
            <w:vAlign w:val="center"/>
          </w:tcPr>
          <w:p>
            <w:pPr>
              <w:jc w:val="center"/>
            </w:pPr>
            <w:r/>
            <w:r>
              <w:rPr>
                <w:rFonts w:ascii="맑은 고딕" w:hAnsi="맑은 고딕" w:eastAsia="맑은 고딕"/>
                <w:b w:val="0"/>
                <w:sz w:val="17"/>
              </w:rPr>
              <w:t>6</w:t>
            </w:r>
          </w:p>
        </w:tc>
        <w:tc>
          <w:tcPr>
            <w:tcW w:type="dxa" w:w="1392"/>
            <w:vAlign w:val="center"/>
          </w:tcPr>
          <w:p>
            <w:pPr>
              <w:jc w:val="center"/>
            </w:pPr>
            <w:r/>
            <w:r>
              <w:rPr>
                <w:rFonts w:ascii="맑은 고딕" w:hAnsi="맑은 고딕" w:eastAsia="맑은 고딕"/>
                <w:b w:val="0"/>
                <w:sz w:val="17"/>
              </w:rPr>
              <w:t>.060</w:t>
            </w:r>
          </w:p>
        </w:tc>
        <w:tc>
          <w:tcPr>
            <w:tcW w:type="dxa" w:w="1392"/>
            <w:vAlign w:val="center"/>
          </w:tcPr>
          <w:p>
            <w:pPr>
              <w:jc w:val="center"/>
            </w:pPr>
            <w:r/>
            <w:r>
              <w:rPr>
                <w:rFonts w:ascii="맑은 고딕" w:hAnsi="맑은 고딕" w:eastAsia="맑은 고딕"/>
                <w:b w:val="0"/>
                <w:sz w:val="17"/>
              </w:rPr>
              <w:t>.076</w:t>
            </w:r>
          </w:p>
        </w:tc>
        <w:tc>
          <w:tcPr>
            <w:tcW w:type="dxa" w:w="1392"/>
            <w:vAlign w:val="center"/>
          </w:tcPr>
          <w:p>
            <w:pPr>
              <w:jc w:val="center"/>
            </w:pPr>
            <w:r/>
            <w:r>
              <w:rPr>
                <w:rFonts w:ascii="맑은 고딕" w:hAnsi="맑은 고딕" w:eastAsia="맑은 고딕"/>
                <w:b w:val="0"/>
                <w:sz w:val="17"/>
              </w:rPr>
              <w:t>.198</w:t>
            </w:r>
          </w:p>
        </w:tc>
      </w:tr>
      <w:tr>
        <w:tc>
          <w:tcPr>
            <w:tcW w:type="dxa" w:w="1392"/>
            <w:vAlign w:val="center"/>
          </w:tcPr>
          <w:p>
            <w:pPr>
              <w:jc w:val="center"/>
            </w:pPr>
            <w:r/>
            <w:r>
              <w:rPr>
                <w:rFonts w:ascii="맑은 고딕" w:hAnsi="맑은 고딕" w:eastAsia="맑은 고딕"/>
                <w:b w:val="0"/>
                <w:sz w:val="17"/>
              </w:rPr>
              <w:t>가구소득</w:t>
            </w:r>
          </w:p>
        </w:tc>
        <w:tc>
          <w:tcPr>
            <w:tcW w:type="dxa" w:w="1392"/>
            <w:vAlign w:val="center"/>
          </w:tcPr>
          <w:p>
            <w:pPr>
              <w:jc w:val="center"/>
            </w:pPr>
            <w:r/>
            <w:r>
              <w:rPr>
                <w:rFonts w:ascii="맑은 고딕" w:hAnsi="맑은 고딕" w:eastAsia="맑은 고딕"/>
                <w:b w:val="0"/>
                <w:sz w:val="17"/>
              </w:rPr>
              <w:t>기본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8</w:t>
            </w:r>
          </w:p>
        </w:tc>
        <w:tc>
          <w:tcPr>
            <w:tcW w:type="dxa" w:w="1392"/>
            <w:vAlign w:val="center"/>
          </w:tcPr>
          <w:p>
            <w:pPr>
              <w:jc w:val="center"/>
            </w:pPr>
            <w:r/>
            <w:r>
              <w:rPr>
                <w:rFonts w:ascii="맑은 고딕" w:hAnsi="맑은 고딕" w:eastAsia="맑은 고딕"/>
                <w:b w:val="0"/>
                <w:sz w:val="17"/>
              </w:rPr>
              <w:t>.076</w:t>
            </w:r>
          </w:p>
        </w:tc>
        <w:tc>
          <w:tcPr>
            <w:tcW w:type="dxa" w:w="1392"/>
            <w:vAlign w:val="center"/>
          </w:tcPr>
          <w:p>
            <w:pPr>
              <w:jc w:val="center"/>
            </w:pPr>
            <w:r/>
            <w:r>
              <w:rPr>
                <w:rFonts w:ascii="맑은 고딕" w:hAnsi="맑은 고딕" w:eastAsia="맑은 고딕"/>
                <w:b w:val="0"/>
                <w:sz w:val="17"/>
              </w:rPr>
              <w:t>.057</w:t>
            </w:r>
          </w:p>
        </w:tc>
        <w:tc>
          <w:tcPr>
            <w:tcW w:type="dxa" w:w="1392"/>
            <w:vAlign w:val="center"/>
          </w:tcPr>
          <w:p>
            <w:pPr>
              <w:jc w:val="center"/>
            </w:pPr>
            <w:r/>
            <w:r>
              <w:rPr>
                <w:rFonts w:ascii="맑은 고딕" w:hAnsi="맑은 고딕" w:eastAsia="맑은 고딕"/>
                <w:b w:val="0"/>
                <w:sz w:val="17"/>
              </w:rPr>
              <w:t>.192</w:t>
            </w:r>
          </w:p>
        </w:tc>
      </w:tr>
      <w:tr>
        <w:tc>
          <w:tcPr>
            <w:tcW w:type="dxa" w:w="1392"/>
            <w:vAlign w:val="center"/>
          </w:tcPr>
          <w:p>
            <w:pPr>
              <w:jc w:val="center"/>
            </w:pPr>
            <w:r/>
            <w:r>
              <w:rPr>
                <w:rFonts w:ascii="맑은 고딕" w:hAnsi="맑은 고딕" w:eastAsia="맑은 고딕"/>
                <w:b w:val="0"/>
                <w:sz w:val="17"/>
              </w:rPr>
              <w:t>가구소득</w:t>
            </w:r>
          </w:p>
        </w:tc>
        <w:tc>
          <w:tcPr>
            <w:tcW w:type="dxa" w:w="1392"/>
            <w:vAlign w:val="center"/>
          </w:tcPr>
          <w:p>
            <w:pPr>
              <w:jc w:val="center"/>
            </w:pPr>
            <w:r/>
            <w:r>
              <w:rPr>
                <w:rFonts w:ascii="맑은 고딕" w:hAnsi="맑은 고딕" w:eastAsia="맑은 고딕"/>
                <w:b w:val="0"/>
                <w:sz w:val="17"/>
              </w:rPr>
              <w:t>엄격한 DIF 구분 지시문</w:t>
            </w:r>
          </w:p>
        </w:tc>
        <w:tc>
          <w:tcPr>
            <w:tcW w:type="dxa" w:w="1392"/>
            <w:vAlign w:val="center"/>
          </w:tcPr>
          <w:p>
            <w:pPr>
              <w:jc w:val="center"/>
            </w:pPr>
            <w:r/>
            <w:r>
              <w:rPr>
                <w:rFonts w:ascii="맑은 고딕" w:hAnsi="맑은 고딕" w:eastAsia="맑은 고딕"/>
                <w:b w:val="0"/>
                <w:sz w:val="17"/>
              </w:rPr>
              <w:t>105</w:t>
            </w:r>
          </w:p>
        </w:tc>
        <w:tc>
          <w:tcPr>
            <w:tcW w:type="dxa" w:w="1392"/>
            <w:vAlign w:val="center"/>
          </w:tcPr>
          <w:p>
            <w:pPr>
              <w:jc w:val="center"/>
            </w:pPr>
            <w:r/>
            <w:r>
              <w:rPr>
                <w:rFonts w:ascii="맑은 고딕" w:hAnsi="맑은 고딕" w:eastAsia="맑은 고딕"/>
                <w:b w:val="0"/>
                <w:sz w:val="17"/>
              </w:rPr>
              <w:t>8</w:t>
            </w:r>
          </w:p>
        </w:tc>
        <w:tc>
          <w:tcPr>
            <w:tcW w:type="dxa" w:w="1392"/>
            <w:vAlign w:val="center"/>
          </w:tcPr>
          <w:p>
            <w:pPr>
              <w:jc w:val="center"/>
            </w:pPr>
            <w:r/>
            <w:r>
              <w:rPr>
                <w:rFonts w:ascii="맑은 고딕" w:hAnsi="맑은 고딕" w:eastAsia="맑은 고딕"/>
                <w:b w:val="0"/>
                <w:sz w:val="17"/>
              </w:rPr>
              <w:t>.076</w:t>
            </w:r>
          </w:p>
        </w:tc>
        <w:tc>
          <w:tcPr>
            <w:tcW w:type="dxa" w:w="1392"/>
            <w:vAlign w:val="center"/>
          </w:tcPr>
          <w:p>
            <w:pPr>
              <w:jc w:val="center"/>
            </w:pPr>
            <w:r/>
            <w:r>
              <w:rPr>
                <w:rFonts w:ascii="맑은 고딕" w:hAnsi="맑은 고딕" w:eastAsia="맑은 고딕"/>
                <w:b w:val="0"/>
                <w:sz w:val="17"/>
              </w:rPr>
              <w:t>.067</w:t>
            </w:r>
          </w:p>
        </w:tc>
        <w:tc>
          <w:tcPr>
            <w:tcW w:type="dxa" w:w="1392"/>
            <w:vAlign w:val="center"/>
          </w:tcPr>
          <w:p>
            <w:pPr>
              <w:jc w:val="center"/>
            </w:pPr>
            <w:r/>
            <w:r>
              <w:rPr>
                <w:rFonts w:ascii="맑은 고딕" w:hAnsi="맑은 고딕" w:eastAsia="맑은 고딕"/>
                <w:b w:val="0"/>
                <w:sz w:val="17"/>
              </w:rPr>
              <w:t>.192</w:t>
            </w:r>
          </w:p>
        </w:tc>
      </w:tr>
    </w:tbl>
    <w:p/>
    <w:p>
      <w:pPr>
        <w:pStyle w:val="Heading1"/>
      </w:pPr>
      <w:r>
        <w:rPr>
          <w:rFonts w:ascii="맑은 고딕" w:hAnsi="맑은 고딕" w:eastAsia="맑은 고딕"/>
          <w:b/>
          <w:sz w:val="28"/>
        </w:rPr>
        <w:t>논의 및 결론</w:t>
      </w:r>
    </w:p>
    <w:p>
      <w:pPr>
        <w:spacing w:line="348" w:lineRule="auto" w:after="80"/>
        <w:ind w:firstLine="397"/>
      </w:pPr>
      <w:r>
        <w:rPr>
          <w:rFonts w:ascii="맑은 고딕" w:hAnsi="맑은 고딕" w:eastAsia="맑은 고딕"/>
          <w:b w:val="0"/>
          <w:sz w:val="21"/>
        </w:rPr>
        <w:t>첫째, LLM은 문항-공변량 조합별 후보 가설을 구조화된 형식으로 생성할 수 있었다. 두 지시문 조건 모두 대부분의 응답이 JSON 형식으로 파싱되었고, 문항과 공변량 사이의 가능한 연결을 판단 근거로 제시하였다. 그러나 이 결과는 LLM이 DIF를 판정할 수 있음을 의미하지 않는다. LLM 산출물은 경험적 검증을 기다리는 후보 가설에 머물러야 한다.</w:t>
      </w:r>
    </w:p>
    <w:p>
      <w:pPr>
        <w:spacing w:line="348" w:lineRule="auto" w:after="80"/>
        <w:ind w:firstLine="397"/>
      </w:pPr>
      <w:r>
        <w:rPr>
          <w:rFonts w:ascii="맑은 고딕" w:hAnsi="맑은 고딕" w:eastAsia="맑은 고딕"/>
          <w:b w:val="0"/>
          <w:sz w:val="21"/>
        </w:rPr>
        <w:t>둘째, LLM은 키워드 비교 기준을 일관되게 능가하지 못했다. 주 분석에서 기본 지시문과 엄격한 DIF 구분 지시문의 LLM AP는 각각 .382와 .405였고, 키워드 비교 기준의 AP는 각각 .441과 .445였다. 특히 한국어 능력과 차별 경험에서는 표면 단서가 강하게 작동하여 키워드 기준이 더 높은 성능을 보였다. 따라서 본 연구의 결과는 LLM의 일반적 우수성을 보여주기보다, 단순하고 명시적인 비교 기준을 반드시 함께 두어야 함을 보여준다.</w:t>
      </w:r>
    </w:p>
    <w:p>
      <w:pPr>
        <w:spacing w:line="348" w:lineRule="auto" w:after="80"/>
        <w:ind w:firstLine="397"/>
      </w:pPr>
      <w:r>
        <w:rPr>
          <w:rFonts w:ascii="맑은 고딕" w:hAnsi="맑은 고딕" w:eastAsia="맑은 고딕"/>
          <w:b w:val="0"/>
          <w:sz w:val="21"/>
        </w:rPr>
        <w:t>셋째, 성능은 공변량에 따라 달랐다. 차별 경험에서는 엄격한 지시문이 LLM AP를 키워드 기준에 가깝게 높였지만 넘지는 못했다. 성별에서는 LLM이 키워드 기준보다 높은 AP를 보였으나, 후보 수와 판단 근거의 성격을 고려하면 강한 결론으로 해석하기 어렵다. 가구소득은 경험 후보 수가 매우 적어 AP가 불안정하였다. 공변량별 결과는 LLM의 성능을 전체 평균만으로 판단하기 어렵다는 점을 보여준다.</w:t>
      </w:r>
    </w:p>
    <w:p>
      <w:pPr>
        <w:spacing w:line="348" w:lineRule="auto" w:after="80"/>
        <w:ind w:firstLine="397"/>
      </w:pPr>
      <w:r>
        <w:rPr>
          <w:rFonts w:ascii="맑은 고딕" w:hAnsi="맑은 고딕" w:eastAsia="맑은 고딕"/>
          <w:b w:val="0"/>
          <w:sz w:val="21"/>
        </w:rPr>
        <w:t>넷째, 엄격한 DIF 구분 지시문은 일부 지표를 개선했지만 충분한 해결책은 아니었다. 전체 AP와 일부 판단 근거 코딩 지표는 개선되었지만, P@5와 P@10은 오히려 낮아졌고 상위 후보 목록은 기본 지시문과 거의 겹치지 않았다. 이는 LLM 기반 후보 생성이 지시문 조건에 민감하며, 단일 지시문 결과를 안정적인 후보 목록으로 간주하기 어렵다는 점을 시사한다.</w:t>
      </w:r>
    </w:p>
    <w:p>
      <w:pPr>
        <w:spacing w:line="348" w:lineRule="auto" w:after="80"/>
        <w:ind w:firstLine="397"/>
      </w:pPr>
      <w:r>
        <w:rPr>
          <w:rFonts w:ascii="맑은 고딕" w:hAnsi="맑은 고딕" w:eastAsia="맑은 고딕"/>
          <w:b w:val="0"/>
          <w:sz w:val="21"/>
        </w:rPr>
        <w:t>본 연구의 한계도 분명하다. 잠정적 ordinal DIF 선별 결과는 참값이 아니며, screening 모형의 가정과 기준에 따라 달라질 수 있다. 1-5차년도 pooled long 분석은 wave를 통제했지만, 동일 응답자의 반복 관측에 따른 의존성을 완전히 해결한 것은 아니다. 따라서 경험적 label은 anti-conservative할 수 있으며, 후속 연구에서는 cluster-robust 표준오차, GEE, random intercept 모형 또는 응답자 단위 부트스트랩을 고려할 필요가 있다.</w:t>
      </w:r>
    </w:p>
    <w:p>
      <w:pPr>
        <w:spacing w:line="348" w:lineRule="auto" w:after="80"/>
        <w:ind w:firstLine="397"/>
      </w:pPr>
      <w:r>
        <w:rPr>
          <w:rFonts w:ascii="맑은 고딕" w:hAnsi="맑은 고딕" w:eastAsia="맑은 고딕"/>
          <w:b w:val="0"/>
          <w:sz w:val="21"/>
        </w:rPr>
        <w:t>또한 본 연구는 단일 LLM인 Gemini 2.5 Flash와 두 지시문 조건에 기반한다. 폐쇄형 LLM은 모델 버전과 API 설정이 시간에 따라 바뀔 수 있으므로 재현성에 제한이 있다. 판단 근거 코딩도 자동 규칙 기반이므로 LLM 설명의 실제 타당성을 입증하지 않는다. 일부 표본에 대해서는 전문가 코딩을 통해 판단 근거의 심리측정학적 적절성을 검증할 필요가 있다.</w:t>
      </w:r>
    </w:p>
    <w:p>
      <w:pPr>
        <w:spacing w:line="348" w:lineRule="auto" w:after="80"/>
        <w:ind w:firstLine="397"/>
      </w:pPr>
      <w:r>
        <w:rPr>
          <w:rFonts w:ascii="맑은 고딕" w:hAnsi="맑은 고딕" w:eastAsia="맑은 고딕"/>
          <w:b w:val="0"/>
          <w:sz w:val="21"/>
        </w:rPr>
        <w:t>결론적으로, 본 연구는 LLM을 DIF 판정 도구로 지지하지 않는다. 오히려 LLM은 키워드 기준과 경험적 선별 결과에 비추어 검토해야 할 후보 가설 생성 도구로 제한적으로 사용될 때 의미가 있다. LLM의 가치는 답을 내리는 데 있지 않고, 어떤 문항-공변량 조합을 먼저 검토할지 제안하고 그 제안이 어디서 심리측정 검증과 맞거나 어긋나는지를 드러내는 데 있다.</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