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anumMyeongjo" w:hAnsi="NanumMyeongjo" w:eastAsia="NanumMyeongjo"/>
          <w:b/>
          <w:sz w:val="32"/>
        </w:rPr>
        <w:t>생성형 언어모형의 순서형 DIF 후보 우선순위화 성능과 민감도</w:t>
      </w:r>
    </w:p>
    <w:p>
      <w:pPr>
        <w:spacing w:after="200"/>
        <w:jc w:val="center"/>
      </w:pPr>
      <w:r>
        <w:rPr>
          <w:rFonts w:ascii="NanumMyeongjo" w:hAnsi="NanumMyeongjo" w:eastAsia="NanumMyeongjo"/>
          <w:b/>
          <w:sz w:val="32"/>
        </w:rPr>
        <w:t>: 다문화청소년패널 2기 자료 분석</w:t>
      </w:r>
    </w:p>
    <w:p>
      <w:pPr>
        <w:spacing w:after="200"/>
        <w:jc w:val="center"/>
      </w:pPr>
      <w:r>
        <w:rPr>
          <w:rFonts w:ascii="NanumMyeongjo" w:hAnsi="NanumMyeongjo" w:eastAsia="NanumMyeongjo"/>
          <w:i/>
          <w:sz w:val="22"/>
        </w:rPr>
        <w:t>Performance and Sensitivity of Generative Language Models for Prioritizing Ordinal DIF Candidates: An Analysis of the Second Cohort of the Multicultural Adolescents Panel Study</w:t>
      </w:r>
    </w:p>
    <w:p>
      <w:pPr>
        <w:jc w:val="center"/>
      </w:pPr>
      <w:r>
        <w:rPr>
          <w:rFonts w:ascii="NanumMyeongjo" w:hAnsi="NanumMyeongjo" w:eastAsia="NanumMyeongjo"/>
          <w:sz w:val="21"/>
        </w:rPr>
        <w:t>저자명 및 소속: 투고 전 입력</w:t>
      </w:r>
    </w:p>
    <w:p>
      <w:pPr>
        <w:spacing w:after="240"/>
        <w:jc w:val="center"/>
      </w:pPr>
      <w:r>
        <w:rPr>
          <w:rFonts w:ascii="NanumMyeongjo" w:hAnsi="NanumMyeongjo" w:eastAsia="NanumMyeongjo"/>
          <w:sz w:val="21"/>
        </w:rPr>
        <w:t>교신저자 정보 및 사사문구: 투고 전 확인</w:t>
      </w:r>
    </w:p>
    <w:tbl>
      <w:tblPr>
        <w:tblW w:type="auto" w:w="0"/>
        <w:jc w:val="center"/>
        <w:tblLayout w:type="autofit"/>
        <w:tblLook w:firstColumn="1" w:firstRow="1" w:lastColumn="0" w:lastRow="0" w:noHBand="0" w:noVBand="1" w:val="04A0"/>
      </w:tblPr>
      <w:tblGrid>
        <w:gridCol w:w="9638"/>
      </w:tblGrid>
      <w:tr>
        <w:trPr>
          <w:cantSplit/>
        </w:trPr>
        <w:tc>
          <w:tcPr>
            <w:tcW w:type="dxa" w:w="9638"/>
            <w:shd w:fill="F2F2F2"/>
            <w:vAlign w:val="center"/>
            <w:tcMar>
              <w:top w:w="80" w:type="dxa"/>
              <w:start w:w="80" w:type="dxa"/>
              <w:bottom w:w="80" w:type="dxa"/>
              <w:end w:w="80" w:type="dxa"/>
            </w:tcMar>
          </w:tcPr>
          <w:p>
            <w:pPr>
              <w:jc w:val="left"/>
            </w:pPr>
            <w:r/>
            <w:r>
              <w:rPr>
                <w:rFonts w:ascii="NanumMyeongjo" w:hAnsi="NanumMyeongjo" w:eastAsia="NanumMyeongjo"/>
                <w:b w:val="0"/>
                <w:sz w:val="18"/>
              </w:rPr>
              <w:t>저자 확인 필요: 공변량 표준화 여부, FDR 보정 단위, bootstrap 95% CI 및 permutation p값의 실제 출력값, 저자정보·사사문구·투고일자는 제출 전 최종 확인하십시오. 이 상자는 제출용 파일에서는 삭제하는 것을 권장합니다.</w:t>
            </w:r>
          </w:p>
        </w:tc>
      </w:tr>
    </w:tbl>
    <w:p>
      <w:pPr>
        <w:pStyle w:val="Heading1"/>
        <w:spacing w:before="280" w:after="120"/>
      </w:pPr>
      <w:r>
        <w:rPr>
          <w:rFonts w:ascii="NanumMyeongjo" w:hAnsi="NanumMyeongjo" w:eastAsia="NanumMyeongjo"/>
          <w:b/>
          <w:sz w:val="26"/>
        </w:rPr>
        <w:t>Abstract</w:t>
      </w:r>
    </w:p>
    <w:p>
      <w:pPr>
        <w:spacing w:line="276" w:lineRule="auto" w:after="160"/>
      </w:pPr>
      <w:r>
        <w:rPr>
          <w:rFonts w:ascii="NanumMyeongjo" w:hAnsi="NanumMyeongjo" w:eastAsia="NanumMyeongjo"/>
          <w:b/>
          <w:sz w:val="20"/>
        </w:rPr>
        <w:t xml:space="preserve">Purpose: </w:t>
      </w:r>
      <w:r>
        <w:rPr>
          <w:rFonts w:ascii="NanumMyeongjo" w:hAnsi="NanumMyeongjo" w:eastAsia="NanumMyeongjo"/>
          <w:sz w:val="20"/>
        </w:rPr>
        <w:t xml:space="preserve">This study examined whether commercially accessible generative language models can prioritize item-covariate candidates for ordinal differential item functioning (DIF) review and how sensitive this prioritization is to prompt condition and model choice. </w:t>
      </w:r>
      <w:r>
        <w:rPr>
          <w:rFonts w:ascii="NanumMyeongjo" w:hAnsi="NanumMyeongjo" w:eastAsia="NanumMyeongjo"/>
          <w:b/>
          <w:sz w:val="20"/>
        </w:rPr>
        <w:t xml:space="preserve">Methods: </w:t>
      </w:r>
      <w:r>
        <w:rPr>
          <w:rFonts w:ascii="NanumMyeongjo" w:hAnsi="NanumMyeongjo" w:eastAsia="NanumMyeongjo"/>
          <w:sz w:val="20"/>
        </w:rPr>
        <w:t xml:space="preserve">Using youth and caregiver items from the second cohort of the Multicultural Adolescents Panel Study, 487 item-covariate combinations were evaluated across 105 items and five covariates. Gemini 2.5 Flash was used as the primary model, and GPT-4.1-mini was added as a post hoc cross-provider sensitivity model. The models received item wording, construct context, response categories, and covariate definitions, but no provisional screening results or item statistics. </w:t>
      </w:r>
      <w:r>
        <w:rPr>
          <w:rFonts w:ascii="NanumMyeongjo" w:hAnsi="NanumMyeongjo" w:eastAsia="NanumMyeongjo"/>
          <w:b/>
          <w:sz w:val="20"/>
        </w:rPr>
        <w:t xml:space="preserve">Results: </w:t>
      </w:r>
      <w:r>
        <w:rPr>
          <w:rFonts w:ascii="NanumMyeongjo" w:hAnsi="NanumMyeongjo" w:eastAsia="NanumMyeongjo"/>
          <w:sz w:val="20"/>
        </w:rPr>
        <w:t xml:space="preserve">Gemini AP was .382 under the original prompt and .405 under the stricter DIF prompt, slightly exceeding the expert-informed lexical benchmark (.376 and .384) without a statistically stable advantage. GPT-4.1-mini yielded higher AP values (.495 and .480), but rank correlations and top-candidate overlap with Gemini were low. </w:t>
      </w:r>
      <w:r>
        <w:rPr>
          <w:rFonts w:ascii="NanumMyeongjo" w:hAnsi="NanumMyeongjo" w:eastAsia="NanumMyeongjo"/>
          <w:b/>
          <w:sz w:val="20"/>
        </w:rPr>
        <w:t xml:space="preserve">Conclusion: </w:t>
      </w:r>
      <w:r>
        <w:rPr>
          <w:rFonts w:ascii="NanumMyeongjo" w:hAnsi="NanumMyeongjo" w:eastAsia="NanumMyeongjo"/>
          <w:sz w:val="20"/>
        </w:rPr>
        <w:t xml:space="preserve">LLM outputs should not be interpreted as DIF decisions. They are better treated as exploratory aids for candidate triage and rationale drafting, followed by expert review and independent psychometric analyses. </w:t>
      </w:r>
    </w:p>
    <w:p>
      <w:pPr>
        <w:spacing w:after="240"/>
      </w:pPr>
      <w:r>
        <w:rPr>
          <w:rFonts w:ascii="NanumMyeongjo" w:hAnsi="NanumMyeongjo" w:eastAsia="NanumMyeongjo"/>
          <w:sz w:val="20"/>
        </w:rPr>
        <w:t>Key Words: Differential Item Functioning, Large Language Model, Psychometrics, Multicultural Adolescents Panel Study, Item Fairness</w:t>
      </w:r>
    </w:p>
    <w:p>
      <w:pPr>
        <w:pStyle w:val="Heading1"/>
        <w:spacing w:before="280" w:after="120"/>
      </w:pPr>
      <w:r>
        <w:rPr>
          <w:rFonts w:ascii="NanumMyeongjo" w:hAnsi="NanumMyeongjo" w:eastAsia="NanumMyeongjo"/>
          <w:b/>
          <w:sz w:val="26"/>
        </w:rPr>
        <w:t>Ⅰ. 서론</w:t>
      </w:r>
    </w:p>
    <w:p>
      <w:pPr>
        <w:spacing w:line="300" w:lineRule="auto" w:after="120"/>
        <w:ind w:firstLine="425"/>
      </w:pPr>
      <w:r>
        <w:rPr>
          <w:rFonts w:ascii="NanumMyeongjo" w:hAnsi="NanumMyeongjo" w:eastAsia="NanumMyeongjo"/>
          <w:sz w:val="21"/>
        </w:rPr>
        <w:t>심리·교육측정에서 관찰 점수의 타당성은 응답 과정의 비교가능성을 전제한다. 동일한 잠재특성 수준을 가진 응답자라면 문항을 이해하고 응답 범주를 선택하는 과정이 집단이나 시점에 따라 체계적으로 달라지지 않아야 한다. 이 전제가 위반되면 집단 간 점수 차이는 잠재특성의 실제 차이(impact)와 문항 기능의 체계적 차이(differential item functioning, DIF)를 명확히 분리하기 어렵다(Meredith, 1993; Vandenberg &amp; Lance, 2000). 따라서 DIF 검토는 단순한 통계적 이상치 탐색이 아니라 점수 해석의 타당도 근거를 확보하기 위한 절차로 이해할 필요가 있다(Messick, 1995; Kane, 2013).</w:t>
      </w:r>
    </w:p>
    <w:p>
      <w:pPr>
        <w:spacing w:line="300" w:lineRule="auto" w:after="120"/>
        <w:ind w:firstLine="425"/>
      </w:pPr>
      <w:r>
        <w:rPr>
          <w:rFonts w:ascii="NanumMyeongjo" w:hAnsi="NanumMyeongjo" w:eastAsia="NanumMyeongjo"/>
          <w:sz w:val="21"/>
        </w:rPr>
        <w:t>다문화청소년패널(Multicultural Adolescents Panel Study, MAPS)은 이러한 문제가 특히 중요하게 나타나는 자료다. 한국어 능력, 차별 경험, 가구소득, 성별, 연령과 같은 공변량은 잠재특성 수준의 실제 차이와 관련될 수 있을 뿐 아니라 문항 언어의 이해, 응답 범주 해석, 사회문화적 맥락에 따른 응답 과정에도 영향을 줄 수 있다. 예를 들어 보호자 응답에서 한국어 능력은 특정 구성개념의 수준과 관련될 수 있는 동시에 문항 자체를 이해하는 조건이 될 수 있다. 이처럼 impact와 DIF가 경험적으로 혼재될 수 있는 자료에서는 통계적 신호와 내용 검토를 함께 고려하는 신중한 접근이 필요하다.</w:t>
      </w:r>
    </w:p>
    <w:p>
      <w:pPr>
        <w:spacing w:line="300" w:lineRule="auto" w:after="120"/>
        <w:ind w:firstLine="425"/>
      </w:pPr>
      <w:r>
        <w:rPr>
          <w:rFonts w:ascii="NanumMyeongjo" w:hAnsi="NanumMyeongjo" w:eastAsia="NanumMyeongjo"/>
          <w:sz w:val="21"/>
        </w:rPr>
        <w:t>DIF 검출 방법론은 Mantel-Haenszel 절차, 로지스틱 회귀, IRT 기반 접근 등으로 발전해 왔으며(Swaminathan &amp; Rogers, 1990; Choi et al., 2011), 통계적 신호 이후 전문가 내용 검토가 해석의 완결성을 보완한다는 점도 널리 논의되어 왔다(Camilli &amp; Shepard, 1994; Clauser &amp; Mazor, 1998). 그러나 문항과 공변량의 수가 늘어나면 검토 단위는 문항 자체가 아니라 문항-공변량 조합으로 확장된다. 이 경우 모든 조합에 대해 동일한 수준의 전문가 검토를 수행하기 어렵고, 통계 선별 이전 또는 이후에 어떤 조합을 먼저 검토할지 정하는 후보 우선순위화 절차가 실무적 병목이 될 수 있다.</w:t>
      </w:r>
    </w:p>
    <w:p>
      <w:pPr>
        <w:spacing w:line="300" w:lineRule="auto" w:after="120"/>
        <w:ind w:firstLine="425"/>
      </w:pPr>
      <w:r>
        <w:rPr>
          <w:rFonts w:ascii="NanumMyeongjo" w:hAnsi="NanumMyeongjo" w:eastAsia="NanumMyeongjo"/>
          <w:sz w:val="21"/>
        </w:rPr>
        <w:t>생성형 대규모 언어모형(large language model, LLM)은 이 병목을 완전히 해결하는 도구라기보다, 문항 문장, 구인 설명, 응답 범주, 공변량 정의 사이의 의미적 관련성을 탐색적으로 정리하는 보조 도구로 검토할 수 있다. 자동 문항 생성과 문항 품질 검토에 Transformer 기반 모형을 적용한 연구가 늘고 있으며(Attali et al., 2022; Hommel et al., 2022), AI 생성 문항의 공정성 검토도 논의되고 있다(Belzak et al., 2023). DIF와 더 직접적으로 관련하여 Maeda와 Lu(2025)는 경험적 DIF 레이블을 활용한 지도학습 접근과 설명가능 AI를 결합하였다. 반면 본 연구는 경험적 선별 결과를 LLM 입력에 제공하지 않은 상태에서 문항-공변량 의미 구조만으로 후보를 우선순위화할 수 있는지를 검토한다는 점에서 차이가 있다.</w:t>
      </w:r>
    </w:p>
    <w:p>
      <w:pPr>
        <w:spacing w:line="300" w:lineRule="auto" w:after="120"/>
        <w:ind w:firstLine="425"/>
      </w:pPr>
      <w:r>
        <w:rPr>
          <w:rFonts w:ascii="NanumMyeongjo" w:hAnsi="NanumMyeongjo" w:eastAsia="NanumMyeongjo"/>
          <w:sz w:val="21"/>
        </w:rPr>
        <w:t>본 연구의 목적은 LLM이 DIF를 자동 판정할 수 있음을 보이는 데 있지 않다. 오히려 잠정적 순서형 DIF 선별 결과를 참값이 아닌 예비 기준으로 삼아, LLM 점수가 이 기준과 어느 정도 정렬되는지, 그리고 그 정렬도가 지시문 조건과 모델 선택에 얼마나 민감한지를 탐색적으로 평가하는 데 있다. 이를 통해 LLM 산출물을 심리측정 검토 절차 안에서 어떤 범위까지 활용할 수 있는지, 그리고 어떤 조건에서는 과잉해석을 피해야 하는지를 구체화하고자 한다.</w:t>
      </w:r>
    </w:p>
    <w:p>
      <w:pPr>
        <w:spacing w:line="300" w:lineRule="auto" w:after="120"/>
      </w:pPr>
      <w:r>
        <w:rPr>
          <w:rFonts w:ascii="NanumMyeongjo" w:hAnsi="NanumMyeongjo" w:eastAsia="NanumMyeongjo"/>
          <w:sz w:val="21"/>
        </w:rPr>
        <w:t>구체적인 연구질문은 다음과 같다.</w:t>
      </w:r>
    </w:p>
    <w:p>
      <w:pPr>
        <w:pStyle w:val="ListBullet"/>
        <w:spacing w:line="288" w:lineRule="auto" w:after="60"/>
        <w:ind w:left="340" w:hanging="170"/>
      </w:pPr>
      <w:r>
        <w:rPr>
          <w:rFonts w:ascii="NanumMyeongjo" w:hAnsi="NanumMyeongjo" w:eastAsia="NanumMyeongjo"/>
          <w:sz w:val="21"/>
        </w:rPr>
        <w:t>연구질문 1. LLM 점수는 사전 정의 전문가 지식 기반 어휘 기준과 비교하여 잠정적 순서형 DIF 선별 양성 조합을 더 효율적으로 우선순위화하는가?</w:t>
      </w:r>
    </w:p>
    <w:p>
      <w:pPr>
        <w:pStyle w:val="ListBullet"/>
        <w:spacing w:line="288" w:lineRule="auto" w:after="60"/>
        <w:ind w:left="340" w:hanging="170"/>
      </w:pPr>
      <w:r>
        <w:rPr>
          <w:rFonts w:ascii="NanumMyeongjo" w:hAnsi="NanumMyeongjo" w:eastAsia="NanumMyeongjo"/>
          <w:sz w:val="21"/>
        </w:rPr>
        <w:t>연구질문 2. LLM의 우선순위화 성능은 공변량 유형, 응답자 유형, 지시문 조건에 따라 어떻게 달라지는가?</w:t>
      </w:r>
    </w:p>
    <w:p>
      <w:pPr>
        <w:pStyle w:val="ListBullet"/>
        <w:spacing w:line="288" w:lineRule="auto" w:after="60"/>
        <w:ind w:left="340" w:hanging="170"/>
      </w:pPr>
      <w:r>
        <w:rPr>
          <w:rFonts w:ascii="NanumMyeongjo" w:hAnsi="NanumMyeongjo" w:eastAsia="NanumMyeongjo"/>
          <w:sz w:val="21"/>
        </w:rPr>
        <w:t>연구질문 3. 사후 교차모델 민감도 분석에서 GPT-4.1-mini 결과는 Gemini 2.5 Flash 결과와 어느 정도 일치하는가?</w:t>
      </w:r>
    </w:p>
    <w:p>
      <w:pPr>
        <w:pStyle w:val="Heading1"/>
        <w:spacing w:before="280" w:after="120"/>
      </w:pPr>
      <w:r>
        <w:rPr>
          <w:rFonts w:ascii="NanumMyeongjo" w:hAnsi="NanumMyeongjo" w:eastAsia="NanumMyeongjo"/>
          <w:b/>
          <w:sz w:val="26"/>
        </w:rPr>
        <w:t>Ⅱ. 연구 방법</w:t>
      </w:r>
    </w:p>
    <w:p>
      <w:pPr>
        <w:pStyle w:val="Heading2"/>
        <w:spacing w:before="200" w:after="120"/>
      </w:pPr>
      <w:r>
        <w:rPr>
          <w:rFonts w:ascii="NanumMyeongjo" w:hAnsi="NanumMyeongjo" w:eastAsia="NanumMyeongjo"/>
          <w:b/>
          <w:sz w:val="23"/>
        </w:rPr>
        <w:t>2.1 자료와 분석 단위</w:t>
      </w:r>
    </w:p>
    <w:p>
      <w:pPr>
        <w:spacing w:line="300" w:lineRule="auto" w:after="120"/>
        <w:ind w:firstLine="425"/>
      </w:pPr>
      <w:r>
        <w:rPr>
          <w:rFonts w:ascii="NanumMyeongjo" w:hAnsi="NanumMyeongjo" w:eastAsia="NanumMyeongjo"/>
          <w:sz w:val="21"/>
        </w:rPr>
        <w:t>주 분석 자료는 MAPS 2기 1-5차년도 자료다. 본 연구는 종단 측정동일성이나 MNLFA를 직접 추정하는 것을 목적으로 하지 않고, 잠정적 선별 결과를 LLM에 제공하지 않은 상태에서 문항-공변량 후보를 얼마나 잘 정렬할 수 있는지를 평가하는 데 초점을 두었다. 이를 위해 1-5차년도 자료는 문항 응답과 공변량 정보를 결합한 pooled long format으로 구성하였고, 6차년도 자료는 단일 조사시점 민감도 분석에 활용하였다.</w:t>
      </w:r>
    </w:p>
    <w:p>
      <w:pPr>
        <w:spacing w:line="300" w:lineRule="auto" w:after="120"/>
        <w:ind w:firstLine="425"/>
      </w:pPr>
      <w:r>
        <w:rPr>
          <w:rFonts w:ascii="NanumMyeongjo" w:hAnsi="NanumMyeongjo" w:eastAsia="NanumMyeongjo"/>
          <w:sz w:val="21"/>
        </w:rPr>
        <w:t>최종 문항 pool은 105개였으며, 청소년 문항 67개와 보호자 문항 38개로 구성되었다. 보호자 문항에는 보호자 관련 공변량을, 청소년 문항에는 청소년 관련 공변량을 적용하였다. 공변량은 차별 경험, 한국어 능력, 가구소득, 성별, 연령이었으며, 성별은 청소년 문항에만 적용하였다. 응답자 유형상 부적절한 조합을 제외한 뒤 잠정적 선별 파일에는 487개 문항-공변량 조합이 포함되었다. LLM 평가에서는 응답 및 파싱이 완료된 조합만 사용하였으므로, Gemini 기본 지시문 조건에서는 486개, 엄격한 DIF 구분 지시문 조건에서는 482개가 분석 대상이 되었다.</w:t>
      </w:r>
    </w:p>
    <w:p>
      <w:pPr>
        <w:spacing w:before="160" w:after="80"/>
        <w:jc w:val="center"/>
      </w:pPr>
      <w:r>
        <w:rPr>
          <w:rFonts w:ascii="NanumMyeongjo" w:hAnsi="NanumMyeongjo" w:eastAsia="NanumMyeongjo"/>
          <w:b/>
          <w:sz w:val="19"/>
        </w:rPr>
        <w:t>표 1. 분석 자료와 문항-공변량 조합</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vAlign w:val="center"/>
            <w:tcMar>
              <w:top w:w="80" w:type="dxa"/>
              <w:start w:w="80" w:type="dxa"/>
              <w:bottom w:w="80" w:type="dxa"/>
              <w:end w:w="80" w:type="dxa"/>
            </w:tcMar>
            <w:shd w:fill="EDEDED"/>
          </w:tcPr>
          <w:p>
            <w:pPr>
              <w:jc w:val="center"/>
            </w:pPr>
            <w:r/>
            <w:r>
              <w:rPr>
                <w:rFonts w:ascii="NanumMyeongjo" w:hAnsi="NanumMyeongjo" w:eastAsia="NanumMyeongjo"/>
                <w:b/>
                <w:sz w:val="18"/>
              </w:rPr>
              <w:t>항목</w:t>
            </w:r>
          </w:p>
        </w:tc>
        <w:tc>
          <w:tcPr>
            <w:tcW w:type="dxa" w:w="4819"/>
            <w:vAlign w:val="center"/>
            <w:tcMar>
              <w:top w:w="80" w:type="dxa"/>
              <w:start w:w="80" w:type="dxa"/>
              <w:bottom w:w="80" w:type="dxa"/>
              <w:end w:w="80" w:type="dxa"/>
            </w:tcMar>
            <w:shd w:fill="EDEDED"/>
          </w:tcPr>
          <w:p>
            <w:pPr>
              <w:jc w:val="center"/>
            </w:pPr>
            <w:r/>
            <w:r>
              <w:rPr>
                <w:rFonts w:ascii="NanumMyeongjo" w:hAnsi="NanumMyeongjo" w:eastAsia="NanumMyeongjo"/>
                <w:b/>
                <w:sz w:val="18"/>
              </w:rPr>
              <w:t>내용</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자료</w:t>
            </w:r>
          </w:p>
        </w:tc>
        <w:tc>
          <w:tcPr>
            <w:tcW w:type="dxa" w:w="4819"/>
            <w:vAlign w:val="center"/>
            <w:tcMar>
              <w:top w:w="80" w:type="dxa"/>
              <w:start w:w="80" w:type="dxa"/>
              <w:bottom w:w="80" w:type="dxa"/>
              <w:end w:w="80" w:type="dxa"/>
            </w:tcMar>
          </w:tcPr>
          <w:p>
            <w:r/>
            <w:r>
              <w:rPr>
                <w:rFonts w:ascii="NanumMyeongjo" w:hAnsi="NanumMyeongjo" w:eastAsia="NanumMyeongjo"/>
                <w:b w:val="0"/>
                <w:sz w:val="18"/>
              </w:rPr>
              <w:t>MAPS 2기 패널 1-5차년도 자료(2019-2023); 6차년도 자료는 단일 조사시점 민감도 분석에 활용</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응답자 및 문항</w:t>
            </w:r>
          </w:p>
        </w:tc>
        <w:tc>
          <w:tcPr>
            <w:tcW w:type="dxa" w:w="4819"/>
            <w:vAlign w:val="center"/>
            <w:tcMar>
              <w:top w:w="80" w:type="dxa"/>
              <w:start w:w="80" w:type="dxa"/>
              <w:bottom w:w="80" w:type="dxa"/>
              <w:end w:w="80" w:type="dxa"/>
            </w:tcMar>
          </w:tcPr>
          <w:p>
            <w:r/>
            <w:r>
              <w:rPr>
                <w:rFonts w:ascii="NanumMyeongjo" w:hAnsi="NanumMyeongjo" w:eastAsia="NanumMyeongjo"/>
                <w:b w:val="0"/>
                <w:sz w:val="18"/>
              </w:rPr>
              <w:t>청소년 문항 67개, 보호자 문항 38개, 총 105개 문항</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공변량</w:t>
            </w:r>
          </w:p>
        </w:tc>
        <w:tc>
          <w:tcPr>
            <w:tcW w:type="dxa" w:w="4819"/>
            <w:vAlign w:val="center"/>
            <w:tcMar>
              <w:top w:w="80" w:type="dxa"/>
              <w:start w:w="80" w:type="dxa"/>
              <w:bottom w:w="80" w:type="dxa"/>
              <w:end w:w="80" w:type="dxa"/>
            </w:tcMar>
          </w:tcPr>
          <w:p>
            <w:r/>
            <w:r>
              <w:rPr>
                <w:rFonts w:ascii="NanumMyeongjo" w:hAnsi="NanumMyeongjo" w:eastAsia="NanumMyeongjo"/>
                <w:b w:val="0"/>
                <w:sz w:val="18"/>
              </w:rPr>
              <w:t>차별 경험, 한국어 능력, 가구소득, 성별, 연령</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분석 단위</w:t>
            </w:r>
          </w:p>
        </w:tc>
        <w:tc>
          <w:tcPr>
            <w:tcW w:type="dxa" w:w="4819"/>
            <w:vAlign w:val="center"/>
            <w:tcMar>
              <w:top w:w="80" w:type="dxa"/>
              <w:start w:w="80" w:type="dxa"/>
              <w:bottom w:w="80" w:type="dxa"/>
              <w:end w:w="80" w:type="dxa"/>
            </w:tcMar>
          </w:tcPr>
          <w:p>
            <w:r/>
            <w:r>
              <w:rPr>
                <w:rFonts w:ascii="NanumMyeongjo" w:hAnsi="NanumMyeongjo" w:eastAsia="NanumMyeongjo"/>
                <w:b w:val="0"/>
                <w:sz w:val="18"/>
              </w:rPr>
              <w:t>문항-공변량 조합</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전체 조합</w:t>
            </w:r>
          </w:p>
        </w:tc>
        <w:tc>
          <w:tcPr>
            <w:tcW w:type="dxa" w:w="4819"/>
            <w:vAlign w:val="center"/>
            <w:tcMar>
              <w:top w:w="80" w:type="dxa"/>
              <w:start w:w="80" w:type="dxa"/>
              <w:bottom w:w="80" w:type="dxa"/>
              <w:end w:w="80" w:type="dxa"/>
            </w:tcMar>
          </w:tcPr>
          <w:p>
            <w:r/>
            <w:r>
              <w:rPr>
                <w:rFonts w:ascii="NanumMyeongjo" w:hAnsi="NanumMyeongjo" w:eastAsia="NanumMyeongjo"/>
                <w:b w:val="0"/>
                <w:sz w:val="18"/>
              </w:rPr>
              <w:t>응답자 유형상 부적절한 조합을 제외한 487개</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제외 규칙</w:t>
            </w:r>
          </w:p>
        </w:tc>
        <w:tc>
          <w:tcPr>
            <w:tcW w:type="dxa" w:w="4819"/>
            <w:vAlign w:val="center"/>
            <w:tcMar>
              <w:top w:w="80" w:type="dxa"/>
              <w:start w:w="80" w:type="dxa"/>
              <w:bottom w:w="80" w:type="dxa"/>
              <w:end w:w="80" w:type="dxa"/>
            </w:tcMar>
          </w:tcPr>
          <w:p>
            <w:r/>
            <w:r>
              <w:rPr>
                <w:rFonts w:ascii="NanumMyeongjo" w:hAnsi="NanumMyeongjo" w:eastAsia="NanumMyeongjo"/>
                <w:b w:val="0"/>
                <w:sz w:val="18"/>
              </w:rPr>
              <w:t>보호자 문항에는 청소년 성별 공변량을 적용하지 않음</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잠정적 선별</w:t>
            </w:r>
          </w:p>
        </w:tc>
        <w:tc>
          <w:tcPr>
            <w:tcW w:type="dxa" w:w="4819"/>
            <w:vAlign w:val="center"/>
            <w:tcMar>
              <w:top w:w="80" w:type="dxa"/>
              <w:start w:w="80" w:type="dxa"/>
              <w:bottom w:w="80" w:type="dxa"/>
              <w:end w:w="80" w:type="dxa"/>
            </w:tcMar>
          </w:tcPr>
          <w:p>
            <w:r/>
            <w:r>
              <w:rPr>
                <w:rFonts w:ascii="NanumMyeongjo" w:hAnsi="NanumMyeongjo" w:eastAsia="NanumMyeongjo"/>
                <w:b w:val="0"/>
                <w:sz w:val="18"/>
              </w:rPr>
              <w:t>wave를 통제한 proportional-odds 누적로짓 모형 기반 순서형 DIF 예비 선별</w:t>
            </w:r>
          </w:p>
        </w:tc>
      </w:tr>
    </w:tbl>
    <w:p>
      <w:pPr>
        <w:pStyle w:val="Heading2"/>
        <w:spacing w:before="200" w:after="120"/>
      </w:pPr>
      <w:r>
        <w:rPr>
          <w:rFonts w:ascii="NanumMyeongjo" w:hAnsi="NanumMyeongjo" w:eastAsia="NanumMyeongjo"/>
          <w:b/>
          <w:sz w:val="23"/>
        </w:rPr>
        <w:t>2.2 LLM 기반 후보 점수화</w:t>
      </w:r>
    </w:p>
    <w:p>
      <w:pPr>
        <w:spacing w:line="300" w:lineRule="auto" w:after="120"/>
        <w:ind w:firstLine="425"/>
      </w:pPr>
      <w:r>
        <w:rPr>
          <w:rFonts w:ascii="NanumMyeongjo" w:hAnsi="NanumMyeongjo" w:eastAsia="NanumMyeongjo"/>
          <w:sz w:val="21"/>
        </w:rPr>
        <w:t>주 분석에는 Gemini 2.5 Flash를 사용하였고, 교차모델 민감도 분석에는 GPT-4.1-mini를 사용하였다. 두 모델 모두 temperature 0, JSON 출력 형식으로 호출하였다. 입력에는 문항 ID, 응답자 유형, 척도 및 구인 정보, 문항 문장, 응답 범주, 공변량 정의를 포함하였다. 잠정적 DIF 선별 결과, p값, 효과크기, 문항 통계량, 어휘 기준 점수는 제공하지 않았다.</w:t>
      </w:r>
    </w:p>
    <w:p>
      <w:pPr>
        <w:spacing w:line="300" w:lineRule="auto" w:after="120"/>
        <w:ind w:firstLine="425"/>
      </w:pPr>
      <w:r>
        <w:rPr>
          <w:rFonts w:ascii="NanumMyeongjo" w:hAnsi="NanumMyeongjo" w:eastAsia="NanumMyeongjo"/>
          <w:sz w:val="21"/>
        </w:rPr>
        <w:t>각 문항-공변량 조합에 대해 LLM이 산출하도록 요청한 정보는 순서형 DIF 가능성 점수, 예상 방향, 확신도, 판단 근거였다. 출력은 사전 정의한 JSON 형식으로 제한하였고, 파싱 가능한 조합만 분석에 포함하였다. GPT-4.1-mini 분석은 Gemini 주 분석 완료 후 동일 입력과 동일 지시문 조건에서 폐쇄형 provider 간 결과의 일관성을 점검하기 위해 추가한 사후 교차모델 민감도 분석이다. 따라서 이 분석은 성능 상한 추정이나 Gemini 주 분석의 대체 분석으로 해석하지 않았다.</w:t>
      </w:r>
    </w:p>
    <w:p>
      <w:pPr>
        <w:spacing w:line="300" w:lineRule="auto" w:after="120"/>
        <w:ind w:firstLine="425"/>
      </w:pPr>
      <w:r>
        <w:rPr>
          <w:rFonts w:ascii="NanumMyeongjo" w:hAnsi="NanumMyeongjo" w:eastAsia="NanumMyeongjo"/>
          <w:sz w:val="21"/>
        </w:rPr>
        <w:t>지시문은 두 가지 조건으로 구성하였다. 기본 지시문은 문항과 공변량의 의미적 관련성을 바탕으로 응답 범주 경계에서 DIF가 나타날 가능성을 평가하도록 구성하였다. 엄격한 DIF 구분 지시문은 잠재특성의 실제 집단 차이와 동일 잠재특성 수준에서의 문항 기능 차이를 명시적으로 구분하도록 요구하였다. 단순한 집단 평균 차이, 일반적 위험요인, 사회적 배경 차이는 DIF 근거로 허용하지 않았고, 문항 표현이나 응답 과정이 범주 경계 차이로 이어질 수 있다고 판단되는 경우에만 높은 점수를 부여하도록 하였다.</w:t>
      </w:r>
    </w:p>
    <w:p>
      <w:pPr>
        <w:spacing w:before="160" w:after="80"/>
        <w:jc w:val="center"/>
      </w:pPr>
      <w:r>
        <w:rPr>
          <w:rFonts w:ascii="NanumMyeongjo" w:hAnsi="NanumMyeongjo" w:eastAsia="NanumMyeongjo"/>
          <w:b/>
          <w:sz w:val="19"/>
        </w:rPr>
        <w:t>표 2. LLM 호출 및 파싱 정보</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vAlign w:val="center"/>
            <w:tcMar>
              <w:top w:w="80" w:type="dxa"/>
              <w:start w:w="80" w:type="dxa"/>
              <w:bottom w:w="80" w:type="dxa"/>
              <w:end w:w="80" w:type="dxa"/>
            </w:tcMar>
            <w:shd w:fill="EDEDED"/>
          </w:tcPr>
          <w:p>
            <w:pPr>
              <w:jc w:val="center"/>
            </w:pPr>
            <w:r/>
            <w:r>
              <w:rPr>
                <w:rFonts w:ascii="NanumMyeongjo" w:hAnsi="NanumMyeongjo" w:eastAsia="NanumMyeongjo"/>
                <w:b/>
                <w:sz w:val="18"/>
              </w:rPr>
              <w:t>항목</w:t>
            </w:r>
          </w:p>
        </w:tc>
        <w:tc>
          <w:tcPr>
            <w:tcW w:type="dxa" w:w="4819"/>
            <w:vAlign w:val="center"/>
            <w:tcMar>
              <w:top w:w="80" w:type="dxa"/>
              <w:start w:w="80" w:type="dxa"/>
              <w:bottom w:w="80" w:type="dxa"/>
              <w:end w:w="80" w:type="dxa"/>
            </w:tcMar>
            <w:shd w:fill="EDEDED"/>
          </w:tcPr>
          <w:p>
            <w:pPr>
              <w:jc w:val="center"/>
            </w:pPr>
            <w:r/>
            <w:r>
              <w:rPr>
                <w:rFonts w:ascii="NanumMyeongjo" w:hAnsi="NanumMyeongjo" w:eastAsia="NanumMyeongjo"/>
                <w:b/>
                <w:sz w:val="18"/>
              </w:rPr>
              <w:t>내용</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모델</w:t>
            </w:r>
          </w:p>
        </w:tc>
        <w:tc>
          <w:tcPr>
            <w:tcW w:type="dxa" w:w="4819"/>
            <w:vAlign w:val="center"/>
            <w:tcMar>
              <w:top w:w="80" w:type="dxa"/>
              <w:start w:w="80" w:type="dxa"/>
              <w:bottom w:w="80" w:type="dxa"/>
              <w:end w:w="80" w:type="dxa"/>
            </w:tcMar>
          </w:tcPr>
          <w:p>
            <w:r/>
            <w:r>
              <w:rPr>
                <w:rFonts w:ascii="NanumMyeongjo" w:hAnsi="NanumMyeongjo" w:eastAsia="NanumMyeongjo"/>
                <w:b w:val="0"/>
                <w:sz w:val="18"/>
              </w:rPr>
              <w:t>주 분석: Gemini 2.5 Flash; 사후 교차모델 민감도 분석: GPT-4.1-mini</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모델 문자열</w:t>
            </w:r>
          </w:p>
        </w:tc>
        <w:tc>
          <w:tcPr>
            <w:tcW w:type="dxa" w:w="4819"/>
            <w:vAlign w:val="center"/>
            <w:tcMar>
              <w:top w:w="80" w:type="dxa"/>
              <w:start w:w="80" w:type="dxa"/>
              <w:bottom w:w="80" w:type="dxa"/>
              <w:end w:w="80" w:type="dxa"/>
            </w:tcMar>
          </w:tcPr>
          <w:p>
            <w:r/>
            <w:r>
              <w:rPr>
                <w:rFonts w:ascii="NanumMyeongjo" w:hAnsi="NanumMyeongjo" w:eastAsia="NanumMyeongjo"/>
                <w:b w:val="0"/>
                <w:sz w:val="18"/>
              </w:rPr>
              <w:t>gemini-2.5-flash; gpt-4.1-mini</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호출일</w:t>
            </w:r>
          </w:p>
        </w:tc>
        <w:tc>
          <w:tcPr>
            <w:tcW w:type="dxa" w:w="4819"/>
            <w:vAlign w:val="center"/>
            <w:tcMar>
              <w:top w:w="80" w:type="dxa"/>
              <w:start w:w="80" w:type="dxa"/>
              <w:bottom w:w="80" w:type="dxa"/>
              <w:end w:w="80" w:type="dxa"/>
            </w:tcMar>
          </w:tcPr>
          <w:p>
            <w:r/>
            <w:r>
              <w:rPr>
                <w:rFonts w:ascii="NanumMyeongjo" w:hAnsi="NanumMyeongjo" w:eastAsia="NanumMyeongjo"/>
                <w:b w:val="0"/>
                <w:sz w:val="18"/>
              </w:rPr>
              <w:t>Gemini: 2026-05-27; GPT-4.1-mini: 2026-06-03</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temperature</w:t>
            </w:r>
          </w:p>
        </w:tc>
        <w:tc>
          <w:tcPr>
            <w:tcW w:type="dxa" w:w="4819"/>
            <w:vAlign w:val="center"/>
            <w:tcMar>
              <w:top w:w="80" w:type="dxa"/>
              <w:start w:w="80" w:type="dxa"/>
              <w:bottom w:w="80" w:type="dxa"/>
              <w:end w:w="80" w:type="dxa"/>
            </w:tcMar>
          </w:tcPr>
          <w:p>
            <w:r/>
            <w:r>
              <w:rPr>
                <w:rFonts w:ascii="NanumMyeongjo" w:hAnsi="NanumMyeongjo" w:eastAsia="NanumMyeongjo"/>
                <w:b w:val="0"/>
                <w:sz w:val="18"/>
              </w:rPr>
              <w:t>0</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출력 형식</w:t>
            </w:r>
          </w:p>
        </w:tc>
        <w:tc>
          <w:tcPr>
            <w:tcW w:type="dxa" w:w="4819"/>
            <w:vAlign w:val="center"/>
            <w:tcMar>
              <w:top w:w="80" w:type="dxa"/>
              <w:start w:w="80" w:type="dxa"/>
              <w:bottom w:w="80" w:type="dxa"/>
              <w:end w:w="80" w:type="dxa"/>
            </w:tcMar>
          </w:tcPr>
          <w:p>
            <w:r/>
            <w:r>
              <w:rPr>
                <w:rFonts w:ascii="NanumMyeongjo" w:hAnsi="NanumMyeongjo" w:eastAsia="NanumMyeongjo"/>
                <w:b w:val="0"/>
                <w:sz w:val="18"/>
              </w:rPr>
              <w:t>JSON</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파싱 결과</w:t>
            </w:r>
          </w:p>
        </w:tc>
        <w:tc>
          <w:tcPr>
            <w:tcW w:type="dxa" w:w="4819"/>
            <w:vAlign w:val="center"/>
            <w:tcMar>
              <w:top w:w="80" w:type="dxa"/>
              <w:start w:w="80" w:type="dxa"/>
              <w:bottom w:w="80" w:type="dxa"/>
              <w:end w:w="80" w:type="dxa"/>
            </w:tcMar>
          </w:tcPr>
          <w:p>
            <w:r/>
            <w:r>
              <w:rPr>
                <w:rFonts w:ascii="NanumMyeongjo" w:hAnsi="NanumMyeongjo" w:eastAsia="NanumMyeongjo"/>
                <w:b w:val="0"/>
                <w:sz w:val="18"/>
              </w:rPr>
              <w:t>Gemini 기본 지시문: 486개; Gemini 엄격 지시문: 482개; GPT-4.1-mini 기본 및 엄격 지시문: 각 487개</w:t>
            </w:r>
          </w:p>
        </w:tc>
      </w:tr>
      <w:tr>
        <w:trPr>
          <w:cantSplit/>
        </w:trPr>
        <w:tc>
          <w:tcPr>
            <w:tcW w:type="dxa" w:w="4819"/>
            <w:vAlign w:val="center"/>
            <w:tcMar>
              <w:top w:w="80" w:type="dxa"/>
              <w:start w:w="80" w:type="dxa"/>
              <w:bottom w:w="80" w:type="dxa"/>
              <w:end w:w="80" w:type="dxa"/>
            </w:tcMar>
          </w:tcPr>
          <w:p>
            <w:pPr>
              <w:jc w:val="center"/>
            </w:pPr>
            <w:r/>
            <w:r>
              <w:rPr>
                <w:rFonts w:ascii="NanumMyeongjo" w:hAnsi="NanumMyeongjo" w:eastAsia="NanumMyeongjo"/>
                <w:b w:val="0"/>
                <w:sz w:val="18"/>
              </w:rPr>
              <w:t>공통 조합 비교</w:t>
            </w:r>
          </w:p>
        </w:tc>
        <w:tc>
          <w:tcPr>
            <w:tcW w:type="dxa" w:w="4819"/>
            <w:vAlign w:val="center"/>
            <w:tcMar>
              <w:top w:w="80" w:type="dxa"/>
              <w:start w:w="80" w:type="dxa"/>
              <w:bottom w:w="80" w:type="dxa"/>
              <w:end w:w="80" w:type="dxa"/>
            </w:tcMar>
          </w:tcPr>
          <w:p>
            <w:r/>
            <w:r>
              <w:rPr>
                <w:rFonts w:ascii="NanumMyeongjo" w:hAnsi="NanumMyeongjo" w:eastAsia="NanumMyeongjo"/>
                <w:b w:val="0"/>
                <w:sz w:val="18"/>
              </w:rPr>
              <w:t>Gemini의 두 지시문 조건 비교에는 양 조건에 모두 존재하는 481개 조합을 사용</w:t>
            </w:r>
          </w:p>
        </w:tc>
      </w:tr>
    </w:tbl>
    <w:p>
      <w:pPr>
        <w:pStyle w:val="Heading2"/>
        <w:spacing w:before="200" w:after="120"/>
      </w:pPr>
      <w:r>
        <w:rPr>
          <w:rFonts w:ascii="NanumMyeongjo" w:hAnsi="NanumMyeongjo" w:eastAsia="NanumMyeongjo"/>
          <w:b/>
          <w:sz w:val="23"/>
        </w:rPr>
        <w:t>2.3 사전 정의 전문가 지식 기반 어휘 기준</w:t>
      </w:r>
    </w:p>
    <w:p>
      <w:pPr>
        <w:spacing w:line="300" w:lineRule="auto" w:after="120"/>
        <w:ind w:firstLine="425"/>
      </w:pPr>
      <w:r>
        <w:rPr>
          <w:rFonts w:ascii="NanumMyeongjo" w:hAnsi="NanumMyeongjo" w:eastAsia="NanumMyeongjo"/>
          <w:sz w:val="21"/>
        </w:rPr>
        <w:t>비교 기준으로 사전 정의 전문가 지식 기반 어휘 기준을 구성하였다. 이 기준은 독립 전문가 평정이나 합의 절차를 거친 타당화된 기준이 아니라, 문항 내용 검토에서 활용될 수 있는 공변량 관련 핵심어를 연구자가 사전에 정의한 단순하고 투명한 하한 기준이다. 어휘 목록은 LLM 결과와 잠정적 선별 결과를 보지 않은 상태에서 구성하였다.</w:t>
      </w:r>
    </w:p>
    <w:p>
      <w:pPr>
        <w:spacing w:line="300" w:lineRule="auto" w:after="120"/>
        <w:ind w:firstLine="425"/>
      </w:pPr>
      <w:r>
        <w:rPr>
          <w:rFonts w:ascii="NanumMyeongjo" w:hAnsi="NanumMyeongjo" w:eastAsia="NanumMyeongjo"/>
          <w:sz w:val="21"/>
        </w:rPr>
        <w:t>점수화는 의도적으로 단순하게 하였다. 해당 공변량의 어휘가 하나 이상 발견되면 100점, 발견되지 않으면 0점으로 코딩하였다. 형태소 분석, 동의어 확장, TF-IDF, 문항 빈도 가중은 사용하지 않았고, 고정 문자열 일치 방식만 적용하였다. 따라서 이 기준은 인간 전문가 판단의 완전한 대리물이 아니라, LLM이 단순 표면 어휘 기준을 넘어서는 추가적 정렬 신호를 보이는지 확인하기 위한 비교 기준으로 해석하였다.</w:t>
      </w:r>
    </w:p>
    <w:p>
      <w:pPr>
        <w:spacing w:before="160" w:after="80"/>
        <w:jc w:val="center"/>
      </w:pPr>
      <w:r>
        <w:rPr>
          <w:rFonts w:ascii="NanumMyeongjo" w:hAnsi="NanumMyeongjo" w:eastAsia="NanumMyeongjo"/>
          <w:b/>
          <w:sz w:val="19"/>
        </w:rPr>
        <w:t>표 3. 공변량별 사전 정의 전문가 지식 기반 어휘 기준</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vAlign w:val="center"/>
            <w:tcMar>
              <w:top w:w="80" w:type="dxa"/>
              <w:start w:w="80" w:type="dxa"/>
              <w:bottom w:w="80" w:type="dxa"/>
              <w:end w:w="80" w:type="dxa"/>
            </w:tcMar>
            <w:shd w:fill="EDEDED"/>
          </w:tcPr>
          <w:p>
            <w:pPr>
              <w:jc w:val="center"/>
            </w:pPr>
            <w:r/>
            <w:r>
              <w:rPr>
                <w:rFonts w:ascii="NanumMyeongjo" w:hAnsi="NanumMyeongjo" w:eastAsia="NanumMyeongjo"/>
                <w:b/>
                <w:sz w:val="17"/>
              </w:rPr>
              <w:t>공변량</w:t>
            </w:r>
          </w:p>
        </w:tc>
        <w:tc>
          <w:tcPr>
            <w:tcW w:type="dxa" w:w="3213"/>
            <w:vAlign w:val="center"/>
            <w:tcMar>
              <w:top w:w="80" w:type="dxa"/>
              <w:start w:w="80" w:type="dxa"/>
              <w:bottom w:w="80" w:type="dxa"/>
              <w:end w:w="80" w:type="dxa"/>
            </w:tcMar>
            <w:shd w:fill="EDEDED"/>
          </w:tcPr>
          <w:p>
            <w:pPr>
              <w:jc w:val="center"/>
            </w:pPr>
            <w:r/>
            <w:r>
              <w:rPr>
                <w:rFonts w:ascii="NanumMyeongjo" w:hAnsi="NanumMyeongjo" w:eastAsia="NanumMyeongjo"/>
                <w:b/>
                <w:sz w:val="17"/>
              </w:rPr>
              <w:t>사용 어휘</w:t>
            </w:r>
          </w:p>
        </w:tc>
        <w:tc>
          <w:tcPr>
            <w:tcW w:type="dxa" w:w="3213"/>
            <w:vAlign w:val="center"/>
            <w:tcMar>
              <w:top w:w="80" w:type="dxa"/>
              <w:start w:w="80" w:type="dxa"/>
              <w:bottom w:w="80" w:type="dxa"/>
              <w:end w:w="80" w:type="dxa"/>
            </w:tcMar>
            <w:shd w:fill="EDEDED"/>
          </w:tcPr>
          <w:p>
            <w:pPr>
              <w:jc w:val="center"/>
            </w:pPr>
            <w:r/>
            <w:r>
              <w:rPr>
                <w:rFonts w:ascii="NanumMyeongjo" w:hAnsi="NanumMyeongjo" w:eastAsia="NanumMyeongjo"/>
                <w:b/>
                <w:sz w:val="17"/>
              </w:rPr>
              <w:t>점수화 규칙</w:t>
            </w:r>
          </w:p>
        </w:tc>
      </w:tr>
      <w:tr>
        <w:trPr>
          <w:cantSplit/>
        </w:trPr>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차별 경험</w:t>
            </w:r>
          </w:p>
        </w:tc>
        <w:tc>
          <w:tcPr>
            <w:tcW w:type="dxa" w:w="3213"/>
            <w:vAlign w:val="center"/>
            <w:tcMar>
              <w:top w:w="80" w:type="dxa"/>
              <w:start w:w="80" w:type="dxa"/>
              <w:bottom w:w="80" w:type="dxa"/>
              <w:end w:w="80" w:type="dxa"/>
            </w:tcMar>
          </w:tcPr>
          <w:p>
            <w:r/>
            <w:r>
              <w:rPr>
                <w:rFonts w:ascii="NanumMyeongjo" w:hAnsi="NanumMyeongjo" w:eastAsia="NanumMyeongjo"/>
                <w:b w:val="0"/>
                <w:sz w:val="17"/>
              </w:rPr>
              <w:t>다른 대우, 편견, 무시, 위축, 사회적 지위, 따돌, 못살게, 외국, 욕, 놀림, 소문</w:t>
            </w:r>
          </w:p>
        </w:tc>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어휘 포함=100점, 미포함=0점</w:t>
            </w:r>
          </w:p>
        </w:tc>
      </w:tr>
      <w:tr>
        <w:trPr>
          <w:cantSplit/>
        </w:trPr>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한국어 능력</w:t>
            </w:r>
          </w:p>
        </w:tc>
        <w:tc>
          <w:tcPr>
            <w:tcW w:type="dxa" w:w="3213"/>
            <w:vAlign w:val="center"/>
            <w:tcMar>
              <w:top w:w="80" w:type="dxa"/>
              <w:start w:w="80" w:type="dxa"/>
              <w:bottom w:w="80" w:type="dxa"/>
              <w:end w:w="80" w:type="dxa"/>
            </w:tcMar>
          </w:tcPr>
          <w:p>
            <w:r/>
            <w:r>
              <w:rPr>
                <w:rFonts w:ascii="NanumMyeongjo" w:hAnsi="NanumMyeongjo" w:eastAsia="NanumMyeongjo"/>
                <w:b w:val="0"/>
                <w:sz w:val="17"/>
              </w:rPr>
              <w:t>한국어, 한국문화, 한국 사람, 한국사람, 한국에, 한국의, 모국, 외국, 문화, 언어</w:t>
            </w:r>
          </w:p>
        </w:tc>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어휘 포함=100점, 미포함=0점</w:t>
            </w:r>
          </w:p>
        </w:tc>
      </w:tr>
      <w:tr>
        <w:trPr>
          <w:cantSplit/>
        </w:trPr>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가구소득</w:t>
            </w:r>
          </w:p>
        </w:tc>
        <w:tc>
          <w:tcPr>
            <w:tcW w:type="dxa" w:w="3213"/>
            <w:vAlign w:val="center"/>
            <w:tcMar>
              <w:top w:w="80" w:type="dxa"/>
              <w:start w:w="80" w:type="dxa"/>
              <w:bottom w:w="80" w:type="dxa"/>
              <w:end w:w="80" w:type="dxa"/>
            </w:tcMar>
          </w:tcPr>
          <w:p>
            <w:r/>
            <w:r>
              <w:rPr>
                <w:rFonts w:ascii="NanumMyeongjo" w:hAnsi="NanumMyeongjo" w:eastAsia="NanumMyeongjo"/>
                <w:b w:val="0"/>
                <w:sz w:val="17"/>
              </w:rPr>
              <w:t>경제, 형편, 물건, 장소, 제공, 대학, 회사, 지위, 건강, 병원</w:t>
            </w:r>
          </w:p>
        </w:tc>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어휘 포함=100점, 미포함=0점</w:t>
            </w:r>
          </w:p>
        </w:tc>
      </w:tr>
      <w:tr>
        <w:trPr>
          <w:cantSplit/>
        </w:trPr>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성별</w:t>
            </w:r>
          </w:p>
        </w:tc>
        <w:tc>
          <w:tcPr>
            <w:tcW w:type="dxa" w:w="3213"/>
            <w:vAlign w:val="center"/>
            <w:tcMar>
              <w:top w:w="80" w:type="dxa"/>
              <w:start w:w="80" w:type="dxa"/>
              <w:bottom w:w="80" w:type="dxa"/>
              <w:end w:w="80" w:type="dxa"/>
            </w:tcMar>
          </w:tcPr>
          <w:p>
            <w:r/>
            <w:r>
              <w:rPr>
                <w:rFonts w:ascii="NanumMyeongjo" w:hAnsi="NanumMyeongjo" w:eastAsia="NanumMyeongjo"/>
                <w:b w:val="0"/>
                <w:sz w:val="17"/>
              </w:rPr>
              <w:t>외모, 이성친구, 신체적 특징, 친구, 따돌림, 소문, 욕설, 놀림</w:t>
            </w:r>
          </w:p>
        </w:tc>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어휘 포함=100점, 미포함=0점</w:t>
            </w:r>
          </w:p>
        </w:tc>
      </w:tr>
      <w:tr>
        <w:trPr>
          <w:cantSplit/>
        </w:trPr>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연령</w:t>
            </w:r>
          </w:p>
        </w:tc>
        <w:tc>
          <w:tcPr>
            <w:tcW w:type="dxa" w:w="3213"/>
            <w:vAlign w:val="center"/>
            <w:tcMar>
              <w:top w:w="80" w:type="dxa"/>
              <w:start w:w="80" w:type="dxa"/>
              <w:bottom w:w="80" w:type="dxa"/>
              <w:end w:w="80" w:type="dxa"/>
            </w:tcMar>
          </w:tcPr>
          <w:p>
            <w:r/>
            <w:r>
              <w:rPr>
                <w:rFonts w:ascii="NanumMyeongjo" w:hAnsi="NanumMyeongjo" w:eastAsia="NanumMyeongjo"/>
                <w:b w:val="0"/>
                <w:sz w:val="17"/>
              </w:rPr>
              <w:t>진학, 진로, 미래, 부모역할, 자녀, 아이, 대학, 회사, 체류, 비자</w:t>
            </w:r>
          </w:p>
        </w:tc>
        <w:tc>
          <w:tcPr>
            <w:tcW w:type="dxa" w:w="3213"/>
            <w:vAlign w:val="center"/>
            <w:tcMar>
              <w:top w:w="80" w:type="dxa"/>
              <w:start w:w="80" w:type="dxa"/>
              <w:bottom w:w="80" w:type="dxa"/>
              <w:end w:w="80" w:type="dxa"/>
            </w:tcMar>
          </w:tcPr>
          <w:p>
            <w:pPr>
              <w:jc w:val="center"/>
            </w:pPr>
            <w:r/>
            <w:r>
              <w:rPr>
                <w:rFonts w:ascii="NanumMyeongjo" w:hAnsi="NanumMyeongjo" w:eastAsia="NanumMyeongjo"/>
                <w:b w:val="0"/>
                <w:sz w:val="17"/>
              </w:rPr>
              <w:t>어휘 포함=100점, 미포함=0점</w:t>
            </w:r>
          </w:p>
        </w:tc>
      </w:tr>
    </w:tbl>
    <w:p>
      <w:pPr>
        <w:pStyle w:val="Heading2"/>
        <w:spacing w:before="200" w:after="120"/>
      </w:pPr>
      <w:r>
        <w:rPr>
          <w:rFonts w:ascii="NanumMyeongjo" w:hAnsi="NanumMyeongjo" w:eastAsia="NanumMyeongjo"/>
          <w:b/>
          <w:sz w:val="23"/>
        </w:rPr>
        <w:t>2.4 잠정적 순서형 DIF 선별 기준</w:t>
      </w:r>
    </w:p>
    <w:p>
      <w:pPr>
        <w:spacing w:line="300" w:lineRule="auto" w:after="120"/>
        <w:ind w:firstLine="425"/>
      </w:pPr>
      <w:r>
        <w:rPr>
          <w:rFonts w:ascii="NanumMyeongjo" w:hAnsi="NanumMyeongjo" w:eastAsia="NanumMyeongjo"/>
          <w:sz w:val="21"/>
        </w:rPr>
        <w:t>LLM 점수와 어휘 기준의 우선순위화 성능을 평가하기 위한 비교 기준으로 잠정적 순서형 DIF 선별 결과를 사용하였다. 이 결과는 최종 DIF 판정이나 참값이 아니라, 두 후보 점수화 기준이 동일한 예비 통계 신호와 얼마나 정렬되는지를 확인하기 위한 조건부 벤치마크로 기능한다.</w:t>
      </w:r>
    </w:p>
    <w:p>
      <w:pPr>
        <w:spacing w:line="300" w:lineRule="auto" w:after="120"/>
        <w:ind w:firstLine="425"/>
      </w:pPr>
      <w:r>
        <w:rPr>
          <w:rFonts w:ascii="NanumMyeongjo" w:hAnsi="NanumMyeongjo" w:eastAsia="NanumMyeongjo"/>
          <w:sz w:val="21"/>
        </w:rPr>
        <w:t>Matching variable은 leave-one-item-out 척도 점수 proxy로 구성하였다. 역채점 문항을 정방향으로 변환한 뒤, 동일 응답자 유형, 척도, 개인, wave 내에서 해당 문항을 제외한 평균 응답을 proxy로 삼았다. 선별 모형으로는 proportional-odds 누적로짓 모형을 적용하였다(McCullagh, 1980). 예측변수는 leave-one-item-out 척도 점수 proxy, 공변량, wave였으며, 공변량 계수는 uniform ordinal DIF의 예비 신호로 해석하였다. Nonuniform DIF는 모형화하지 않았고, proportional-odds 가정은 문항별 formal test가 아니라 threshold-specific binary logit 보조 진단으로 점검하였다.</w:t>
      </w:r>
    </w:p>
    <w:p>
      <w:pPr>
        <w:spacing w:line="300" w:lineRule="auto" w:after="120"/>
        <w:ind w:firstLine="425"/>
      </w:pPr>
      <w:r>
        <w:rPr>
          <w:rFonts w:ascii="NanumMyeongjo" w:hAnsi="NanumMyeongjo" w:eastAsia="NanumMyeongjo"/>
          <w:sz w:val="21"/>
        </w:rPr>
        <w:t>분석 사례 수가 200 미만이거나 응답 범주가 3개 미만인 조합, 또는 공변량이나 wave의 변동이 없는 조합은 선별 모형에서 제외하였다. p값에는 Benjamini-Hochberg FDR 보정을 적용하였으며(Benjamini &amp; Hochberg, 1995), FDR &lt; .05이면서 공변량 계수의 절댓값이 .20 이상인 조합을 잠정적 순서형 DIF 선별 양성 조합으로 표시하였다. 이 practical nonzero 기준은 최종 판정 기준이 아니라 후보 우선순위화 평가를 위한 예비 선별 규칙의 일부로 사용하였다.</w:t>
      </w:r>
    </w:p>
    <w:p>
      <w:pPr>
        <w:spacing w:line="300" w:lineRule="auto" w:after="120"/>
        <w:ind w:firstLine="425"/>
      </w:pPr>
      <w:r>
        <w:rPr>
          <w:rFonts w:ascii="NanumMyeongjo" w:hAnsi="NanumMyeongjo" w:eastAsia="NanumMyeongjo"/>
          <w:sz w:val="21"/>
        </w:rPr>
        <w:t>이 절차에는 몇 가지 한계가 있다. Leave-one-item-out proxy는 척도가 다차원적이거나 문항 수가 적을 때 정밀도가 낮아질 수 있고, pooled long format은 동일 응답자의 반복 관측 의존성을 완전히 처리하지 못한다. 또한 proportional-odds 가정을 문항별로 별도 검정하지 않았으므로, AP와 P@k는 실제 DIF 탐지 능력이 아니라 잠정적 선별 기준과의 정렬도로 해석해야 한다. 민감도 분석으로는 practical nonzero 기준(.10, .20, .30), 응답자 단위 cluster-robust 표준오차(White, 1980; Liang &amp; Zeger, 1986), 6차년도 단일 조사시점 분석을 병행하였다.</w:t>
      </w:r>
    </w:p>
    <w:p>
      <w:pPr>
        <w:pStyle w:val="Heading2"/>
        <w:spacing w:before="200" w:after="120"/>
      </w:pPr>
      <w:r>
        <w:rPr>
          <w:rFonts w:ascii="NanumMyeongjo" w:hAnsi="NanumMyeongjo" w:eastAsia="NanumMyeongjo"/>
          <w:b/>
          <w:sz w:val="23"/>
        </w:rPr>
        <w:t>2.5 평가 지표와 불확실성 평가</w:t>
      </w:r>
    </w:p>
    <w:p>
      <w:pPr>
        <w:spacing w:line="300" w:lineRule="auto" w:after="120"/>
        <w:ind w:firstLine="425"/>
      </w:pPr>
      <w:r>
        <w:rPr>
          <w:rFonts w:ascii="NanumMyeongjo" w:hAnsi="NanumMyeongjo" w:eastAsia="NanumMyeongjo"/>
          <w:sz w:val="21"/>
        </w:rPr>
        <w:t>주 평가지표는 average precision(AP)이다. AP는 양성 조합이 점수 순위 상위에 얼마나 집중되는지를 평가하는 precision-recall 기반 지표로, 양성 비율이 낮은 후보 우선순위화 문제에 적합하다(Davis &amp; Goadrich, 2006). 결과표에는 양성 비율을 무작위 순위화의 기준값으로 제시하였고, 보조 지표로 precision@5와 precision@10을 보고하였다. 이분형 어휘 기준에서는 동점이 빈번하게 발생하므로 AP와 P@k는 무작위 동점 해소를 2,000회 반복한 평균으로 산출하였다.</w:t>
      </w:r>
    </w:p>
    <w:p>
      <w:pPr>
        <w:spacing w:line="300" w:lineRule="auto" w:after="120"/>
        <w:ind w:firstLine="425"/>
      </w:pPr>
      <w:r>
        <w:rPr>
          <w:rFonts w:ascii="NanumMyeongjo" w:hAnsi="NanumMyeongjo" w:eastAsia="NanumMyeongjo"/>
          <w:sz w:val="21"/>
        </w:rPr>
        <w:t>LLM과 비교 기준의 AP 차이가 우연적 순위 변동에 의한 것인지 확인하기 위해 문항 단위 cluster bootstrap과 paired permutation test를 수행하였다. Bootstrap에서는 문항 ID를 복원추출 단위로 삼아 해당 문항의 모든 공변량 조합을 함께 포함하였고, 각 반복에서 LLM AP, 어휘 기준 AP, 두 AP 차이의 percentile 95% 구간을 산출하였다. Permutation test에서는 동일 문항-공변량 조합 내에서 두 점수의 배정을 무작위로 교환하여 관찰된 AP 차이가 우연적 배정 아래에서 어느 정도 나타나는지 평가하였다.</w:t>
      </w:r>
    </w:p>
    <w:p>
      <w:pPr>
        <w:pStyle w:val="Heading2"/>
        <w:spacing w:before="200" w:after="120"/>
      </w:pPr>
      <w:r>
        <w:rPr>
          <w:rFonts w:ascii="NanumMyeongjo" w:hAnsi="NanumMyeongjo" w:eastAsia="NanumMyeongjo"/>
          <w:b/>
          <w:sz w:val="23"/>
        </w:rPr>
        <w:t>2.6 판단 근거 및 보조 분석</w:t>
      </w:r>
    </w:p>
    <w:p>
      <w:pPr>
        <w:spacing w:line="300" w:lineRule="auto" w:after="120"/>
        <w:ind w:firstLine="425"/>
      </w:pPr>
      <w:r>
        <w:rPr>
          <w:rFonts w:ascii="NanumMyeongjo" w:hAnsi="NanumMyeongjo" w:eastAsia="NanumMyeongjo"/>
          <w:sz w:val="21"/>
        </w:rPr>
        <w:t>LLM 판단 근거는 DIF 원인을 입증하는 자료가 아니라, LLM이 문항-공변량 관계를 어떤 방식으로 설명하는지 보여주는 텍스트 자료로 보았다. 사전 정의한 자동 규칙에 따라 응답 과정 기반 설명, 검증 가능한 가설 표현, 동일 잠재특성 수준 조건의 명시, 모호한 일반론, 성별·연령 고정관념 가능성, impact-DIF 혼동 가능성을 탐색적으로 분류하였다. 116개 문항-공변량-지시문 조합을 층화 표집하여 수동 검증용 파일을 마련했으나 독립 코딩이 완료되지 않았으므로, 자동 코딩 결과는 오류 유형 분포를 요약하는 보조 자료로만 사용하였다.</w:t>
      </w:r>
    </w:p>
    <w:p>
      <w:pPr>
        <w:spacing w:line="300" w:lineRule="auto" w:after="120"/>
        <w:ind w:firstLine="425"/>
      </w:pPr>
      <w:r>
        <w:rPr>
          <w:rFonts w:ascii="NanumMyeongjo" w:hAnsi="NanumMyeongjo" w:eastAsia="NanumMyeongjo"/>
          <w:sz w:val="21"/>
        </w:rPr>
        <w:t>추가 비교 기준으로 TF-IDF n-gram cosine similarity를 산출하였다. 문항 및 구인 맥락과 공변량 정의 텍스트에 단어 1-2그램과 문자 3-5그램 TF-IDF 벡터를 적용하고 cosine similarity를 계산하였다. 형태소 분석이나 동의어 확장 없이 기본 문자열 정규화만 적용하였으므로, 이 기준은 LLM과의 비교에서 투명하지만 보수적인 표면 문자열 baseline으로 해석하였다.</w:t>
      </w:r>
    </w:p>
    <w:p>
      <w:pPr>
        <w:pStyle w:val="Heading1"/>
        <w:spacing w:before="280" w:after="120"/>
      </w:pPr>
      <w:r>
        <w:rPr>
          <w:rFonts w:ascii="NanumMyeongjo" w:hAnsi="NanumMyeongjo" w:eastAsia="NanumMyeongjo"/>
          <w:b/>
          <w:sz w:val="26"/>
        </w:rPr>
        <w:t>Ⅲ. 연구 결과</w:t>
      </w:r>
    </w:p>
    <w:p>
      <w:pPr>
        <w:pStyle w:val="Heading2"/>
        <w:spacing w:before="200" w:after="120"/>
      </w:pPr>
      <w:r>
        <w:rPr>
          <w:rFonts w:ascii="NanumMyeongjo" w:hAnsi="NanumMyeongjo" w:eastAsia="NanumMyeongjo"/>
          <w:b/>
          <w:sz w:val="23"/>
        </w:rPr>
        <w:t>3.1 LLM 산출물과 파싱 결과</w:t>
      </w:r>
    </w:p>
    <w:p>
      <w:pPr>
        <w:spacing w:line="300" w:lineRule="auto" w:after="120"/>
        <w:ind w:firstLine="425"/>
      </w:pPr>
      <w:r>
        <w:rPr>
          <w:rFonts w:ascii="NanumMyeongjo" w:hAnsi="NanumMyeongjo" w:eastAsia="NanumMyeongjo"/>
          <w:sz w:val="21"/>
        </w:rPr>
        <w:t>기본 지시문과 엄격한 DIF 구분 지시문을 사용하여 105개 문항에 대한 LLM 산출물을 생성하였다. 잠정적 선별 파일에는 487개 문항-공변량 조합이 포함되어 있었으나, Gemini 기본 지시문 조건에서는 age 관련 조합 1개가 LLM 평가 파일에서 누락되어 486개 조합이 분석에 포함되었다. Gemini 엄격 지시문 조건에서는 age 관련 조합 5개가 누락되어 482개 조합이 분석에 포함되었다. GPT-4.1-mini 민감도 분석에서는 두 지시문 조건 모두 487개 조합이 정상 파싱되었다.</w:t>
      </w:r>
    </w:p>
    <w:p>
      <w:pPr>
        <w:spacing w:line="300" w:lineRule="auto" w:after="120"/>
        <w:ind w:firstLine="425"/>
      </w:pPr>
      <w:r>
        <w:rPr>
          <w:rFonts w:ascii="NanumMyeongjo" w:hAnsi="NanumMyeongjo" w:eastAsia="NanumMyeongjo"/>
          <w:sz w:val="21"/>
        </w:rPr>
        <w:t>누락 조합은 대체하지 않았다. Gemini의 기본 지시문과 엄격한 DIF 구분 지시문을 직접 비교할 때에는 양 조건에 모두 존재하는 481개 공통 조합만 사용하였다. 따라서 분석 조합 수의 차이는 잠정적 선별 모형의 제외가 아니라 LLM 응답 및 파싱 가능성의 차이로 해석하였다.</w:t>
      </w:r>
    </w:p>
    <w:p>
      <w:pPr>
        <w:pStyle w:val="Heading2"/>
        <w:spacing w:before="200" w:after="120"/>
      </w:pPr>
      <w:r>
        <w:rPr>
          <w:rFonts w:ascii="NanumMyeongjo" w:hAnsi="NanumMyeongjo" w:eastAsia="NanumMyeongjo"/>
          <w:b/>
          <w:sz w:val="23"/>
        </w:rPr>
        <w:t>3.2 전체 우선순위화 성능</w:t>
      </w:r>
    </w:p>
    <w:p>
      <w:pPr>
        <w:spacing w:line="300" w:lineRule="auto" w:after="120"/>
        <w:ind w:firstLine="425"/>
      </w:pPr>
      <w:r>
        <w:rPr>
          <w:rFonts w:ascii="NanumMyeongjo" w:hAnsi="NanumMyeongjo" w:eastAsia="NanumMyeongjo"/>
          <w:sz w:val="21"/>
        </w:rPr>
        <w:t>표 4는 주 분석에서 Gemini 점수와 사전 정의 전문가 지식 기반 어휘 기준의 우선순위화 성능을 비교한 결과다. 기본 지시문 조건에서 분석 가능한 조합은 486개였고, 이 중 잠정적 DIF 선별 양성 조합은 128개였다. 엄격 지시문 조건에서는 482개 조합 중 127개가 잠정적 DIF 선별 양성 조합으로 분류되었다. 양성 비율은 두 조건 모두 약 .263이었다.</w:t>
      </w:r>
    </w:p>
    <w:p>
      <w:pPr>
        <w:spacing w:line="300" w:lineRule="auto" w:after="120"/>
        <w:ind w:firstLine="425"/>
      </w:pPr>
      <w:r>
        <w:rPr>
          <w:rFonts w:ascii="NanumMyeongjo" w:hAnsi="NanumMyeongjo" w:eastAsia="NanumMyeongjo"/>
          <w:sz w:val="21"/>
        </w:rPr>
        <w:t>기본 지시문 조건에서 Gemini의 AP는 .382였고, 어휘 기준의 평균 AP는 .376이었다. 엄격 지시문 조건에서는 Gemini의 AP가 .405, 어휘 기준의 평균 AP가 .384였다. 전체 AP만 보면 Gemini는 어휘 기준을 소폭 상회하였다. 그러나 차이는 작았고, 문항 단위 bootstrap과 paired permutation test에서 안정적인 우위로 확인되지 않았다. 따라서 이 결과는 LLM이 단순 어휘 기준보다 일관되게 우수하다는 근거라기보다, 일부 조건에서 추가적 정렬 신호를 보일 수 있다는 제한적 가능성으로 해석하는 것이 적절하다.</w:t>
      </w:r>
    </w:p>
    <w:p>
      <w:pPr>
        <w:spacing w:before="160" w:after="80"/>
        <w:jc w:val="center"/>
      </w:pPr>
      <w:r>
        <w:rPr>
          <w:rFonts w:ascii="NanumMyeongjo" w:hAnsi="NanumMyeongjo" w:eastAsia="NanumMyeongjo"/>
          <w:b/>
          <w:sz w:val="19"/>
        </w:rPr>
        <w:t>표 4. 전체 우선순위화 성능</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cantSplit/>
        </w:trPr>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지시문 조건</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분석 조합수</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선별 양성수</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양성 비율</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LLM AP</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어휘 AP</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LLM P@5</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어휘 P@5</w:t>
            </w:r>
          </w:p>
        </w:tc>
        <w:tc>
          <w:tcPr>
            <w:tcW w:type="dxa" w:w="1071"/>
            <w:vAlign w:val="center"/>
            <w:tcMar>
              <w:top w:w="80" w:type="dxa"/>
              <w:start w:w="80" w:type="dxa"/>
              <w:bottom w:w="80" w:type="dxa"/>
              <w:end w:w="80" w:type="dxa"/>
            </w:tcMar>
            <w:shd w:fill="EDEDED"/>
          </w:tcPr>
          <w:p>
            <w:pPr>
              <w:jc w:val="center"/>
            </w:pPr>
            <w:r/>
            <w:r>
              <w:rPr>
                <w:rFonts w:ascii="NanumMyeongjo" w:hAnsi="NanumMyeongjo" w:eastAsia="NanumMyeongjo"/>
                <w:b/>
                <w:sz w:val="15"/>
              </w:rPr>
              <w:t>LLM P@10 / 어휘 P@10</w:t>
            </w:r>
          </w:p>
        </w:tc>
      </w:tr>
      <w:tr>
        <w:trPr>
          <w:cantSplit/>
        </w:trPr>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기본 지시문</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486</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128</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.263</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.382</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.376</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.600</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.477</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.600 / .476</w:t>
            </w:r>
          </w:p>
        </w:tc>
      </w:tr>
      <w:tr>
        <w:trPr>
          <w:cantSplit/>
        </w:trPr>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엄격 지시문</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482</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127</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.263</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.405</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.384</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.400</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.491</w:t>
            </w:r>
          </w:p>
        </w:tc>
        <w:tc>
          <w:tcPr>
            <w:tcW w:type="dxa" w:w="1071"/>
            <w:vAlign w:val="center"/>
            <w:tcMar>
              <w:top w:w="80" w:type="dxa"/>
              <w:start w:w="80" w:type="dxa"/>
              <w:bottom w:w="80" w:type="dxa"/>
              <w:end w:w="80" w:type="dxa"/>
            </w:tcMar>
          </w:tcPr>
          <w:p>
            <w:pPr>
              <w:jc w:val="center"/>
            </w:pPr>
            <w:r/>
            <w:r>
              <w:rPr>
                <w:rFonts w:ascii="NanumMyeongjo" w:hAnsi="NanumMyeongjo" w:eastAsia="NanumMyeongjo"/>
                <w:b w:val="0"/>
                <w:sz w:val="15"/>
              </w:rPr>
              <w:t>.300 / .493</w:t>
            </w:r>
          </w:p>
        </w:tc>
      </w:tr>
    </w:tbl>
    <w:p>
      <w:pPr>
        <w:spacing w:after="120"/>
      </w:pPr>
      <w:r>
        <w:rPr>
          <w:rFonts w:ascii="NanumMyeongjo" w:hAnsi="NanumMyeongjo" w:eastAsia="NanumMyeongjo"/>
          <w:sz w:val="17"/>
        </w:rPr>
        <w:t>주. 어휘 기준의 AP와 P@k는 이분형 점수에서 발생하는 동점 순위를 2,000회 무작위 배정하여 산출한 평균값이다.</w:t>
      </w:r>
    </w:p>
    <w:p>
      <w:pPr>
        <w:spacing w:line="300" w:lineRule="auto" w:after="120"/>
        <w:ind w:firstLine="425"/>
      </w:pPr>
      <w:r>
        <w:rPr>
          <w:rFonts w:ascii="NanumMyeongjo" w:hAnsi="NanumMyeongjo" w:eastAsia="NanumMyeongjo"/>
          <w:sz w:val="21"/>
        </w:rPr>
        <w:t>상위 후보 정밀도에서는 지시문 조건에 따라 다른 양상이 나타났다. 기본 지시문에서 Gemini의 P@5와 P@10은 모두 .600이었다. 반면 엄격 지시문에서는 AP가 높아졌지만 P@5는 .400, P@10은 .300으로 낮아졌다. 이는 엄격한 DIF 구분 지시문이 전체 순위의 일부 구간에서는 정렬도를 높였더라도, 최상위 후보 목록의 질을 안정적으로 개선하지는 못했음을 보여준다. 따라서 전체 AP와 top-k 정밀도는 함께 해석할 필요가 있다.</w:t>
      </w:r>
    </w:p>
    <w:p>
      <w:pPr>
        <w:spacing w:line="300" w:lineRule="auto" w:after="120"/>
        <w:ind w:firstLine="425"/>
      </w:pPr>
      <w:r>
        <w:rPr>
          <w:rFonts w:ascii="NanumMyeongjo" w:hAnsi="NanumMyeongjo" w:eastAsia="NanumMyeongjo"/>
          <w:sz w:val="21"/>
        </w:rPr>
        <w:t>사후 교차모델 민감도 분석에서 GPT-4.1-mini의 AP는 기본 지시문 .495, 엄격 지시문 .480이었고, P@5는 두 조건 모두 1.00, P@10은 각각 .800과 1.00이었다. 이 결과는 동일한 입력 조건에서도 모델에 따라 우선순위화 신호가 크게 달라질 수 있음을 보여준다. 그러나 GPT-4.1-mini는 사후 민감도 모델로 추가되었으므로, 이 결과를 Gemini 주 분석의 대체 결과나 일반적 성능 우위의 증거로 해석하지 않았다.</w:t>
      </w:r>
    </w:p>
    <w:p>
      <w:pPr>
        <w:pStyle w:val="Heading2"/>
        <w:spacing w:before="200" w:after="120"/>
      </w:pPr>
      <w:r>
        <w:rPr>
          <w:rFonts w:ascii="NanumMyeongjo" w:hAnsi="NanumMyeongjo" w:eastAsia="NanumMyeongjo"/>
          <w:b/>
          <w:sz w:val="23"/>
        </w:rPr>
        <w:t>3.3 공변량 및 응답자 유형별 성능</w:t>
      </w:r>
    </w:p>
    <w:p>
      <w:pPr>
        <w:spacing w:line="300" w:lineRule="auto" w:after="120"/>
        <w:ind w:firstLine="425"/>
      </w:pPr>
      <w:r>
        <w:rPr>
          <w:rFonts w:ascii="NanumMyeongjo" w:hAnsi="NanumMyeongjo" w:eastAsia="NanumMyeongjo"/>
          <w:sz w:val="21"/>
        </w:rPr>
        <w:t>공변량별 결과는 LLM의 성능이 공변량의 성격에 따라 달라질 수 있음을 보여준다. 차별 경험에서는 기본 지시문에서 Gemini AP(.612)가 어휘 기준(.620)과 거의 같았고, 엄격 지시문에서는 Gemini AP(.681)가 어휘 기준(.620)을 상회하였다. 반면 한국어 능력에서는 두 지시문 조건 모두 어휘 기준이 Gemini보다 높았다. 이는 한국어, 문화, 외국과 같은 표면 어휘가 문항에 직접 나타나는 경우, 단순 어휘 기준이 강한 비교 기준으로 작동할 수 있음을 의미한다. 연령에서도 어휘 기준이 Gemini보다 높았고, 성별에서는 기본 지시문에서만 Gemini가 약간 높았다. 가구소득은 잠정적 선별 양성 조합이 3개에 불과하여 AP 추정치가 매우 불안정하므로 다른 공변량과 직접 비교하기 어렵다.</w:t>
      </w:r>
    </w:p>
    <w:p>
      <w:pPr>
        <w:spacing w:line="300" w:lineRule="auto" w:after="120"/>
        <w:ind w:firstLine="425"/>
      </w:pPr>
      <w:r>
        <w:rPr>
          <w:rFonts w:ascii="NanumMyeongjo" w:hAnsi="NanumMyeongjo" w:eastAsia="NanumMyeongjo"/>
          <w:sz w:val="21"/>
        </w:rPr>
        <w:t>응답자 유형별로는 보호자 문항과 청소년 문항의 양상이 달랐다. 보호자 문항에서는 기본 지시문과 엄격 지시문 모두에서 Gemini AP가 어휘 기준보다 높았다. 반면 청소년 문항에서는 Gemini의 우위가 나타나지 않았고, 어휘 기준과 거의 같거나 더 낮았다. 보호자 문항에서 LLM의 AP 이점이 더 크게 나타난 것은 문화적응, 양육, 가족 맥락처럼 공변량 정의와 의미적으로 연결하기 쉬운 서술형 맥락이 많았기 때문일 수 있다. 다만 이는 후속 검증이 필요한 해석이며, 보호자 문항에서 LLM이 실제 DIF 기제를 더 잘 포착했다는 타당도 증거로 볼 수는 없다.</w:t>
      </w:r>
    </w:p>
    <w:p>
      <w:pPr>
        <w:spacing w:before="160" w:after="80"/>
        <w:jc w:val="center"/>
      </w:pPr>
      <w:r>
        <w:rPr>
          <w:rFonts w:ascii="NanumMyeongjo" w:hAnsi="NanumMyeongjo" w:eastAsia="NanumMyeongjo"/>
          <w:b/>
          <w:sz w:val="19"/>
        </w:rPr>
        <w:t>표 5. 공변량 및 응답자 유형별 AP</w:t>
      </w:r>
    </w:p>
    <w:tbl>
      <w:tblPr>
        <w:tblStyle w:val="TableGrid"/>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rPr>
          <w:tblHeader w:val="true"/>
          <w:cantSplit/>
        </w:trPr>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분석 구분</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세부 구분</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지시문</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분석 조합수</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선별 양성수</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양성 비율</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LLM AP</w:t>
            </w:r>
          </w:p>
        </w:tc>
        <w:tc>
          <w:tcPr>
            <w:tcW w:type="dxa" w:w="1205"/>
            <w:vAlign w:val="center"/>
            <w:tcMar>
              <w:top w:w="80" w:type="dxa"/>
              <w:start w:w="80" w:type="dxa"/>
              <w:bottom w:w="80" w:type="dxa"/>
              <w:end w:w="80" w:type="dxa"/>
            </w:tcMar>
            <w:shd w:fill="EDEDED"/>
          </w:tcPr>
          <w:p>
            <w:pPr>
              <w:jc w:val="center"/>
            </w:pPr>
            <w:r/>
            <w:r>
              <w:rPr>
                <w:rFonts w:ascii="NanumMyeongjo" w:hAnsi="NanumMyeongjo" w:eastAsia="NanumMyeongjo"/>
                <w:b/>
                <w:sz w:val="14"/>
              </w:rPr>
              <w:t>어휘 AP</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차별 경험</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55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.524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.612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.620</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차별 경험</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55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.524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.681</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.620</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한국어 능력</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36</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.343</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.373</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.478</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한국어 능력</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36</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.343</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.396</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.478</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성별</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67</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.209</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.340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.324</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성별</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67</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.209</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.324</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연령</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.192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.226</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.284</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연령</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19</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.190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.253</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.329</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가구소득†</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.029</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.024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.152</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공변량</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가구소득†</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105</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.029</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.032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.152</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응답자</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보호자</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152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41</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.270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.464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.386</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응답자</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청소년</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기본</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334</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87</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.260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.362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.381</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응답자</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보호자</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152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41</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.270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.510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.386</w:t>
            </w:r>
          </w:p>
        </w:tc>
      </w:tr>
      <w:tr>
        <w:trPr>
          <w:cantSplit/>
        </w:trPr>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응답자</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청소년</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엄격</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330</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86</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.261</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.382</w:t>
            </w:r>
          </w:p>
        </w:tc>
        <w:tc>
          <w:tcPr>
            <w:tcW w:type="dxa" w:w="1205"/>
            <w:vAlign w:val="center"/>
            <w:tcMar>
              <w:top w:w="80" w:type="dxa"/>
              <w:start w:w="80" w:type="dxa"/>
              <w:bottom w:w="80" w:type="dxa"/>
              <w:end w:w="80" w:type="dxa"/>
            </w:tcMar>
          </w:tcPr>
          <w:p>
            <w:pPr>
              <w:jc w:val="center"/>
            </w:pPr>
            <w:r/>
            <w:r>
              <w:rPr>
                <w:rFonts w:ascii="NanumMyeongjo" w:hAnsi="NanumMyeongjo" w:eastAsia="NanumMyeongjo"/>
                <w:b w:val="0"/>
                <w:sz w:val="14"/>
              </w:rPr>
              <w:t>.392</w:t>
            </w:r>
          </w:p>
        </w:tc>
      </w:tr>
    </w:tbl>
    <w:p>
      <w:pPr>
        <w:spacing w:after="120"/>
      </w:pPr>
      <w:r>
        <w:rPr>
          <w:rFonts w:ascii="NanumMyeongjo" w:hAnsi="NanumMyeongjo" w:eastAsia="NanumMyeongjo"/>
          <w:sz w:val="17"/>
        </w:rPr>
        <w:t>주. †가구소득의 잠정적 선별 양성 조합은 3개에 불과하므로 AP 추정치의 신뢰도가 낮다.</w:t>
      </w:r>
    </w:p>
    <w:p>
      <w:pPr>
        <w:pStyle w:val="Heading2"/>
        <w:spacing w:before="200" w:after="120"/>
      </w:pPr>
      <w:r>
        <w:rPr>
          <w:rFonts w:ascii="NanumMyeongjo" w:hAnsi="NanumMyeongjo" w:eastAsia="NanumMyeongjo"/>
          <w:b/>
          <w:sz w:val="23"/>
        </w:rPr>
        <w:t>3.4 지시문·모델 민감도 및 보조 분석</w:t>
      </w:r>
    </w:p>
    <w:p>
      <w:pPr>
        <w:spacing w:line="300" w:lineRule="auto" w:after="120"/>
        <w:ind w:firstLine="425"/>
      </w:pPr>
      <w:r>
        <w:rPr>
          <w:rFonts w:ascii="NanumMyeongjo" w:hAnsi="NanumMyeongjo" w:eastAsia="NanumMyeongjo"/>
          <w:sz w:val="21"/>
        </w:rPr>
        <w:t>기본 지시문과 엄격한 DIF 구분 지시문 사이의 점수 순위는 Gemini와 GPT-4.1-mini 모두에서 중간 정도의 관련성을 보였다. Gemini의 지시문 간 Spearman 순위상관은 .571이었으나 상위 5개와 상위 10개 후보 overlap은 모두 0이었다. GPT-4.1-mini의 지시문 간 순위상관은 .686으로 더 높았지만, Gemini와 GPT-4.1-mini의 모델 간 순위상관은 기본 지시문 .414, 엄격 지시문 .337에 그쳤다. 또한 모델 간 상위 10개 overlap은 기본 지시문 .300, 엄격 지시문 .000이었다. 이 결과는 지시문 조건과 모델 선택이 최상위 후보 목록의 안정성을 제한하는 핵심 요인임을 보여준다.</w:t>
      </w:r>
    </w:p>
    <w:p>
      <w:pPr>
        <w:spacing w:line="300" w:lineRule="auto" w:after="120"/>
        <w:ind w:firstLine="425"/>
      </w:pPr>
      <w:r>
        <w:rPr>
          <w:rFonts w:ascii="NanumMyeongjo" w:hAnsi="NanumMyeongjo" w:eastAsia="NanumMyeongjo"/>
          <w:sz w:val="21"/>
        </w:rPr>
        <w:t>민감도 분석에서는 Gemini의 AP 우위가 안정적인 차이로 확인되지 않았다. 문항 단위 bootstrap 95% 구간은 0을 포함했고 paired permutation test에서도 유의한 차이가 확인되지 않았다. 6차년도 단일 조사시점 분석에서는 오히려 어휘 기준의 AP가 Gemini보다 높았다. TF-IDF n-gram 기준은 Gemini보다 낮았지만, 형태소 분석과 동의어 확장을 사용하지 않은 단순 문자열 baseline이라는 점에서 방법론적으로 불리한 비교 기준으로 해석해야 한다.</w:t>
      </w:r>
    </w:p>
    <w:p>
      <w:pPr>
        <w:spacing w:line="300" w:lineRule="auto" w:after="120"/>
        <w:ind w:firstLine="425"/>
      </w:pPr>
      <w:r>
        <w:rPr>
          <w:rFonts w:ascii="NanumMyeongjo" w:hAnsi="NanumMyeongjo" w:eastAsia="NanumMyeongjo"/>
          <w:sz w:val="21"/>
        </w:rPr>
        <w:t>사분면 분석에서는 LLM과 어휘 기준이 모두 높은 both-high 조합의 선별 양성률이 가장 높았다. 기본 지시문과 엄격 지시문에서 both-high 조합의 양성률은 각각 .538과 .636이었다. 이는 단일 기준만으로 후보를 선택하기보다, LLM 점수와 투명한 어휘 기준이 수렴하는 조합을 우선 검토하는 전략이 더 방어 가능함을 시사한다.</w:t>
      </w:r>
    </w:p>
    <w:p>
      <w:pPr>
        <w:spacing w:line="300" w:lineRule="auto" w:after="120"/>
        <w:ind w:firstLine="425"/>
      </w:pPr>
      <w:r>
        <w:rPr>
          <w:rFonts w:ascii="NanumMyeongjo" w:hAnsi="NanumMyeongjo" w:eastAsia="NanumMyeongjo"/>
          <w:sz w:val="21"/>
        </w:rPr>
        <w:t>판단 근거 점검은 타당성 검증이 아니라 오류 가능성 점검으로 해석하였다. 엄격 지시문은 응답 과정 관련 표현을 늘리는 방향으로 설명 양식을 일부 바꾸었으나, 이것이 실제 추론의 질적 개선을 의미하는지는 확인할 수 없다. impact-DIF 혼동 가능성, 성별·연령에 관한 일반화, 검증되지 않은 사회문화적 설명이 남아 있었으므로, LLM 판단 근거는 후속 전문가 검토와 독립적 심리측정 분석을 위한 보조 자료로만 사용해야 한다.</w:t>
      </w:r>
    </w:p>
    <w:p>
      <w:pPr>
        <w:spacing w:line="300" w:lineRule="auto" w:after="120"/>
        <w:ind w:firstLine="425"/>
      </w:pPr>
      <w:r>
        <w:rPr>
          <w:rFonts w:ascii="NanumMyeongjo" w:hAnsi="NanumMyeongjo" w:eastAsia="NanumMyeongjo"/>
          <w:sz w:val="21"/>
        </w:rPr>
        <w:t>Threshold-specific binary logit 보조 진단에서는 screening-positive 128개 조합 중 89개(69.5%)가 주 모형과 같은 계수 방향을 보였고, 39개(30.5%)에서는 방향 뒤집힘이 관찰되었다. 전체 487개 조합의 방향 뒤집힘 비율은 54.4%였다. 따라서 잠정적 선별 양성 조합은 전체 조합에 비해 상대적으로 안정적인 편이었지만, 선별 양성 조합 내부에서도 상당한 방향 불안정성이 남아 있었다.</w:t>
      </w:r>
    </w:p>
    <w:p>
      <w:pPr>
        <w:pStyle w:val="Heading1"/>
        <w:spacing w:before="280" w:after="120"/>
      </w:pPr>
      <w:r>
        <w:rPr>
          <w:rFonts w:ascii="NanumMyeongjo" w:hAnsi="NanumMyeongjo" w:eastAsia="NanumMyeongjo"/>
          <w:b/>
          <w:sz w:val="26"/>
        </w:rPr>
        <w:t>Ⅳ. 논의</w:t>
      </w:r>
    </w:p>
    <w:p>
      <w:pPr>
        <w:pStyle w:val="Heading2"/>
        <w:spacing w:before="200" w:after="120"/>
      </w:pPr>
      <w:r>
        <w:rPr>
          <w:rFonts w:ascii="NanumMyeongjo" w:hAnsi="NanumMyeongjo" w:eastAsia="NanumMyeongjo"/>
          <w:b/>
          <w:sz w:val="23"/>
        </w:rPr>
        <w:t>4.1 주요 결과의 해석</w:t>
      </w:r>
    </w:p>
    <w:p>
      <w:pPr>
        <w:spacing w:line="300" w:lineRule="auto" w:after="120"/>
        <w:ind w:firstLine="425"/>
      </w:pPr>
      <w:r>
        <w:rPr>
          <w:rFonts w:ascii="NanumMyeongjo" w:hAnsi="NanumMyeongjo" w:eastAsia="NanumMyeongjo"/>
          <w:sz w:val="21"/>
        </w:rPr>
        <w:t>본 연구는 잠정적 DIF 선별 정보를 제공하지 않은 상태에서 생성형 LLM이 MAPS 2기 자료의 순서형 DIF 후보 문항-공변량 조합을 얼마나 우선순위화할 수 있는지를 평가하였다. Gemini 2.5 Flash는 주 분석 모델로 사용하였고, GPT-4.1-mini는 사후 교차모델 민감도 확인 모델로 사용하였다. 연구의 핵심은 LLM의 DIF 판정 능력을 입증하는 것이 아니라, LLM 점수가 잠정적 통계 선별 기준과 어느 정도 정렬되는지, 그리고 그 정렬도가 지시문과 모델 선택에 얼마나 민감한지를 확인하는 데 있었다.</w:t>
      </w:r>
    </w:p>
    <w:p>
      <w:pPr>
        <w:spacing w:line="300" w:lineRule="auto" w:after="120"/>
        <w:ind w:firstLine="425"/>
      </w:pPr>
      <w:r>
        <w:rPr>
          <w:rFonts w:ascii="NanumMyeongjo" w:hAnsi="NanumMyeongjo" w:eastAsia="NanumMyeongjo"/>
          <w:sz w:val="21"/>
        </w:rPr>
        <w:t>Gemini의 AP는 기본 지시문 .382, 엄격 지시문 .405로 사전 정의 전문가 지식 기반 어휘 기준(.376, .384)을 소폭 상회하였다. 그러나 bootstrap과 permutation test에서 안정적인 차이가 확인되지 않았고, 단일 조사시점 민감도 분석에서는 어휘 기준이 더 높은 AP를 보였다. 따라서 Gemini 결과는 LLM이 단순 어휘 기준보다 안정적으로 우수하다는 결론을 지지하지 않는다. 더 적절한 해석은, LLM이 일부 조건에서 후보 우선순위화에 추가적 신호를 제공할 수 있으나 그 효과는 자료 구성, 선별 기준, 지시문 조건에 민감하다는 것이다.</w:t>
      </w:r>
    </w:p>
    <w:p>
      <w:pPr>
        <w:spacing w:line="300" w:lineRule="auto" w:after="120"/>
        <w:ind w:firstLine="425"/>
      </w:pPr>
      <w:r>
        <w:rPr>
          <w:rFonts w:ascii="NanumMyeongjo" w:hAnsi="NanumMyeongjo" w:eastAsia="NanumMyeongjo"/>
          <w:sz w:val="21"/>
        </w:rPr>
        <w:t>GPT-4.1-mini는 더 높은 AP와 top-k 정밀도를 보였지만, 이를 성능 우위의 근거로 해석하기는 어렵다. 동일한 입력과 지시문에서도 Gemini와 GPT-4.1-mini의 상위 후보 목록은 크게 달랐고, 엄격 지시문 조건의 상위 10개 overlap은 0이었다. 기준 노이즈, 모델별 사전학습 자료, 폐쇄형 모델의 업데이트 상태, 후보 점수화 경향은 현재 설계로는 분리할 수 없다. 따라서 GPT-4.1-mini 결과는 Gemini 결과의 대체 분석이 아니라, 모델 선택에 따라 결론이 달라질 수 있음을 보여주는 민감도 결과로 제한해 해석해야 한다.</w:t>
      </w:r>
    </w:p>
    <w:p>
      <w:pPr>
        <w:spacing w:line="300" w:lineRule="auto" w:after="120"/>
        <w:ind w:firstLine="425"/>
      </w:pPr>
      <w:r>
        <w:rPr>
          <w:rFonts w:ascii="NanumMyeongjo" w:hAnsi="NanumMyeongjo" w:eastAsia="NanumMyeongjo"/>
          <w:sz w:val="21"/>
        </w:rPr>
        <w:t>공변량별 결과는 LLM의 유용성이 단일 평균값으로 요약되기 어렵다는 점을 보여준다. 차별 경험처럼 문항 내용과 공변량의 의미가 직접 맞닿는 경우에는 엄격 지시문 조건에서 Gemini가 어휘 기준보다 높은 AP를 보였다. 반면 한국어 능력이나 연령처럼 표면 어휘 단서가 문항에 자주 나타나는 경우에는 단순 어휘 기준이 더 강하게 작동하였다. 이는 LLM이 항상 어휘 기준을 대체하는 것이 아니라, 공변량의 의미 구조와 문항 표현 방식에 따라 어휘 기준을 보완하거나 오히려 열세일 수 있음을 시사한다.</w:t>
      </w:r>
    </w:p>
    <w:p>
      <w:pPr>
        <w:pStyle w:val="Heading2"/>
        <w:spacing w:before="200" w:after="120"/>
      </w:pPr>
      <w:r>
        <w:rPr>
          <w:rFonts w:ascii="NanumMyeongjo" w:hAnsi="NanumMyeongjo" w:eastAsia="NanumMyeongjo"/>
          <w:b/>
          <w:sz w:val="23"/>
        </w:rPr>
        <w:t>4.2 학술적 기여와 실무적 함의</w:t>
      </w:r>
    </w:p>
    <w:p>
      <w:pPr>
        <w:spacing w:line="300" w:lineRule="auto" w:after="120"/>
        <w:ind w:firstLine="425"/>
      </w:pPr>
      <w:r>
        <w:rPr>
          <w:rFonts w:ascii="NanumMyeongjo" w:hAnsi="NanumMyeongjo" w:eastAsia="NanumMyeongjo"/>
          <w:sz w:val="21"/>
        </w:rPr>
        <w:t>본 연구의 학술적 기여는 사전 DIF 레이블을 학습한 지도학습 모형이 아니라, 잠정적 선별 정보를 제공받지 않은 생성형 LLM을 사용해 문항-공변량 조합의 후보 우선순위화 가능성을 평가했다는 데 있다. Maeda와 Lu(2025)가 DIF 레이블을 학습한 상태에서 문항 관련 단어를 예측하고 설명하는 접근을 취했다면, 본 연구는 사전 선별 결과 없이 문항, 구인, 응답 범주, 공변량 정의의 의미 관계만으로 후보를 정렬하는 더 제한된 조건을 검토하였다. 이 차이는 본 연구 결과를 LLM 일반 성능의 직접 비교가 아니라, 사전 정보가 없는 후보 생성 상황에서의 탐색적 근거로 해석해야 함을 의미한다.</w:t>
      </w:r>
    </w:p>
    <w:p>
      <w:pPr>
        <w:spacing w:line="300" w:lineRule="auto" w:after="120"/>
        <w:ind w:firstLine="425"/>
      </w:pPr>
      <w:r>
        <w:rPr>
          <w:rFonts w:ascii="NanumMyeongjo" w:hAnsi="NanumMyeongjo" w:eastAsia="NanumMyeongjo"/>
          <w:sz w:val="21"/>
        </w:rPr>
        <w:t>실무적으로 LLM은 자동 DIF 판정 도구가 아니라 triage 보조 수단으로 배치하는 것이 타당하다. 문항 pool 전체에 대해 통계적 선별과 단순한 어휘 기준을 우선 적용하고, LLM 산출물은 상위 후보의 검토 순서 정리와 의미적 설명 초안 작성에 보조적으로 활용하는 방식이 현실적이다. 특히 LLM 점수와 어휘 기준이 함께 높은 both-high 조합은 후속 검토의 우선순위 후보가 될 수 있다. 그러나 최종 판단은 독립적인 심리측정 분석과 전문가 내용 검토를 통해 이루어져야 한다.</w:t>
      </w:r>
    </w:p>
    <w:p>
      <w:pPr>
        <w:spacing w:line="300" w:lineRule="auto" w:after="120"/>
        <w:ind w:firstLine="425"/>
      </w:pPr>
      <w:r>
        <w:rPr>
          <w:rFonts w:ascii="NanumMyeongjo" w:hAnsi="NanumMyeongjo" w:eastAsia="NanumMyeongjo"/>
          <w:sz w:val="21"/>
        </w:rPr>
        <w:t>융합과학적 관점에서 본 연구의 함의는 AI 기반 후보 생성 절차를 교육, 복지, 보건 등 다양한 패널 자료의 심리측정 검토 절차 안에 제한적으로 통합할 수 있다는 점이다. 다만 이를 위해서는 단순하고 투명한 비교 기준, 통계적 선별, 전문가 검토, 교차모델 민감도 확인이 함께 수행되어야 한다. 단일 모델이나 단일 지시문 조건의 산출물을 직접 선별 기준으로 사용하는 것은 본 연구 결과에 비추어 권고하기 어렵다.</w:t>
      </w:r>
    </w:p>
    <w:p>
      <w:pPr>
        <w:pStyle w:val="Heading2"/>
        <w:spacing w:before="200" w:after="120"/>
      </w:pPr>
      <w:r>
        <w:rPr>
          <w:rFonts w:ascii="NanumMyeongjo" w:hAnsi="NanumMyeongjo" w:eastAsia="NanumMyeongjo"/>
          <w:b/>
          <w:sz w:val="23"/>
        </w:rPr>
        <w:t>4.3 해석 범위와 제한점</w:t>
      </w:r>
    </w:p>
    <w:p>
      <w:pPr>
        <w:spacing w:line="300" w:lineRule="auto" w:after="120"/>
        <w:ind w:firstLine="425"/>
      </w:pPr>
      <w:r>
        <w:rPr>
          <w:rFonts w:ascii="NanumMyeongjo" w:hAnsi="NanumMyeongjo" w:eastAsia="NanumMyeongjo"/>
          <w:sz w:val="21"/>
        </w:rPr>
        <w:t>본 연구의 결론은 Gemini 2.5 Flash를 주 분석 모델로 사용한 결과, GPT-4.1-mini를 사후 교차모델 민감도 분석에 사용한 결과, 두 가지 지시문 조건, 그리고 MAPS 2기 문항 pool에 한정된다. GPT-4.1-mini는 성능 상한을 추정하기 위한 모델이나 대체 주 분석 모델이 아니라, 서로 다른 provider의 폐쇄형 LLM을 사용할 때 결과가 어느 정도 달라지는지를 확인하기 위한 교차-provider 민감도 모델로 선정하였다.</w:t>
      </w:r>
    </w:p>
    <w:p>
      <w:pPr>
        <w:spacing w:line="300" w:lineRule="auto" w:after="120"/>
        <w:ind w:firstLine="425"/>
      </w:pPr>
      <w:r>
        <w:rPr>
          <w:rFonts w:ascii="NanumMyeongjo" w:hAnsi="NanumMyeongjo" w:eastAsia="NanumMyeongjo"/>
          <w:sz w:val="21"/>
        </w:rPr>
        <w:t>GPT-4.1-mini 결과를 해석할 때에는 data leakage 가능성도 고려해야 한다. 본 연구의 API 입력에는 잠정적 선별 결과나 효과크기 정보가 포함되지 않았으나, 폐쇄형 모델의 훈련 자료에 심리측정학 문헌이나 MAPS 관련 공개 자료가 포함되었는지는 확인할 수 없다. 따라서 GPT-4.1-mini에서 관찰된 높은 AP와 P@k는 일반적인 DIF 판단 능력의 직접적 증거라기보다, 모델별 사전학습 자료, 업데이트 상태, 후보 점수화 방식의 차이가 결합된 결과일 수 있다. 이러한 불확실성을 고려하여 GPT-4.1-mini 결과는 모델 선택 민감성을 보여주는 보조 분석으로 제한하여 해석하였다.</w:t>
      </w:r>
    </w:p>
    <w:p>
      <w:pPr>
        <w:spacing w:line="300" w:lineRule="auto" w:after="120"/>
        <w:ind w:firstLine="425"/>
      </w:pPr>
      <w:r>
        <w:rPr>
          <w:rFonts w:ascii="NanumMyeongjo" w:hAnsi="NanumMyeongjo" w:eastAsia="NanumMyeongjo"/>
          <w:sz w:val="21"/>
        </w:rPr>
        <w:t>잠정적 선별 기준 자체에도 한계가 있다. Proportional-odds 가정을 문항별로 별도 검정하지 않았으며, pooled long format 분석은 동일 응답자의 반복 관측 의존성을 완전히 처리하지 못한다. 또한 leave-one-item-out proxy의 정밀도는 척도별 문항 수와 척도 구조에 따라 달라질 수 있다. Threshold-specific binary logit 보조 진단에서 screening-positive 조합의 69.5%가 주 모형과 같은 방향을 보였지만, 나머지 조합에서는 방향 불안정성이 남아 있었다. 따라서 본 연구의 AP는 실제 DIF 탐지 능력 그 자체가 아니라 잠정적 순서형 DIF 선별 기준과의 정렬도를 나타내는 지표로 해석해야 한다.</w:t>
      </w:r>
    </w:p>
    <w:p>
      <w:pPr>
        <w:spacing w:line="300" w:lineRule="auto" w:after="120"/>
        <w:ind w:firstLine="425"/>
      </w:pPr>
      <w:r>
        <w:rPr>
          <w:rFonts w:ascii="NanumMyeongjo" w:hAnsi="NanumMyeongjo" w:eastAsia="NanumMyeongjo"/>
          <w:sz w:val="21"/>
        </w:rPr>
        <w:t>성능 평가는 이중 근사 구조를 갖는다. 첫째, 잠정적 순서형 DIF 선별 양성 조합은 proportional-odds 모형, leave-one-item-out proxy, FDR 기준, practical nonzero 기준에 의해 구성된 예비 기준이지 실제 DIF 여부의 참값이 아니다. 둘째, LLM의 AP와 P@k는 이 예비 기준과의 정렬도를 평가한 값이다. 따라서 모델 간 AP 차이는 순수한 LLM 성능 차이만을 반영하는 것이 아니라, 잠정적 선별 기준에 포함된 통계적 노이즈와 모델별 점수화 특성이 함께 반영된 결과로 해석해야 한다.</w:t>
      </w:r>
    </w:p>
    <w:p>
      <w:pPr>
        <w:spacing w:line="300" w:lineRule="auto" w:after="120"/>
        <w:ind w:firstLine="425"/>
      </w:pPr>
      <w:r>
        <w:rPr>
          <w:rFonts w:ascii="NanumMyeongjo" w:hAnsi="NanumMyeongjo" w:eastAsia="NanumMyeongjo"/>
          <w:sz w:val="21"/>
        </w:rPr>
        <w:t>재현성 측면에서도 주의가 필요하다. 본 연구의 LLM 관련 수치는 Gemini 2.5 Flash 호출일인 2026년 5월 27일과 GPT-4.1-mini 호출일인 2026년 6월 3일의 특정 API 상태에 의존한다. Temperature를 0으로 설정하더라도 폐쇄형 API가 동일 모델 문자열에 대해 장래에도 동일한 가중치, 후처리 방식, 샘플링 동작을 보장한다고 볼 수는 없다. 따라서 동일한 스크립트와 동일한 지시문을 사용하더라도, API 업데이트 이후에는 AP, P@k, 상위 후보 목록이 달라질 수 있다.</w:t>
      </w:r>
    </w:p>
    <w:p>
      <w:pPr>
        <w:spacing w:line="300" w:lineRule="auto" w:after="120"/>
        <w:ind w:firstLine="425"/>
      </w:pPr>
      <w:r>
        <w:rPr>
          <w:rFonts w:ascii="NanumMyeongjo" w:hAnsi="NanumMyeongjo" w:eastAsia="NanumMyeongjo"/>
          <w:sz w:val="21"/>
        </w:rPr>
        <w:t>MAPS 자료의 표본 설계와 분석 가중치 문제 역시 해석 범위를 제한한다. 본 연구는 MAPS 2기 문항 pool 안에서 문항-공변량 조합의 후보 우선순위화 가능성을 평가하는 벤치마크에 초점을 두었으며, 표본 설계 가중치를 반영한 모집단 추정이나 정책 효과 추정을 목적으로 하지 않았다. 따라서 본 연구 결과는 MAPS 문항 pool 내부에서 후속 검토가 필요한 DIF 후보를 효율적으로 선별하는 전략에 관한 근거로 해석해야 하며, 다문화 청소년 모집단 전반의 문항 기능 특성에 관한 추정으로 일반화해서는 안 된다.</w:t>
      </w:r>
    </w:p>
    <w:p>
      <w:pPr>
        <w:pStyle w:val="Heading2"/>
        <w:spacing w:before="200" w:after="120"/>
      </w:pPr>
      <w:r>
        <w:rPr>
          <w:rFonts w:ascii="NanumMyeongjo" w:hAnsi="NanumMyeongjo" w:eastAsia="NanumMyeongjo"/>
          <w:b/>
          <w:sz w:val="23"/>
        </w:rPr>
        <w:t>4.4 후속 연구</w:t>
      </w:r>
    </w:p>
    <w:p>
      <w:pPr>
        <w:spacing w:line="300" w:lineRule="auto" w:after="120"/>
        <w:ind w:firstLine="425"/>
      </w:pPr>
      <w:r>
        <w:rPr>
          <w:rFonts w:ascii="NanumMyeongjo" w:hAnsi="NanumMyeongjo" w:eastAsia="NanumMyeongjo"/>
          <w:sz w:val="21"/>
        </w:rPr>
        <w:t>후속 연구에서는 의미론적으로 동등한 다수의 지시문 변이와 반복 호출을 사용하여 지시문 민감도를 더 엄격하게 평가할 필요가 있다. 본 연구의 두 지시문 조건은 문구를 미세하게 바꾼 동등 조건이 아니라, DIF와 impact의 구분 요구 수준을 다르게 설정한 탐색적 조건이다. 따라서 두 조건 간 차이는 엄밀한 프롬프트 민감도 추정이라기보다, 판단 초점이 달라졌을 때 결과가 어떻게 변하는지를 보여주는 탐색적 결과로 해석해야 한다.</w:t>
      </w:r>
    </w:p>
    <w:p>
      <w:pPr>
        <w:spacing w:line="300" w:lineRule="auto" w:after="120"/>
        <w:ind w:firstLine="425"/>
      </w:pPr>
      <w:r>
        <w:rPr>
          <w:rFonts w:ascii="NanumMyeongjo" w:hAnsi="NanumMyeongjo" w:eastAsia="NanumMyeongjo"/>
          <w:sz w:val="21"/>
        </w:rPr>
        <w:t>또한 개방형 모델, 학습 자료 추적 가능 모델, 폐쇄형 상용 모델을 함께 비교하여 모델 민감도와 학습 자료 노출 가능성을 더 분리할 필요가 있다. 독립 전문가의 수동 검토, inter-rater agreement, 별도 심리측정 모형, 표본 설계 가중치를 반영한 분석을 결합한다면, LLM 기반 후보 우선순위화가 실제 문항 공정성 검토 절차에서 어느 정도의 실무적 가치를 갖는지 더 엄격하게 평가할 수 있을 것이다.</w:t>
      </w:r>
    </w:p>
    <w:p>
      <w:pPr>
        <w:pStyle w:val="Heading1"/>
        <w:spacing w:before="280" w:after="120"/>
      </w:pPr>
      <w:r>
        <w:rPr>
          <w:rFonts w:ascii="NanumMyeongjo" w:hAnsi="NanumMyeongjo" w:eastAsia="NanumMyeongjo"/>
          <w:b/>
          <w:sz w:val="26"/>
        </w:rPr>
        <w:t>Ⅴ. 결론</w:t>
      </w:r>
    </w:p>
    <w:p>
      <w:pPr>
        <w:spacing w:line="300" w:lineRule="auto" w:after="120"/>
        <w:ind w:firstLine="425"/>
      </w:pPr>
      <w:r>
        <w:rPr>
          <w:rFonts w:ascii="NanumMyeongjo" w:hAnsi="NanumMyeongjo" w:eastAsia="NanumMyeongjo"/>
          <w:sz w:val="21"/>
        </w:rPr>
        <w:t>본 연구는 MAPS 2기 문항 pool에서 생성형 LLM이 순서형 DIF 후보 문항-공변량 조합을 우선순위화하는 데 활용될 수 있는지를 탐색적으로 평가하였다. Gemini 2.5 Flash는 사전 정의 전문가 지식 기반 어휘 기준을 소폭 상회하는 AP를 보였으나, 그 차이는 통계적으로 안정적이지 않았고 단일 조사시점 민감도 분석에서도 재현되지 않았다. GPT-4.1-mini는 더 높은 AP와 P@k를 보였지만, Gemini와의 후보 목록 일치도는 낮아 모델 선택 민감도가 큼을 확인하였다.</w:t>
      </w:r>
    </w:p>
    <w:p>
      <w:pPr>
        <w:spacing w:line="300" w:lineRule="auto" w:after="120"/>
        <w:ind w:firstLine="425"/>
      </w:pPr>
      <w:r>
        <w:rPr>
          <w:rFonts w:ascii="NanumMyeongjo" w:hAnsi="NanumMyeongjo" w:eastAsia="NanumMyeongjo"/>
          <w:sz w:val="21"/>
        </w:rPr>
        <w:t>따라서 본 연구의 결과는 LLM을 DIF 판정 도구로 사용하는 근거가 아니라, 후보 검토 순서화와 판단 근거 초안 작성에 제한적으로 활용할 수 있다는 조건부 가능성으로 해석해야 한다. LLM 산출물은 통계적 선별, 투명한 어휘 기준, 전문가 내용 검토, 교차모델 민감도 확인과 결합될 때에만 실무적 의미를 가질 수 있다. 최종 DIF 판단은 독립적인 심리측정 분석과 전문가 검토에 근거해야 한다.</w:t>
      </w:r>
    </w:p>
    <w:p>
      <w:pPr>
        <w:pStyle w:val="Heading1"/>
        <w:spacing w:before="280" w:after="120"/>
      </w:pPr>
      <w:r>
        <w:rPr>
          <w:rFonts w:ascii="NanumMyeongjo" w:hAnsi="NanumMyeongjo" w:eastAsia="NanumMyeongjo"/>
          <w:b/>
          <w:sz w:val="26"/>
        </w:rPr>
        <w:t>참고문헌</w:t>
      </w:r>
    </w:p>
    <w:p>
      <w:pPr>
        <w:spacing w:line="240" w:lineRule="auto" w:after="60"/>
        <w:ind w:left="340" w:hanging="340"/>
      </w:pPr>
      <w:r>
        <w:rPr>
          <w:rFonts w:ascii="NanumMyeongjo" w:hAnsi="NanumMyeongjo" w:eastAsia="NanumMyeongjo"/>
          <w:sz w:val="18"/>
        </w:rPr>
        <w:t>Attali, Y., Runge, A., LaFlair, G. T., Yancey, K., Goodwin, S., Park, Y., and von Davier, A. A. (2022). The interactive reading task: Transformer-based automatic item generation. Frontiers in Artificial Intelligence, 5, 903077. https://doi.org/10.3389/frai.2022.903077</w:t>
      </w:r>
    </w:p>
    <w:p>
      <w:pPr>
        <w:spacing w:line="240" w:lineRule="auto" w:after="60"/>
        <w:ind w:left="340" w:hanging="340"/>
      </w:pPr>
      <w:r>
        <w:rPr>
          <w:rFonts w:ascii="NanumMyeongjo" w:hAnsi="NanumMyeongjo" w:eastAsia="NanumMyeongjo"/>
          <w:sz w:val="18"/>
        </w:rPr>
        <w:t>Belzak, W. C., Naismith, B., and Burstein, J. (2023). Ensuring fairness of human- and AI-generated test items. In N. Wang, G. Rebolledo-Mendez, V. Dimitrova, N. Matsuda, and O. C. Santos (Eds.), Artificial Intelligence in Education. Posters and Late Breaking Results, Workshops and Tutorials, Industry and Innovation Tracks, Practitioners, Doctoral Consortium and Blue Sky (pp. 701-707). Cham: Springer Nature Switzerland. https://doi.org/10.1007/978-3-031-36336-8_108</w:t>
      </w:r>
    </w:p>
    <w:p>
      <w:pPr>
        <w:spacing w:line="240" w:lineRule="auto" w:after="60"/>
        <w:ind w:left="340" w:hanging="340"/>
      </w:pPr>
      <w:r>
        <w:rPr>
          <w:rFonts w:ascii="NanumMyeongjo" w:hAnsi="NanumMyeongjo" w:eastAsia="NanumMyeongjo"/>
          <w:sz w:val="18"/>
        </w:rPr>
        <w:t>Benjamini, Y., and Hochberg, Y. (1995). Controlling the false discovery rate: A practical and powerful approach to multiple testing. Journal of the Royal Statistical Society: Series B (Methodological), 57(1), 289-300. https://doi.org/10.1111/j.2517-6161.1995.tb02031.x</w:t>
      </w:r>
    </w:p>
    <w:p>
      <w:pPr>
        <w:spacing w:line="240" w:lineRule="auto" w:after="60"/>
        <w:ind w:left="340" w:hanging="340"/>
      </w:pPr>
      <w:r>
        <w:rPr>
          <w:rFonts w:ascii="NanumMyeongjo" w:hAnsi="NanumMyeongjo" w:eastAsia="NanumMyeongjo"/>
          <w:sz w:val="18"/>
        </w:rPr>
        <w:t>Camilli, G., and Shepard, L. A. (1994). Methods for identifying biased test items. Thousand Oaks, CA: Sage.</w:t>
      </w:r>
    </w:p>
    <w:p>
      <w:pPr>
        <w:spacing w:line="240" w:lineRule="auto" w:after="60"/>
        <w:ind w:left="340" w:hanging="340"/>
      </w:pPr>
      <w:r>
        <w:rPr>
          <w:rFonts w:ascii="NanumMyeongjo" w:hAnsi="NanumMyeongjo" w:eastAsia="NanumMyeongjo"/>
          <w:sz w:val="18"/>
        </w:rPr>
        <w:t>Choi, S. W., Gibbons, L. E., and Crane, P. K. (2011). lordif: An R package for detecting differential item functioning using iterative hybrid ordinal logistic regression/item response theory and Monte Carlo simulations. Journal of Statistical Software, 39(8), 1-30. https://doi.org/10.18637/jss.v039.i08</w:t>
      </w:r>
    </w:p>
    <w:p>
      <w:pPr>
        <w:spacing w:line="240" w:lineRule="auto" w:after="60"/>
        <w:ind w:left="340" w:hanging="340"/>
      </w:pPr>
      <w:r>
        <w:rPr>
          <w:rFonts w:ascii="NanumMyeongjo" w:hAnsi="NanumMyeongjo" w:eastAsia="NanumMyeongjo"/>
          <w:sz w:val="18"/>
        </w:rPr>
        <w:t>Clauser, B. E., and Mazor, K. M. (1998). Using statistical procedures to identify differentially functioning test items. Educational Measurement: Issues and Practice, 17(1), 31-44.</w:t>
      </w:r>
    </w:p>
    <w:p>
      <w:pPr>
        <w:spacing w:line="240" w:lineRule="auto" w:after="60"/>
        <w:ind w:left="340" w:hanging="340"/>
      </w:pPr>
      <w:r>
        <w:rPr>
          <w:rFonts w:ascii="NanumMyeongjo" w:hAnsi="NanumMyeongjo" w:eastAsia="NanumMyeongjo"/>
          <w:sz w:val="18"/>
        </w:rPr>
        <w:t>Davis, J., and Goadrich, M. (2006). The relationship between precision-recall and ROC curves. In Proceedings of the 23rd International Conference on Machine Learning (pp. 233-240). New York, NY: Association for Computing Machinery. https://doi.org/10.1145/1143844.1143874</w:t>
      </w:r>
    </w:p>
    <w:p>
      <w:pPr>
        <w:spacing w:line="240" w:lineRule="auto" w:after="60"/>
        <w:ind w:left="340" w:hanging="340"/>
      </w:pPr>
      <w:r>
        <w:rPr>
          <w:rFonts w:ascii="NanumMyeongjo" w:hAnsi="NanumMyeongjo" w:eastAsia="NanumMyeongjo"/>
          <w:sz w:val="18"/>
        </w:rPr>
        <w:t>Hommel, B. E., Wollang, F.-J. M., Kotova, V., Zacher, H., and Schmukle, S. C. (2022). Transformer-based deep neural language modeling for construct-specific automatic item generation. Psychometrika, 87(2), 749-772. https://doi.org/10.1007/s11336-021-09823-9</w:t>
      </w:r>
    </w:p>
    <w:p>
      <w:pPr>
        <w:spacing w:line="240" w:lineRule="auto" w:after="60"/>
        <w:ind w:left="340" w:hanging="340"/>
      </w:pPr>
      <w:r>
        <w:rPr>
          <w:rFonts w:ascii="NanumMyeongjo" w:hAnsi="NanumMyeongjo" w:eastAsia="NanumMyeongjo"/>
          <w:sz w:val="18"/>
        </w:rPr>
        <w:t>Kane, M. T. (2013). Validating the interpretations and uses of test scores. Journal of Educational Measurement, 50(1), 1-73.</w:t>
      </w:r>
    </w:p>
    <w:p>
      <w:pPr>
        <w:spacing w:line="240" w:lineRule="auto" w:after="60"/>
        <w:ind w:left="340" w:hanging="340"/>
      </w:pPr>
      <w:r>
        <w:rPr>
          <w:rFonts w:ascii="NanumMyeongjo" w:hAnsi="NanumMyeongjo" w:eastAsia="NanumMyeongjo"/>
          <w:sz w:val="18"/>
        </w:rPr>
        <w:t>Liang, K.-Y., and Zeger, S. L. (1986). Longitudinal data analysis using generalized linear models. Biometrika, 73(1), 13-22. https://doi.org/10.1093/biomet/73.1.13</w:t>
      </w:r>
    </w:p>
    <w:p>
      <w:pPr>
        <w:spacing w:line="240" w:lineRule="auto" w:after="60"/>
        <w:ind w:left="340" w:hanging="340"/>
      </w:pPr>
      <w:r>
        <w:rPr>
          <w:rFonts w:ascii="NanumMyeongjo" w:hAnsi="NanumMyeongjo" w:eastAsia="NanumMyeongjo"/>
          <w:sz w:val="18"/>
        </w:rPr>
        <w:t>Maeda, H., and Lu, Y. (2025). Finding words associated with DIF: Predicting differential item functioning using LLMs and explainable AI. Journal of Educational Measurement, 62(4), 883-906. https://doi.org/10.1111/jedm.70017</w:t>
      </w:r>
    </w:p>
    <w:p>
      <w:pPr>
        <w:spacing w:line="240" w:lineRule="auto" w:after="60"/>
        <w:ind w:left="340" w:hanging="340"/>
      </w:pPr>
      <w:r>
        <w:rPr>
          <w:rFonts w:ascii="NanumMyeongjo" w:hAnsi="NanumMyeongjo" w:eastAsia="NanumMyeongjo"/>
          <w:sz w:val="18"/>
        </w:rPr>
        <w:t>McCullagh, P. (1980). Regression models for ordinal data. Journal of the Royal Statistical Society: Series B (Methodological), 42(2), 109-142. https://doi.org/10.1111/j.2517-6161.1980.tb01109.x</w:t>
      </w:r>
    </w:p>
    <w:p>
      <w:pPr>
        <w:spacing w:line="240" w:lineRule="auto" w:after="60"/>
        <w:ind w:left="340" w:hanging="340"/>
      </w:pPr>
      <w:r>
        <w:rPr>
          <w:rFonts w:ascii="NanumMyeongjo" w:hAnsi="NanumMyeongjo" w:eastAsia="NanumMyeongjo"/>
          <w:sz w:val="18"/>
        </w:rPr>
        <w:t>Meredith, W. (1993). Measurement invariance, factor analysis and factorial invariance. Psychometrika, 58(4), 525-543. https://doi.org/10.1007/BF02294825</w:t>
      </w:r>
    </w:p>
    <w:p>
      <w:pPr>
        <w:spacing w:line="240" w:lineRule="auto" w:after="60"/>
        <w:ind w:left="340" w:hanging="340"/>
      </w:pPr>
      <w:r>
        <w:rPr>
          <w:rFonts w:ascii="NanumMyeongjo" w:hAnsi="NanumMyeongjo" w:eastAsia="NanumMyeongjo"/>
          <w:sz w:val="18"/>
        </w:rPr>
        <w:t>Messick, S. (1995). Validity of psychological assessment: Validation of inferences from persons' responses and performances as scientific inquiry into score meaning. American Psychologist, 50(9), 741-749.</w:t>
      </w:r>
    </w:p>
    <w:p>
      <w:pPr>
        <w:spacing w:line="240" w:lineRule="auto" w:after="60"/>
        <w:ind w:left="340" w:hanging="340"/>
      </w:pPr>
      <w:r>
        <w:rPr>
          <w:rFonts w:ascii="NanumMyeongjo" w:hAnsi="NanumMyeongjo" w:eastAsia="NanumMyeongjo"/>
          <w:sz w:val="18"/>
        </w:rPr>
        <w:t>Swaminathan, H., and Rogers, H. J. (1990). Detecting differential item functioning using logistic regression procedures. Journal of Educational Measurement, 27(4), 361-370.</w:t>
      </w:r>
    </w:p>
    <w:p>
      <w:pPr>
        <w:spacing w:line="240" w:lineRule="auto" w:after="60"/>
        <w:ind w:left="340" w:hanging="340"/>
      </w:pPr>
      <w:r>
        <w:rPr>
          <w:rFonts w:ascii="NanumMyeongjo" w:hAnsi="NanumMyeongjo" w:eastAsia="NanumMyeongjo"/>
          <w:sz w:val="18"/>
        </w:rPr>
        <w:t>Vandenberg, R. J., and Lance, C. E. (2000). A review and synthesis of the measurement invariance literature: Suggestions, practices, and recommendations for organizational research. Organizational Research Methods, 3(1), 4-70. https://doi.org/10.1177/109442810031002</w:t>
      </w:r>
    </w:p>
    <w:p>
      <w:pPr>
        <w:spacing w:line="240" w:lineRule="auto" w:after="60"/>
        <w:ind w:left="340" w:hanging="340"/>
      </w:pPr>
      <w:r>
        <w:rPr>
          <w:rFonts w:ascii="NanumMyeongjo" w:hAnsi="NanumMyeongjo" w:eastAsia="NanumMyeongjo"/>
          <w:sz w:val="18"/>
        </w:rPr>
        <w:t>White, H. (1980). A heteroskedasticity-consistent covariance matrix estimator and a direct test for heteroskedasticity. Econometrica, 48(4), 817-838. https://doi.org/10.2307/1912934</w:t>
      </w:r>
    </w:p>
    <w:p>
      <w:pPr>
        <w:spacing w:line="240" w:lineRule="auto" w:after="60"/>
        <w:ind w:left="340" w:hanging="340"/>
      </w:pPr>
      <w:r>
        <w:rPr>
          <w:rFonts w:ascii="NanumMyeongjo" w:hAnsi="NanumMyeongjo" w:eastAsia="NanumMyeongjo"/>
          <w:sz w:val="18"/>
        </w:rPr>
        <w:t>Zumbo, B. D. (1999). A handbook on the theory and methods of differential item functioning: Logistic regression modeling as a unitary framework for binary and Likert-type item scores. Ottawa, Canada: Directorate of Human Resources Research and Evaluation, Department of National Defense.</w:t>
      </w:r>
    </w:p>
    <w:p>
      <w:pPr>
        <w:spacing w:line="240" w:lineRule="auto" w:after="60"/>
        <w:ind w:left="340" w:hanging="340"/>
      </w:pPr>
      <w:r>
        <w:rPr>
          <w:rFonts w:ascii="NanumMyeongjo" w:hAnsi="NanumMyeongjo" w:eastAsia="NanumMyeongjo"/>
          <w:sz w:val="18"/>
        </w:rPr>
        <w:t>손원숙(2012). 종단자료에서의 측정 동등성 평가를 위한 LCFA와 DIF 기법의 적용. 교육평가연구, 25(4), 701-719.</w:t>
      </w:r>
    </w:p>
    <w:p>
      <w:pPr>
        <w:spacing w:line="240" w:lineRule="auto" w:after="60"/>
        <w:ind w:left="340" w:hanging="340"/>
      </w:pPr>
      <w:r>
        <w:rPr>
          <w:rFonts w:ascii="NanumMyeongjo" w:hAnsi="NanumMyeongjo" w:eastAsia="NanumMyeongjo"/>
          <w:sz w:val="18"/>
        </w:rPr>
        <w:t>신동훈, 이정민, 홍명기, 이용해, 임선아, 김지혜(2023). 2023 다문화청소년 종단연구: 총괄보고서(연구보고 23-일반08). 세종: 한국청소년정책연구원.</w:t>
      </w:r>
    </w:p>
    <w:p>
      <w:pPr>
        <w:pStyle w:val="Heading1"/>
        <w:spacing w:before="280" w:after="120"/>
      </w:pPr>
      <w:r>
        <w:rPr>
          <w:rFonts w:ascii="NanumMyeongjo" w:hAnsi="NanumMyeongjo" w:eastAsia="NanumMyeongjo"/>
          <w:b/>
          <w:sz w:val="26"/>
        </w:rPr>
        <w:t>국문초록</w:t>
      </w:r>
    </w:p>
    <w:p>
      <w:pPr>
        <w:spacing w:after="160"/>
        <w:jc w:val="center"/>
      </w:pPr>
      <w:r>
        <w:rPr>
          <w:rFonts w:ascii="NanumMyeongjo" w:hAnsi="NanumMyeongjo" w:eastAsia="NanumMyeongjo"/>
          <w:b/>
          <w:sz w:val="22"/>
        </w:rPr>
        <w:t>생성형 언어모형의 순서형 DIF 후보 우선순위화 성능과 민감도: 다문화청소년패널 2기 자료 분석</w:t>
      </w:r>
    </w:p>
    <w:p>
      <w:pPr>
        <w:spacing w:line="288" w:lineRule="auto" w:after="160"/>
      </w:pPr>
      <w:r>
        <w:rPr>
          <w:rFonts w:ascii="NanumMyeongjo" w:hAnsi="NanumMyeongjo" w:eastAsia="NanumMyeongjo"/>
          <w:b/>
          <w:sz w:val="20"/>
        </w:rPr>
        <w:t xml:space="preserve">연구목적: </w:t>
      </w:r>
      <w:r>
        <w:rPr>
          <w:rFonts w:ascii="NanumMyeongjo" w:hAnsi="NanumMyeongjo" w:eastAsia="NanumMyeongjo"/>
          <w:sz w:val="20"/>
        </w:rPr>
        <w:t xml:space="preserve">본 연구는 다문화청소년패널(MAPS) 2기 자료를 활용하여 생성형 언어모형이 순서형 차별기능문항(DIF) 검토를 위한 문항-공변량 후보를 우선순위화할 수 있는지, 그리고 그 결과가 지시문과 모델 선택에 얼마나 민감한지 평가하였다. </w:t>
      </w:r>
      <w:r>
        <w:rPr>
          <w:rFonts w:ascii="NanumMyeongjo" w:hAnsi="NanumMyeongjo" w:eastAsia="NanumMyeongjo"/>
          <w:b/>
          <w:sz w:val="20"/>
        </w:rPr>
        <w:t xml:space="preserve">연구방법: </w:t>
      </w:r>
      <w:r>
        <w:rPr>
          <w:rFonts w:ascii="NanumMyeongjo" w:hAnsi="NanumMyeongjo" w:eastAsia="NanumMyeongjo"/>
          <w:sz w:val="20"/>
        </w:rPr>
        <w:t xml:space="preserve">청소년 및 보호자 문항 105개와 차별 경험, 한국어 능력, 가구소득, 성별, 연령 공변량으로 구성한 487개 문항-공변량 조합을 분석하였다. Gemini 2.5 Flash를 주 분석 모델로 사용하고, GPT-4.1-mini를 사후 교차모델 민감도 분석으로 추가하였다. LLM에는 문항 문장, 구인 정보, 응답 범주, 공변량 정의만 제공하였고, 잠정적 DIF 선별 결과와 통계량은 제공하지 않았다. </w:t>
      </w:r>
      <w:r>
        <w:rPr>
          <w:rFonts w:ascii="NanumMyeongjo" w:hAnsi="NanumMyeongjo" w:eastAsia="NanumMyeongjo"/>
          <w:b/>
          <w:sz w:val="20"/>
        </w:rPr>
        <w:t xml:space="preserve">결과: </w:t>
      </w:r>
      <w:r>
        <w:rPr>
          <w:rFonts w:ascii="NanumMyeongjo" w:hAnsi="NanumMyeongjo" w:eastAsia="NanumMyeongjo"/>
          <w:sz w:val="20"/>
        </w:rPr>
        <w:t xml:space="preserve">Gemini의 AP는 기본 지시문 .382, 엄격 지시문 .405였으며 사전 정의 전문가 지식 기반 어휘 기준(.376, .384)을 소폭 상회했지만 통계적으로 안정적인 차이는 아니었다. GPT-4.1-mini는 더 높은 AP(.495, .480)를 보였으나 Gemini와의 순위상관과 상위 후보 중복은 낮았다. </w:t>
      </w:r>
      <w:r>
        <w:rPr>
          <w:rFonts w:ascii="NanumMyeongjo" w:hAnsi="NanumMyeongjo" w:eastAsia="NanumMyeongjo"/>
          <w:b/>
          <w:sz w:val="20"/>
        </w:rPr>
        <w:t xml:space="preserve">결론: </w:t>
      </w:r>
      <w:r>
        <w:rPr>
          <w:rFonts w:ascii="NanumMyeongjo" w:hAnsi="NanumMyeongjo" w:eastAsia="NanumMyeongjo"/>
          <w:sz w:val="20"/>
        </w:rPr>
        <w:t xml:space="preserve">LLM은 DIF 판정 도구가 아니라 후보 검토 순서와 설명 초안을 보조하는 탐색적 도구로 제한적으로 활용되어야 한다. </w:t>
      </w:r>
    </w:p>
    <w:p>
      <w:r>
        <w:rPr>
          <w:rFonts w:ascii="NanumMyeongjo" w:hAnsi="NanumMyeongjo" w:eastAsia="NanumMyeongjo"/>
          <w:sz w:val="20"/>
        </w:rPr>
        <w:t>주요어: 차별기능문항, 대규모 언어모형, 심리측정, 다문화청소년패널, 문항 공정성</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Myeongjo" w:hAnsi="NanumMyeongjo" w:eastAsia="NanumMyeongj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Myeongjo" w:hAnsi="NanumMyeongjo" w:eastAsia="NanumMyeongj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Myeongjo" w:hAnsi="NanumMyeongjo" w:eastAsia="NanumMyeongj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Myeongjo" w:hAnsi="NanumMyeongjo" w:eastAsia="NanumMyeongj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