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A0DE1" w14:textId="23AED406" w:rsidR="00C44D61" w:rsidRDefault="005A0528" w:rsidP="00E05E6F">
      <w:pPr>
        <w:pStyle w:val="Title"/>
      </w:pPr>
      <w:r w:rsidRPr="005A0528">
        <w:t>VistA Adaptive Maintenance</w:t>
      </w:r>
      <w:r w:rsidR="007118B1">
        <w:t xml:space="preserve"> </w:t>
      </w:r>
      <w:r w:rsidR="009B1F44" w:rsidRPr="005A0528">
        <w:t>(VAM)</w:t>
      </w:r>
      <w:r w:rsidRPr="005A0528">
        <w:t xml:space="preserve"> </w:t>
      </w:r>
      <w:r w:rsidR="009B1F44">
        <w:t>VA Enterprise Cloud (</w:t>
      </w:r>
      <w:r w:rsidRPr="005A0528">
        <w:t>VAEC</w:t>
      </w:r>
      <w:r w:rsidR="009B1F44">
        <w:t>)</w:t>
      </w:r>
      <w:r w:rsidRPr="005A0528">
        <w:t xml:space="preserve"> Security </w:t>
      </w:r>
    </w:p>
    <w:p w14:paraId="6FD34062" w14:textId="77777777" w:rsidR="00AE1DED" w:rsidRDefault="005A0528" w:rsidP="00AE1DED">
      <w:pPr>
        <w:pStyle w:val="Title"/>
      </w:pPr>
      <w:r>
        <w:t>User Guide</w:t>
      </w:r>
    </w:p>
    <w:p w14:paraId="1659F307" w14:textId="77777777" w:rsidR="00AE1DED" w:rsidRDefault="00AE1DED" w:rsidP="00060433">
      <w:pPr>
        <w:pStyle w:val="CoverImage"/>
      </w:pPr>
      <w:r>
        <w:rPr>
          <w:noProof/>
        </w:rPr>
        <w:drawing>
          <wp:inline distT="0" distB="0" distL="0" distR="0" wp14:anchorId="65F16F5B" wp14:editId="62E789E5">
            <wp:extent cx="2171700" cy="2171700"/>
            <wp:effectExtent l="0" t="0" r="0" b="0"/>
            <wp:docPr id="1591327865"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13CD1E1A" w14:textId="36A3670F" w:rsidR="00AE1DED" w:rsidRDefault="00FC5455" w:rsidP="00D8612A">
      <w:pPr>
        <w:pStyle w:val="Title2"/>
      </w:pPr>
      <w:r>
        <w:t>January 2020</w:t>
      </w:r>
    </w:p>
    <w:p w14:paraId="42702720" w14:textId="49E67589" w:rsidR="00105215" w:rsidRDefault="00105215">
      <w:pPr>
        <w:pStyle w:val="Title2"/>
      </w:pPr>
      <w:r>
        <w:t>Department of Veterans Affairs</w:t>
      </w:r>
    </w:p>
    <w:p w14:paraId="2937F4E5" w14:textId="798975A7" w:rsidR="009B1F44" w:rsidRPr="009B1F44" w:rsidRDefault="009B1F44" w:rsidP="00D8612A">
      <w:pPr>
        <w:pStyle w:val="Title2"/>
      </w:pPr>
      <w:r>
        <w:t>Office of Information and Technology (OIT)</w:t>
      </w:r>
    </w:p>
    <w:p w14:paraId="6399C526" w14:textId="77777777" w:rsidR="009A1D9A" w:rsidRDefault="009A1D9A" w:rsidP="009A1D9A"/>
    <w:p w14:paraId="1D2D2A6F"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bookmarkStart w:id="0" w:name="_GoBack"/>
      <w:bookmarkEnd w:id="0"/>
    </w:p>
    <w:p w14:paraId="68C19FD1" w14:textId="77777777" w:rsidR="009A1D9A" w:rsidRDefault="009A1D9A" w:rsidP="009A1D9A">
      <w:pPr>
        <w:pStyle w:val="Title2"/>
      </w:pPr>
      <w:r>
        <w:lastRenderedPageBreak/>
        <w:t>Revision History</w:t>
      </w:r>
    </w:p>
    <w:tbl>
      <w:tblPr>
        <w:tblStyle w:val="JLV-CV"/>
        <w:tblW w:w="0" w:type="auto"/>
        <w:tblLayout w:type="fixed"/>
        <w:tblLook w:val="04A0" w:firstRow="1" w:lastRow="0" w:firstColumn="1" w:lastColumn="0" w:noHBand="0" w:noVBand="1"/>
      </w:tblPr>
      <w:tblGrid>
        <w:gridCol w:w="1885"/>
        <w:gridCol w:w="1260"/>
        <w:gridCol w:w="4950"/>
        <w:gridCol w:w="1255"/>
      </w:tblGrid>
      <w:tr w:rsidR="009A1D9A" w:rsidRPr="00AC0E30" w14:paraId="012400C8" w14:textId="77777777" w:rsidTr="49E8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shd w:val="clear" w:color="auto" w:fill="D9D9D9" w:themeFill="background1" w:themeFillShade="D9"/>
          </w:tcPr>
          <w:p w14:paraId="671CF74E" w14:textId="77777777" w:rsidR="009A1D9A" w:rsidRPr="00EE6B88" w:rsidRDefault="009A1D9A" w:rsidP="00AC0E30">
            <w:pPr>
              <w:rPr>
                <w:sz w:val="22"/>
              </w:rPr>
            </w:pPr>
            <w:r w:rsidRPr="00EE6B88">
              <w:rPr>
                <w:sz w:val="22"/>
              </w:rPr>
              <w:t>Date</w:t>
            </w:r>
          </w:p>
        </w:tc>
        <w:tc>
          <w:tcPr>
            <w:tcW w:w="1260" w:type="dxa"/>
            <w:shd w:val="clear" w:color="auto" w:fill="D9D9D9" w:themeFill="background1" w:themeFillShade="D9"/>
          </w:tcPr>
          <w:p w14:paraId="5D485821" w14:textId="77777777" w:rsidR="009A1D9A" w:rsidRPr="00EE6B88" w:rsidRDefault="009A1D9A" w:rsidP="00AC0E30">
            <w:pPr>
              <w:cnfStyle w:val="100000000000" w:firstRow="1" w:lastRow="0" w:firstColumn="0" w:lastColumn="0" w:oddVBand="0" w:evenVBand="0" w:oddHBand="0" w:evenHBand="0" w:firstRowFirstColumn="0" w:firstRowLastColumn="0" w:lastRowFirstColumn="0" w:lastRowLastColumn="0"/>
              <w:rPr>
                <w:sz w:val="22"/>
              </w:rPr>
            </w:pPr>
            <w:r w:rsidRPr="00EE6B88">
              <w:rPr>
                <w:sz w:val="22"/>
              </w:rPr>
              <w:t>Version</w:t>
            </w:r>
          </w:p>
        </w:tc>
        <w:tc>
          <w:tcPr>
            <w:tcW w:w="4950" w:type="dxa"/>
            <w:shd w:val="clear" w:color="auto" w:fill="D9D9D9" w:themeFill="background1" w:themeFillShade="D9"/>
          </w:tcPr>
          <w:p w14:paraId="3B69E04D" w14:textId="77777777" w:rsidR="009A1D9A" w:rsidRPr="00EE6B88" w:rsidRDefault="009A1D9A" w:rsidP="00AC0E30">
            <w:pPr>
              <w:cnfStyle w:val="100000000000" w:firstRow="1" w:lastRow="0" w:firstColumn="0" w:lastColumn="0" w:oddVBand="0" w:evenVBand="0" w:oddHBand="0" w:evenHBand="0" w:firstRowFirstColumn="0" w:firstRowLastColumn="0" w:lastRowFirstColumn="0" w:lastRowLastColumn="0"/>
              <w:rPr>
                <w:sz w:val="22"/>
              </w:rPr>
            </w:pPr>
            <w:r w:rsidRPr="00EE6B88">
              <w:rPr>
                <w:sz w:val="22"/>
              </w:rPr>
              <w:t>Description</w:t>
            </w:r>
          </w:p>
        </w:tc>
        <w:tc>
          <w:tcPr>
            <w:tcW w:w="1255" w:type="dxa"/>
            <w:shd w:val="clear" w:color="auto" w:fill="D9D9D9" w:themeFill="background1" w:themeFillShade="D9"/>
          </w:tcPr>
          <w:p w14:paraId="67CEBC8B" w14:textId="77777777" w:rsidR="009A1D9A" w:rsidRPr="00EE6B88" w:rsidRDefault="009A1D9A" w:rsidP="00AC0E30">
            <w:pPr>
              <w:cnfStyle w:val="100000000000" w:firstRow="1" w:lastRow="0" w:firstColumn="0" w:lastColumn="0" w:oddVBand="0" w:evenVBand="0" w:oddHBand="0" w:evenHBand="0" w:firstRowFirstColumn="0" w:firstRowLastColumn="0" w:lastRowFirstColumn="0" w:lastRowLastColumn="0"/>
              <w:rPr>
                <w:sz w:val="22"/>
              </w:rPr>
            </w:pPr>
            <w:r w:rsidRPr="00EE6B88">
              <w:rPr>
                <w:sz w:val="22"/>
              </w:rPr>
              <w:t>Author</w:t>
            </w:r>
          </w:p>
        </w:tc>
      </w:tr>
      <w:tr w:rsidR="00985154" w:rsidRPr="00AC0E30" w14:paraId="4678544D" w14:textId="77777777" w:rsidTr="49E83A06">
        <w:tc>
          <w:tcPr>
            <w:cnfStyle w:val="001000000000" w:firstRow="0" w:lastRow="0" w:firstColumn="1" w:lastColumn="0" w:oddVBand="0" w:evenVBand="0" w:oddHBand="0" w:evenHBand="0" w:firstRowFirstColumn="0" w:firstRowLastColumn="0" w:lastRowFirstColumn="0" w:lastRowLastColumn="0"/>
            <w:tcW w:w="1885" w:type="dxa"/>
          </w:tcPr>
          <w:p w14:paraId="23EA673D" w14:textId="5EA23AA2" w:rsidR="3652454A" w:rsidRPr="00EE6B88" w:rsidRDefault="009B1F44" w:rsidP="49E83A06">
            <w:pPr>
              <w:rPr>
                <w:b w:val="0"/>
                <w:sz w:val="22"/>
              </w:rPr>
            </w:pPr>
            <w:r w:rsidRPr="49E83A06">
              <w:rPr>
                <w:b w:val="0"/>
                <w:sz w:val="22"/>
              </w:rPr>
              <w:t>01/3</w:t>
            </w:r>
            <w:r w:rsidR="1644A857" w:rsidRPr="49E83A06">
              <w:rPr>
                <w:b w:val="0"/>
                <w:sz w:val="22"/>
              </w:rPr>
              <w:t>0</w:t>
            </w:r>
            <w:r w:rsidRPr="49E83A06">
              <w:rPr>
                <w:b w:val="0"/>
                <w:sz w:val="22"/>
              </w:rPr>
              <w:t>/2020</w:t>
            </w:r>
          </w:p>
        </w:tc>
        <w:tc>
          <w:tcPr>
            <w:tcW w:w="1260" w:type="dxa"/>
          </w:tcPr>
          <w:p w14:paraId="199B3147" w14:textId="129329DA" w:rsidR="26799293" w:rsidRPr="00EE6B88" w:rsidRDefault="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1.3</w:t>
            </w:r>
          </w:p>
        </w:tc>
        <w:tc>
          <w:tcPr>
            <w:tcW w:w="4950" w:type="dxa"/>
          </w:tcPr>
          <w:p w14:paraId="2AB54E9D" w14:textId="5ACE5E7A" w:rsidR="26799293" w:rsidRPr="00EE6B88" w:rsidRDefault="00EE6B88">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Final document for VAM2-v1.0.0</w:t>
            </w:r>
          </w:p>
        </w:tc>
        <w:tc>
          <w:tcPr>
            <w:tcW w:w="1255" w:type="dxa"/>
          </w:tcPr>
          <w:p w14:paraId="0E411897" w14:textId="6029DE65" w:rsidR="26799293" w:rsidRPr="00EE6B88" w:rsidRDefault="26799293">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AbleVets</w:t>
            </w:r>
          </w:p>
        </w:tc>
      </w:tr>
      <w:tr w:rsidR="009B1F44" w:rsidRPr="00AC0E30" w14:paraId="56EFA588" w14:textId="77777777" w:rsidTr="49E83A06">
        <w:tc>
          <w:tcPr>
            <w:cnfStyle w:val="001000000000" w:firstRow="0" w:lastRow="0" w:firstColumn="1" w:lastColumn="0" w:oddVBand="0" w:evenVBand="0" w:oddHBand="0" w:evenHBand="0" w:firstRowFirstColumn="0" w:firstRowLastColumn="0" w:lastRowFirstColumn="0" w:lastRowLastColumn="0"/>
            <w:tcW w:w="1885" w:type="dxa"/>
          </w:tcPr>
          <w:p w14:paraId="2432C609" w14:textId="5678EEB1" w:rsidR="009B1F44" w:rsidRPr="00EE6B88" w:rsidRDefault="009B1F44" w:rsidP="009B1F44">
            <w:pPr>
              <w:rPr>
                <w:sz w:val="22"/>
              </w:rPr>
            </w:pPr>
            <w:r w:rsidRPr="00EE6B88">
              <w:rPr>
                <w:b w:val="0"/>
                <w:sz w:val="22"/>
              </w:rPr>
              <w:t>11/04/2019</w:t>
            </w:r>
          </w:p>
        </w:tc>
        <w:tc>
          <w:tcPr>
            <w:tcW w:w="1260" w:type="dxa"/>
          </w:tcPr>
          <w:p w14:paraId="4AE40B14" w14:textId="7869DDA1" w:rsidR="009B1F44" w:rsidRPr="00EE6B88" w:rsidRDefault="009B1F44" w:rsidP="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1.2</w:t>
            </w:r>
          </w:p>
        </w:tc>
        <w:tc>
          <w:tcPr>
            <w:tcW w:w="4950" w:type="dxa"/>
          </w:tcPr>
          <w:p w14:paraId="2989E6DE" w14:textId="0BC84453" w:rsidR="009B1F44" w:rsidRPr="00EE6B88" w:rsidRDefault="009B1F44" w:rsidP="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Update of guide for November submission</w:t>
            </w:r>
          </w:p>
        </w:tc>
        <w:tc>
          <w:tcPr>
            <w:tcW w:w="1255" w:type="dxa"/>
          </w:tcPr>
          <w:p w14:paraId="2A6A9C01" w14:textId="1CF1D6F5" w:rsidR="009B1F44" w:rsidRPr="00EE6B88" w:rsidRDefault="009B1F44" w:rsidP="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AbleVets</w:t>
            </w:r>
          </w:p>
        </w:tc>
      </w:tr>
      <w:tr w:rsidR="009B1F44" w:rsidRPr="00AC0E30" w14:paraId="4690864F" w14:textId="77777777" w:rsidTr="49E83A06">
        <w:tc>
          <w:tcPr>
            <w:cnfStyle w:val="001000000000" w:firstRow="0" w:lastRow="0" w:firstColumn="1" w:lastColumn="0" w:oddVBand="0" w:evenVBand="0" w:oddHBand="0" w:evenHBand="0" w:firstRowFirstColumn="0" w:firstRowLastColumn="0" w:lastRowFirstColumn="0" w:lastRowLastColumn="0"/>
            <w:tcW w:w="1885" w:type="dxa"/>
          </w:tcPr>
          <w:p w14:paraId="14BB995B" w14:textId="5C89F989" w:rsidR="009B1F44" w:rsidRPr="00EE6B88" w:rsidRDefault="009B1F44" w:rsidP="009B1F44">
            <w:pPr>
              <w:rPr>
                <w:b w:val="0"/>
                <w:sz w:val="22"/>
              </w:rPr>
            </w:pPr>
            <w:r w:rsidRPr="00EE6B88">
              <w:rPr>
                <w:b w:val="0"/>
                <w:sz w:val="22"/>
              </w:rPr>
              <w:t>08/02/2019</w:t>
            </w:r>
          </w:p>
        </w:tc>
        <w:tc>
          <w:tcPr>
            <w:tcW w:w="1260" w:type="dxa"/>
          </w:tcPr>
          <w:p w14:paraId="7BF6E324" w14:textId="3578FE91" w:rsidR="009B1F44" w:rsidRPr="00EE6B88" w:rsidRDefault="009B1F44" w:rsidP="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1.1</w:t>
            </w:r>
          </w:p>
        </w:tc>
        <w:tc>
          <w:tcPr>
            <w:tcW w:w="4950" w:type="dxa"/>
          </w:tcPr>
          <w:p w14:paraId="4974C6ED" w14:textId="16BA11CA" w:rsidR="009B1F44" w:rsidRPr="00EE6B88" w:rsidRDefault="009B1F44" w:rsidP="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Update of guide for August submission</w:t>
            </w:r>
          </w:p>
        </w:tc>
        <w:tc>
          <w:tcPr>
            <w:tcW w:w="1255" w:type="dxa"/>
          </w:tcPr>
          <w:p w14:paraId="20004CD7" w14:textId="6029DE65" w:rsidR="009B1F44" w:rsidRPr="00EE6B88" w:rsidRDefault="009B1F44" w:rsidP="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AbleVets</w:t>
            </w:r>
          </w:p>
        </w:tc>
      </w:tr>
      <w:tr w:rsidR="009B1F44" w:rsidRPr="00AC0E30" w14:paraId="0E65A200" w14:textId="77777777" w:rsidTr="49E83A06">
        <w:tc>
          <w:tcPr>
            <w:cnfStyle w:val="001000000000" w:firstRow="0" w:lastRow="0" w:firstColumn="1" w:lastColumn="0" w:oddVBand="0" w:evenVBand="0" w:oddHBand="0" w:evenHBand="0" w:firstRowFirstColumn="0" w:firstRowLastColumn="0" w:lastRowFirstColumn="0" w:lastRowLastColumn="0"/>
            <w:tcW w:w="1885" w:type="dxa"/>
          </w:tcPr>
          <w:p w14:paraId="5D3EBBCA" w14:textId="77777777" w:rsidR="009B1F44" w:rsidRPr="00EE6B88" w:rsidRDefault="009B1F44" w:rsidP="009B1F44">
            <w:pPr>
              <w:rPr>
                <w:b w:val="0"/>
                <w:sz w:val="22"/>
              </w:rPr>
            </w:pPr>
            <w:r w:rsidRPr="00EE6B88">
              <w:rPr>
                <w:b w:val="0"/>
                <w:sz w:val="22"/>
              </w:rPr>
              <w:t>05/02/2019</w:t>
            </w:r>
          </w:p>
        </w:tc>
        <w:tc>
          <w:tcPr>
            <w:tcW w:w="1260" w:type="dxa"/>
          </w:tcPr>
          <w:p w14:paraId="4AB72AFF" w14:textId="77777777" w:rsidR="009B1F44" w:rsidRPr="00EE6B88" w:rsidRDefault="009B1F44" w:rsidP="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1.0</w:t>
            </w:r>
          </w:p>
        </w:tc>
        <w:tc>
          <w:tcPr>
            <w:tcW w:w="4950" w:type="dxa"/>
          </w:tcPr>
          <w:p w14:paraId="6FF94C2E" w14:textId="2E8BC9BA" w:rsidR="009B1F44" w:rsidRPr="00EE6B88" w:rsidRDefault="009B1F44" w:rsidP="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Initial creation of the document</w:t>
            </w:r>
          </w:p>
        </w:tc>
        <w:tc>
          <w:tcPr>
            <w:tcW w:w="1255" w:type="dxa"/>
          </w:tcPr>
          <w:p w14:paraId="49EC6EDB" w14:textId="77777777" w:rsidR="009B1F44" w:rsidRPr="00EE6B88" w:rsidRDefault="009B1F44" w:rsidP="009B1F44">
            <w:pPr>
              <w:cnfStyle w:val="000000000000" w:firstRow="0" w:lastRow="0" w:firstColumn="0" w:lastColumn="0" w:oddVBand="0" w:evenVBand="0" w:oddHBand="0" w:evenHBand="0" w:firstRowFirstColumn="0" w:firstRowLastColumn="0" w:lastRowFirstColumn="0" w:lastRowLastColumn="0"/>
              <w:rPr>
                <w:sz w:val="22"/>
              </w:rPr>
            </w:pPr>
            <w:r w:rsidRPr="00EE6B88">
              <w:rPr>
                <w:sz w:val="22"/>
              </w:rPr>
              <w:t>AbleVets</w:t>
            </w:r>
          </w:p>
        </w:tc>
      </w:tr>
    </w:tbl>
    <w:p w14:paraId="6C0496B1" w14:textId="77777777" w:rsidR="00B4126B" w:rsidRPr="00B4126B" w:rsidRDefault="00B4126B" w:rsidP="00B4126B"/>
    <w:p w14:paraId="0715E317" w14:textId="77777777" w:rsidR="009A1D9A" w:rsidRDefault="009A1D9A" w:rsidP="009A1D9A">
      <w:pPr>
        <w:pStyle w:val="Title2"/>
      </w:pPr>
      <w:r>
        <w:t>Artifact Rationale</w:t>
      </w:r>
    </w:p>
    <w:p w14:paraId="6DB59449" w14:textId="27258281" w:rsidR="00B4126B" w:rsidRDefault="002458A3" w:rsidP="00E37445">
      <w:pPr>
        <w:pStyle w:val="BodyText"/>
      </w:pPr>
      <w:r w:rsidRPr="002458A3">
        <w:t>Per the Veteran-focused Integrat</w:t>
      </w:r>
      <w:r w:rsidR="00743BE1">
        <w:t>ion</w:t>
      </w:r>
      <w:r w:rsidRPr="002458A3">
        <w:t xml:space="preserve"> Process (VIP) Guide, the User Guide is required to be completed prior to Critical Decision Point #2 (CD2), with the expectation that it will be updated as needed. A User Guide is a technical communication document intended to give assistance to people using a particular system, such as VistA end users. It is usually written by a technical writer, although it can also be written by programmers, product or project managers, or other technical staff. Most user guides contain both a written guide and the associated images. In the case of computer applications, it is usual to include screenshots of the human-machine interfaces, and hardware manuals often include clear, simplified diagrams. The language used is matched to the intended audience, with jargon kept to a minimum or explained thoroughly. The User Guide is a mandatory, build-level document, and should be updated to reflect the contents of the most recently deployed build. The sections documented herein are required if applicable to your product.</w:t>
      </w:r>
    </w:p>
    <w:p w14:paraId="6A06B7CB" w14:textId="77777777" w:rsidR="00B4126B" w:rsidRDefault="00B4126B" w:rsidP="00B4126B">
      <w:pPr>
        <w:pStyle w:val="TOCHeading"/>
      </w:pPr>
      <w:r>
        <w:t>Table of Contents</w:t>
      </w:r>
    </w:p>
    <w:p w14:paraId="26BE5456" w14:textId="529CACD8" w:rsidR="00CD2D97" w:rsidRDefault="002A14EF">
      <w:pPr>
        <w:pStyle w:val="TOC1"/>
        <w:rPr>
          <w:rFonts w:asciiTheme="minorHAnsi" w:hAnsiTheme="minorHAnsi"/>
          <w:b w:val="0"/>
          <w:sz w:val="22"/>
          <w:lang w:eastAsia="ja-JP"/>
        </w:rPr>
      </w:pPr>
      <w:r>
        <w:fldChar w:fldCharType="begin"/>
      </w:r>
      <w:r>
        <w:instrText xml:space="preserve"> TOC \o "1-5" \h \z \u </w:instrText>
      </w:r>
      <w:r>
        <w:fldChar w:fldCharType="separate"/>
      </w:r>
      <w:hyperlink w:anchor="_Toc31276360" w:history="1">
        <w:r w:rsidR="00CD2D97" w:rsidRPr="008D08D0">
          <w:rPr>
            <w:rStyle w:val="Hyperlink"/>
          </w:rPr>
          <w:t>1.</w:t>
        </w:r>
        <w:r w:rsidR="00CD2D97">
          <w:rPr>
            <w:rFonts w:asciiTheme="minorHAnsi" w:hAnsiTheme="minorHAnsi"/>
            <w:b w:val="0"/>
            <w:sz w:val="22"/>
            <w:lang w:eastAsia="ja-JP"/>
          </w:rPr>
          <w:tab/>
        </w:r>
        <w:r w:rsidR="00CD2D97" w:rsidRPr="008D08D0">
          <w:rPr>
            <w:rStyle w:val="Hyperlink"/>
          </w:rPr>
          <w:t>Introduction</w:t>
        </w:r>
        <w:r w:rsidR="00CD2D97">
          <w:rPr>
            <w:webHidden/>
          </w:rPr>
          <w:tab/>
        </w:r>
        <w:r w:rsidR="00CD2D97">
          <w:rPr>
            <w:webHidden/>
          </w:rPr>
          <w:fldChar w:fldCharType="begin"/>
        </w:r>
        <w:r w:rsidR="00CD2D97">
          <w:rPr>
            <w:webHidden/>
          </w:rPr>
          <w:instrText xml:space="preserve"> PAGEREF _Toc31276360 \h </w:instrText>
        </w:r>
        <w:r w:rsidR="00CD2D97">
          <w:rPr>
            <w:webHidden/>
          </w:rPr>
        </w:r>
        <w:r w:rsidR="00CD2D97">
          <w:rPr>
            <w:webHidden/>
          </w:rPr>
          <w:fldChar w:fldCharType="separate"/>
        </w:r>
        <w:r w:rsidR="00CD2D97">
          <w:rPr>
            <w:webHidden/>
          </w:rPr>
          <w:t>1</w:t>
        </w:r>
        <w:r w:rsidR="00CD2D97">
          <w:rPr>
            <w:webHidden/>
          </w:rPr>
          <w:fldChar w:fldCharType="end"/>
        </w:r>
      </w:hyperlink>
    </w:p>
    <w:p w14:paraId="6EB62654" w14:textId="381694FC" w:rsidR="00CD2D97" w:rsidRDefault="00CD2D97">
      <w:pPr>
        <w:pStyle w:val="TOC2"/>
        <w:rPr>
          <w:rFonts w:asciiTheme="minorHAnsi" w:hAnsiTheme="minorHAnsi"/>
          <w:b w:val="0"/>
          <w:sz w:val="22"/>
          <w:lang w:eastAsia="ja-JP"/>
        </w:rPr>
      </w:pPr>
      <w:hyperlink w:anchor="_Toc31276361" w:history="1">
        <w:r w:rsidRPr="008D08D0">
          <w:rPr>
            <w:rStyle w:val="Hyperlink"/>
          </w:rPr>
          <w:t>1.1.</w:t>
        </w:r>
        <w:r>
          <w:rPr>
            <w:rFonts w:asciiTheme="minorHAnsi" w:hAnsiTheme="minorHAnsi"/>
            <w:b w:val="0"/>
            <w:sz w:val="22"/>
            <w:lang w:eastAsia="ja-JP"/>
          </w:rPr>
          <w:tab/>
        </w:r>
        <w:r w:rsidRPr="008D08D0">
          <w:rPr>
            <w:rStyle w:val="Hyperlink"/>
          </w:rPr>
          <w:t>Purpose</w:t>
        </w:r>
        <w:r>
          <w:rPr>
            <w:webHidden/>
          </w:rPr>
          <w:tab/>
        </w:r>
        <w:r>
          <w:rPr>
            <w:webHidden/>
          </w:rPr>
          <w:fldChar w:fldCharType="begin"/>
        </w:r>
        <w:r>
          <w:rPr>
            <w:webHidden/>
          </w:rPr>
          <w:instrText xml:space="preserve"> PAGEREF _Toc31276361 \h </w:instrText>
        </w:r>
        <w:r>
          <w:rPr>
            <w:webHidden/>
          </w:rPr>
        </w:r>
        <w:r>
          <w:rPr>
            <w:webHidden/>
          </w:rPr>
          <w:fldChar w:fldCharType="separate"/>
        </w:r>
        <w:r>
          <w:rPr>
            <w:webHidden/>
          </w:rPr>
          <w:t>1</w:t>
        </w:r>
        <w:r>
          <w:rPr>
            <w:webHidden/>
          </w:rPr>
          <w:fldChar w:fldCharType="end"/>
        </w:r>
      </w:hyperlink>
    </w:p>
    <w:p w14:paraId="5CE96278" w14:textId="28876477" w:rsidR="00CD2D97" w:rsidRDefault="00CD2D97">
      <w:pPr>
        <w:pStyle w:val="TOC2"/>
        <w:rPr>
          <w:rFonts w:asciiTheme="minorHAnsi" w:hAnsiTheme="minorHAnsi"/>
          <w:b w:val="0"/>
          <w:sz w:val="22"/>
          <w:lang w:eastAsia="ja-JP"/>
        </w:rPr>
      </w:pPr>
      <w:hyperlink w:anchor="_Toc31276362" w:history="1">
        <w:r w:rsidRPr="008D08D0">
          <w:rPr>
            <w:rStyle w:val="Hyperlink"/>
          </w:rPr>
          <w:t>1.2.</w:t>
        </w:r>
        <w:r>
          <w:rPr>
            <w:rFonts w:asciiTheme="minorHAnsi" w:hAnsiTheme="minorHAnsi"/>
            <w:b w:val="0"/>
            <w:sz w:val="22"/>
            <w:lang w:eastAsia="ja-JP"/>
          </w:rPr>
          <w:tab/>
        </w:r>
        <w:r w:rsidRPr="008D08D0">
          <w:rPr>
            <w:rStyle w:val="Hyperlink"/>
          </w:rPr>
          <w:t>Overview</w:t>
        </w:r>
        <w:r>
          <w:rPr>
            <w:webHidden/>
          </w:rPr>
          <w:tab/>
        </w:r>
        <w:r>
          <w:rPr>
            <w:webHidden/>
          </w:rPr>
          <w:fldChar w:fldCharType="begin"/>
        </w:r>
        <w:r>
          <w:rPr>
            <w:webHidden/>
          </w:rPr>
          <w:instrText xml:space="preserve"> PAGEREF _Toc31276362 \h </w:instrText>
        </w:r>
        <w:r>
          <w:rPr>
            <w:webHidden/>
          </w:rPr>
        </w:r>
        <w:r>
          <w:rPr>
            <w:webHidden/>
          </w:rPr>
          <w:fldChar w:fldCharType="separate"/>
        </w:r>
        <w:r>
          <w:rPr>
            <w:webHidden/>
          </w:rPr>
          <w:t>1</w:t>
        </w:r>
        <w:r>
          <w:rPr>
            <w:webHidden/>
          </w:rPr>
          <w:fldChar w:fldCharType="end"/>
        </w:r>
      </w:hyperlink>
    </w:p>
    <w:p w14:paraId="00737C79" w14:textId="127B2CDC" w:rsidR="00CD2D97" w:rsidRDefault="00CD2D97">
      <w:pPr>
        <w:pStyle w:val="TOC2"/>
        <w:rPr>
          <w:rFonts w:asciiTheme="minorHAnsi" w:hAnsiTheme="minorHAnsi"/>
          <w:b w:val="0"/>
          <w:sz w:val="22"/>
          <w:lang w:eastAsia="ja-JP"/>
        </w:rPr>
      </w:pPr>
      <w:hyperlink w:anchor="_Toc31276363" w:history="1">
        <w:r w:rsidRPr="008D08D0">
          <w:rPr>
            <w:rStyle w:val="Hyperlink"/>
          </w:rPr>
          <w:t>1.3.</w:t>
        </w:r>
        <w:r>
          <w:rPr>
            <w:rFonts w:asciiTheme="minorHAnsi" w:hAnsiTheme="minorHAnsi"/>
            <w:b w:val="0"/>
            <w:sz w:val="22"/>
            <w:lang w:eastAsia="ja-JP"/>
          </w:rPr>
          <w:tab/>
        </w:r>
        <w:r w:rsidRPr="008D08D0">
          <w:rPr>
            <w:rStyle w:val="Hyperlink"/>
          </w:rPr>
          <w:t>Document Orientation</w:t>
        </w:r>
        <w:r>
          <w:rPr>
            <w:webHidden/>
          </w:rPr>
          <w:tab/>
        </w:r>
        <w:r>
          <w:rPr>
            <w:webHidden/>
          </w:rPr>
          <w:fldChar w:fldCharType="begin"/>
        </w:r>
        <w:r>
          <w:rPr>
            <w:webHidden/>
          </w:rPr>
          <w:instrText xml:space="preserve"> PAGEREF _Toc31276363 \h </w:instrText>
        </w:r>
        <w:r>
          <w:rPr>
            <w:webHidden/>
          </w:rPr>
        </w:r>
        <w:r>
          <w:rPr>
            <w:webHidden/>
          </w:rPr>
          <w:fldChar w:fldCharType="separate"/>
        </w:r>
        <w:r>
          <w:rPr>
            <w:webHidden/>
          </w:rPr>
          <w:t>1</w:t>
        </w:r>
        <w:r>
          <w:rPr>
            <w:webHidden/>
          </w:rPr>
          <w:fldChar w:fldCharType="end"/>
        </w:r>
      </w:hyperlink>
    </w:p>
    <w:p w14:paraId="697AF07E" w14:textId="7ED0D698" w:rsidR="00CD2D97" w:rsidRDefault="00CD2D97">
      <w:pPr>
        <w:pStyle w:val="TOC3"/>
        <w:rPr>
          <w:rFonts w:asciiTheme="minorHAnsi" w:hAnsiTheme="minorHAnsi"/>
          <w:b w:val="0"/>
          <w:sz w:val="22"/>
          <w:lang w:eastAsia="ja-JP"/>
        </w:rPr>
      </w:pPr>
      <w:hyperlink w:anchor="_Toc31276364" w:history="1">
        <w:r w:rsidRPr="008D08D0">
          <w:rPr>
            <w:rStyle w:val="Hyperlink"/>
          </w:rPr>
          <w:t>1.3.1.</w:t>
        </w:r>
        <w:r>
          <w:rPr>
            <w:rFonts w:asciiTheme="minorHAnsi" w:hAnsiTheme="minorHAnsi"/>
            <w:b w:val="0"/>
            <w:sz w:val="22"/>
            <w:lang w:eastAsia="ja-JP"/>
          </w:rPr>
          <w:tab/>
        </w:r>
        <w:r w:rsidRPr="008D08D0">
          <w:rPr>
            <w:rStyle w:val="Hyperlink"/>
          </w:rPr>
          <w:t>Organization of the User Guide</w:t>
        </w:r>
        <w:r>
          <w:rPr>
            <w:webHidden/>
          </w:rPr>
          <w:tab/>
        </w:r>
        <w:r>
          <w:rPr>
            <w:webHidden/>
          </w:rPr>
          <w:fldChar w:fldCharType="begin"/>
        </w:r>
        <w:r>
          <w:rPr>
            <w:webHidden/>
          </w:rPr>
          <w:instrText xml:space="preserve"> PAGEREF _Toc31276364 \h </w:instrText>
        </w:r>
        <w:r>
          <w:rPr>
            <w:webHidden/>
          </w:rPr>
        </w:r>
        <w:r>
          <w:rPr>
            <w:webHidden/>
          </w:rPr>
          <w:fldChar w:fldCharType="separate"/>
        </w:r>
        <w:r>
          <w:rPr>
            <w:webHidden/>
          </w:rPr>
          <w:t>1</w:t>
        </w:r>
        <w:r>
          <w:rPr>
            <w:webHidden/>
          </w:rPr>
          <w:fldChar w:fldCharType="end"/>
        </w:r>
      </w:hyperlink>
    </w:p>
    <w:p w14:paraId="2C68F701" w14:textId="73EA3D24" w:rsidR="00CD2D97" w:rsidRDefault="00CD2D97">
      <w:pPr>
        <w:pStyle w:val="TOC3"/>
        <w:rPr>
          <w:rFonts w:asciiTheme="minorHAnsi" w:hAnsiTheme="minorHAnsi"/>
          <w:b w:val="0"/>
          <w:sz w:val="22"/>
          <w:lang w:eastAsia="ja-JP"/>
        </w:rPr>
      </w:pPr>
      <w:hyperlink w:anchor="_Toc31276365" w:history="1">
        <w:r w:rsidRPr="008D08D0">
          <w:rPr>
            <w:rStyle w:val="Hyperlink"/>
          </w:rPr>
          <w:t>1.3.2.</w:t>
        </w:r>
        <w:r>
          <w:rPr>
            <w:rFonts w:asciiTheme="minorHAnsi" w:hAnsiTheme="minorHAnsi"/>
            <w:b w:val="0"/>
            <w:sz w:val="22"/>
            <w:lang w:eastAsia="ja-JP"/>
          </w:rPr>
          <w:tab/>
        </w:r>
        <w:r w:rsidRPr="008D08D0">
          <w:rPr>
            <w:rStyle w:val="Hyperlink"/>
          </w:rPr>
          <w:t>Coordination</w:t>
        </w:r>
        <w:r>
          <w:rPr>
            <w:webHidden/>
          </w:rPr>
          <w:tab/>
        </w:r>
        <w:r>
          <w:rPr>
            <w:webHidden/>
          </w:rPr>
          <w:fldChar w:fldCharType="begin"/>
        </w:r>
        <w:r>
          <w:rPr>
            <w:webHidden/>
          </w:rPr>
          <w:instrText xml:space="preserve"> PAGEREF _Toc31276365 \h </w:instrText>
        </w:r>
        <w:r>
          <w:rPr>
            <w:webHidden/>
          </w:rPr>
        </w:r>
        <w:r>
          <w:rPr>
            <w:webHidden/>
          </w:rPr>
          <w:fldChar w:fldCharType="separate"/>
        </w:r>
        <w:r>
          <w:rPr>
            <w:webHidden/>
          </w:rPr>
          <w:t>1</w:t>
        </w:r>
        <w:r>
          <w:rPr>
            <w:webHidden/>
          </w:rPr>
          <w:fldChar w:fldCharType="end"/>
        </w:r>
      </w:hyperlink>
    </w:p>
    <w:p w14:paraId="51D8AF83" w14:textId="681E3090" w:rsidR="00CD2D97" w:rsidRDefault="00CD2D97">
      <w:pPr>
        <w:pStyle w:val="TOC2"/>
        <w:rPr>
          <w:rFonts w:asciiTheme="minorHAnsi" w:hAnsiTheme="minorHAnsi"/>
          <w:b w:val="0"/>
          <w:sz w:val="22"/>
          <w:lang w:eastAsia="ja-JP"/>
        </w:rPr>
      </w:pPr>
      <w:hyperlink w:anchor="_Toc31276366" w:history="1">
        <w:r w:rsidRPr="008D08D0">
          <w:rPr>
            <w:rStyle w:val="Hyperlink"/>
          </w:rPr>
          <w:t>1.4.</w:t>
        </w:r>
        <w:r>
          <w:rPr>
            <w:rFonts w:asciiTheme="minorHAnsi" w:hAnsiTheme="minorHAnsi"/>
            <w:b w:val="0"/>
            <w:sz w:val="22"/>
            <w:lang w:eastAsia="ja-JP"/>
          </w:rPr>
          <w:tab/>
        </w:r>
        <w:r w:rsidRPr="008D08D0">
          <w:rPr>
            <w:rStyle w:val="Hyperlink"/>
          </w:rPr>
          <w:t>Disclaimers</w:t>
        </w:r>
        <w:r>
          <w:rPr>
            <w:webHidden/>
          </w:rPr>
          <w:tab/>
        </w:r>
        <w:r>
          <w:rPr>
            <w:webHidden/>
          </w:rPr>
          <w:fldChar w:fldCharType="begin"/>
        </w:r>
        <w:r>
          <w:rPr>
            <w:webHidden/>
          </w:rPr>
          <w:instrText xml:space="preserve"> PAGEREF _Toc31276366 \h </w:instrText>
        </w:r>
        <w:r>
          <w:rPr>
            <w:webHidden/>
          </w:rPr>
        </w:r>
        <w:r>
          <w:rPr>
            <w:webHidden/>
          </w:rPr>
          <w:fldChar w:fldCharType="separate"/>
        </w:r>
        <w:r>
          <w:rPr>
            <w:webHidden/>
          </w:rPr>
          <w:t>2</w:t>
        </w:r>
        <w:r>
          <w:rPr>
            <w:webHidden/>
          </w:rPr>
          <w:fldChar w:fldCharType="end"/>
        </w:r>
      </w:hyperlink>
    </w:p>
    <w:p w14:paraId="00D21FBE" w14:textId="09BD7EB0" w:rsidR="00CD2D97" w:rsidRDefault="00CD2D97">
      <w:pPr>
        <w:pStyle w:val="TOC3"/>
        <w:rPr>
          <w:rFonts w:asciiTheme="minorHAnsi" w:hAnsiTheme="minorHAnsi"/>
          <w:b w:val="0"/>
          <w:sz w:val="22"/>
          <w:lang w:eastAsia="ja-JP"/>
        </w:rPr>
      </w:pPr>
      <w:hyperlink w:anchor="_Toc31276367" w:history="1">
        <w:r w:rsidRPr="008D08D0">
          <w:rPr>
            <w:rStyle w:val="Hyperlink"/>
          </w:rPr>
          <w:t>1.4.1.</w:t>
        </w:r>
        <w:r>
          <w:rPr>
            <w:rFonts w:asciiTheme="minorHAnsi" w:hAnsiTheme="minorHAnsi"/>
            <w:b w:val="0"/>
            <w:sz w:val="22"/>
            <w:lang w:eastAsia="ja-JP"/>
          </w:rPr>
          <w:tab/>
        </w:r>
        <w:r w:rsidRPr="008D08D0">
          <w:rPr>
            <w:rStyle w:val="Hyperlink"/>
          </w:rPr>
          <w:t>Documentation Disclaimer</w:t>
        </w:r>
        <w:r>
          <w:rPr>
            <w:webHidden/>
          </w:rPr>
          <w:tab/>
        </w:r>
        <w:r>
          <w:rPr>
            <w:webHidden/>
          </w:rPr>
          <w:fldChar w:fldCharType="begin"/>
        </w:r>
        <w:r>
          <w:rPr>
            <w:webHidden/>
          </w:rPr>
          <w:instrText xml:space="preserve"> PAGEREF _Toc31276367 \h </w:instrText>
        </w:r>
        <w:r>
          <w:rPr>
            <w:webHidden/>
          </w:rPr>
        </w:r>
        <w:r>
          <w:rPr>
            <w:webHidden/>
          </w:rPr>
          <w:fldChar w:fldCharType="separate"/>
        </w:r>
        <w:r>
          <w:rPr>
            <w:webHidden/>
          </w:rPr>
          <w:t>2</w:t>
        </w:r>
        <w:r>
          <w:rPr>
            <w:webHidden/>
          </w:rPr>
          <w:fldChar w:fldCharType="end"/>
        </w:r>
      </w:hyperlink>
    </w:p>
    <w:p w14:paraId="181865C3" w14:textId="1827275D" w:rsidR="00CD2D97" w:rsidRDefault="00CD2D97">
      <w:pPr>
        <w:pStyle w:val="TOC2"/>
        <w:rPr>
          <w:rFonts w:asciiTheme="minorHAnsi" w:hAnsiTheme="minorHAnsi"/>
          <w:b w:val="0"/>
          <w:sz w:val="22"/>
          <w:lang w:eastAsia="ja-JP"/>
        </w:rPr>
      </w:pPr>
      <w:hyperlink w:anchor="_Toc31276368" w:history="1">
        <w:r w:rsidRPr="008D08D0">
          <w:rPr>
            <w:rStyle w:val="Hyperlink"/>
          </w:rPr>
          <w:t>1.5.</w:t>
        </w:r>
        <w:r>
          <w:rPr>
            <w:rFonts w:asciiTheme="minorHAnsi" w:hAnsiTheme="minorHAnsi"/>
            <w:b w:val="0"/>
            <w:sz w:val="22"/>
            <w:lang w:eastAsia="ja-JP"/>
          </w:rPr>
          <w:tab/>
        </w:r>
        <w:r w:rsidRPr="008D08D0">
          <w:rPr>
            <w:rStyle w:val="Hyperlink"/>
          </w:rPr>
          <w:t>Enterprise Service Desk and Organizational Contacts</w:t>
        </w:r>
        <w:r>
          <w:rPr>
            <w:webHidden/>
          </w:rPr>
          <w:tab/>
        </w:r>
        <w:r>
          <w:rPr>
            <w:webHidden/>
          </w:rPr>
          <w:fldChar w:fldCharType="begin"/>
        </w:r>
        <w:r>
          <w:rPr>
            <w:webHidden/>
          </w:rPr>
          <w:instrText xml:space="preserve"> PAGEREF _Toc31276368 \h </w:instrText>
        </w:r>
        <w:r>
          <w:rPr>
            <w:webHidden/>
          </w:rPr>
        </w:r>
        <w:r>
          <w:rPr>
            <w:webHidden/>
          </w:rPr>
          <w:fldChar w:fldCharType="separate"/>
        </w:r>
        <w:r>
          <w:rPr>
            <w:webHidden/>
          </w:rPr>
          <w:t>2</w:t>
        </w:r>
        <w:r>
          <w:rPr>
            <w:webHidden/>
          </w:rPr>
          <w:fldChar w:fldCharType="end"/>
        </w:r>
      </w:hyperlink>
    </w:p>
    <w:p w14:paraId="7B04A3FB" w14:textId="5265B11D" w:rsidR="00CD2D97" w:rsidRDefault="00CD2D97">
      <w:pPr>
        <w:pStyle w:val="TOC1"/>
        <w:rPr>
          <w:rFonts w:asciiTheme="minorHAnsi" w:hAnsiTheme="minorHAnsi"/>
          <w:b w:val="0"/>
          <w:sz w:val="22"/>
          <w:lang w:eastAsia="ja-JP"/>
        </w:rPr>
      </w:pPr>
      <w:hyperlink w:anchor="_Toc31276369" w:history="1">
        <w:r w:rsidRPr="008D08D0">
          <w:rPr>
            <w:rStyle w:val="Hyperlink"/>
          </w:rPr>
          <w:t>2.</w:t>
        </w:r>
        <w:r>
          <w:rPr>
            <w:rFonts w:asciiTheme="minorHAnsi" w:hAnsiTheme="minorHAnsi"/>
            <w:b w:val="0"/>
            <w:sz w:val="22"/>
            <w:lang w:eastAsia="ja-JP"/>
          </w:rPr>
          <w:tab/>
        </w:r>
        <w:r w:rsidRPr="008D08D0">
          <w:rPr>
            <w:rStyle w:val="Hyperlink"/>
          </w:rPr>
          <w:t>System Summary</w:t>
        </w:r>
        <w:r>
          <w:rPr>
            <w:webHidden/>
          </w:rPr>
          <w:tab/>
        </w:r>
        <w:r>
          <w:rPr>
            <w:webHidden/>
          </w:rPr>
          <w:fldChar w:fldCharType="begin"/>
        </w:r>
        <w:r>
          <w:rPr>
            <w:webHidden/>
          </w:rPr>
          <w:instrText xml:space="preserve"> PAGEREF _Toc31276369 \h </w:instrText>
        </w:r>
        <w:r>
          <w:rPr>
            <w:webHidden/>
          </w:rPr>
        </w:r>
        <w:r>
          <w:rPr>
            <w:webHidden/>
          </w:rPr>
          <w:fldChar w:fldCharType="separate"/>
        </w:r>
        <w:r>
          <w:rPr>
            <w:webHidden/>
          </w:rPr>
          <w:t>2</w:t>
        </w:r>
        <w:r>
          <w:rPr>
            <w:webHidden/>
          </w:rPr>
          <w:fldChar w:fldCharType="end"/>
        </w:r>
      </w:hyperlink>
    </w:p>
    <w:p w14:paraId="7C13DE16" w14:textId="7CEA6F2D" w:rsidR="00CD2D97" w:rsidRDefault="00CD2D97">
      <w:pPr>
        <w:pStyle w:val="TOC1"/>
        <w:rPr>
          <w:rFonts w:asciiTheme="minorHAnsi" w:hAnsiTheme="minorHAnsi"/>
          <w:b w:val="0"/>
          <w:sz w:val="22"/>
          <w:lang w:eastAsia="ja-JP"/>
        </w:rPr>
      </w:pPr>
      <w:hyperlink w:anchor="_Toc31276370" w:history="1">
        <w:r w:rsidRPr="008D08D0">
          <w:rPr>
            <w:rStyle w:val="Hyperlink"/>
          </w:rPr>
          <w:t>3.</w:t>
        </w:r>
        <w:r>
          <w:rPr>
            <w:rFonts w:asciiTheme="minorHAnsi" w:hAnsiTheme="minorHAnsi"/>
            <w:b w:val="0"/>
            <w:sz w:val="22"/>
            <w:lang w:eastAsia="ja-JP"/>
          </w:rPr>
          <w:tab/>
        </w:r>
        <w:r w:rsidRPr="008D08D0">
          <w:rPr>
            <w:rStyle w:val="Hyperlink"/>
          </w:rPr>
          <w:t>Getting Started</w:t>
        </w:r>
        <w:r>
          <w:rPr>
            <w:webHidden/>
          </w:rPr>
          <w:tab/>
        </w:r>
        <w:r>
          <w:rPr>
            <w:webHidden/>
          </w:rPr>
          <w:fldChar w:fldCharType="begin"/>
        </w:r>
        <w:r>
          <w:rPr>
            <w:webHidden/>
          </w:rPr>
          <w:instrText xml:space="preserve"> PAGEREF _Toc31276370 \h </w:instrText>
        </w:r>
        <w:r>
          <w:rPr>
            <w:webHidden/>
          </w:rPr>
        </w:r>
        <w:r>
          <w:rPr>
            <w:webHidden/>
          </w:rPr>
          <w:fldChar w:fldCharType="separate"/>
        </w:r>
        <w:r>
          <w:rPr>
            <w:webHidden/>
          </w:rPr>
          <w:t>2</w:t>
        </w:r>
        <w:r>
          <w:rPr>
            <w:webHidden/>
          </w:rPr>
          <w:fldChar w:fldCharType="end"/>
        </w:r>
      </w:hyperlink>
    </w:p>
    <w:p w14:paraId="213BEB01" w14:textId="398660E4" w:rsidR="00CD2D97" w:rsidRDefault="00CD2D97">
      <w:pPr>
        <w:pStyle w:val="TOC1"/>
        <w:rPr>
          <w:rFonts w:asciiTheme="minorHAnsi" w:hAnsiTheme="minorHAnsi"/>
          <w:b w:val="0"/>
          <w:sz w:val="22"/>
          <w:lang w:eastAsia="ja-JP"/>
        </w:rPr>
      </w:pPr>
      <w:hyperlink w:anchor="_Toc31276371" w:history="1">
        <w:r w:rsidRPr="008D08D0">
          <w:rPr>
            <w:rStyle w:val="Hyperlink"/>
          </w:rPr>
          <w:t>4.</w:t>
        </w:r>
        <w:r>
          <w:rPr>
            <w:rFonts w:asciiTheme="minorHAnsi" w:hAnsiTheme="minorHAnsi"/>
            <w:b w:val="0"/>
            <w:sz w:val="22"/>
            <w:lang w:eastAsia="ja-JP"/>
          </w:rPr>
          <w:tab/>
        </w:r>
        <w:r w:rsidRPr="008D08D0">
          <w:rPr>
            <w:rStyle w:val="Hyperlink"/>
          </w:rPr>
          <w:t>Reports</w:t>
        </w:r>
        <w:r>
          <w:rPr>
            <w:webHidden/>
          </w:rPr>
          <w:tab/>
        </w:r>
        <w:r>
          <w:rPr>
            <w:webHidden/>
          </w:rPr>
          <w:fldChar w:fldCharType="begin"/>
        </w:r>
        <w:r>
          <w:rPr>
            <w:webHidden/>
          </w:rPr>
          <w:instrText xml:space="preserve"> PAGEREF _Toc31276371 \h </w:instrText>
        </w:r>
        <w:r>
          <w:rPr>
            <w:webHidden/>
          </w:rPr>
        </w:r>
        <w:r>
          <w:rPr>
            <w:webHidden/>
          </w:rPr>
          <w:fldChar w:fldCharType="separate"/>
        </w:r>
        <w:r>
          <w:rPr>
            <w:webHidden/>
          </w:rPr>
          <w:t>2</w:t>
        </w:r>
        <w:r>
          <w:rPr>
            <w:webHidden/>
          </w:rPr>
          <w:fldChar w:fldCharType="end"/>
        </w:r>
      </w:hyperlink>
    </w:p>
    <w:p w14:paraId="12B34654" w14:textId="0B3BB65C" w:rsidR="00CD2D97" w:rsidRDefault="00CD2D97">
      <w:pPr>
        <w:pStyle w:val="TOC1"/>
        <w:rPr>
          <w:rFonts w:asciiTheme="minorHAnsi" w:hAnsiTheme="minorHAnsi"/>
          <w:b w:val="0"/>
          <w:sz w:val="22"/>
          <w:lang w:eastAsia="ja-JP"/>
        </w:rPr>
      </w:pPr>
      <w:hyperlink w:anchor="_Toc31276372" w:history="1">
        <w:r w:rsidRPr="008D08D0">
          <w:rPr>
            <w:rStyle w:val="Hyperlink"/>
          </w:rPr>
          <w:t>5.</w:t>
        </w:r>
        <w:r>
          <w:rPr>
            <w:rFonts w:asciiTheme="minorHAnsi" w:hAnsiTheme="minorHAnsi"/>
            <w:b w:val="0"/>
            <w:sz w:val="22"/>
            <w:lang w:eastAsia="ja-JP"/>
          </w:rPr>
          <w:tab/>
        </w:r>
        <w:r w:rsidRPr="008D08D0">
          <w:rPr>
            <w:rStyle w:val="Hyperlink"/>
          </w:rPr>
          <w:t>508 Compliance</w:t>
        </w:r>
        <w:r>
          <w:rPr>
            <w:webHidden/>
          </w:rPr>
          <w:tab/>
        </w:r>
        <w:r>
          <w:rPr>
            <w:webHidden/>
          </w:rPr>
          <w:fldChar w:fldCharType="begin"/>
        </w:r>
        <w:r>
          <w:rPr>
            <w:webHidden/>
          </w:rPr>
          <w:instrText xml:space="preserve"> PAGEREF _Toc31276372 \h </w:instrText>
        </w:r>
        <w:r>
          <w:rPr>
            <w:webHidden/>
          </w:rPr>
        </w:r>
        <w:r>
          <w:rPr>
            <w:webHidden/>
          </w:rPr>
          <w:fldChar w:fldCharType="separate"/>
        </w:r>
        <w:r>
          <w:rPr>
            <w:webHidden/>
          </w:rPr>
          <w:t>2</w:t>
        </w:r>
        <w:r>
          <w:rPr>
            <w:webHidden/>
          </w:rPr>
          <w:fldChar w:fldCharType="end"/>
        </w:r>
      </w:hyperlink>
    </w:p>
    <w:p w14:paraId="029DCA81" w14:textId="61F02597" w:rsidR="00CD2D97" w:rsidRDefault="00CD2D97">
      <w:pPr>
        <w:pStyle w:val="TOC1"/>
        <w:rPr>
          <w:rFonts w:asciiTheme="minorHAnsi" w:hAnsiTheme="minorHAnsi"/>
          <w:b w:val="0"/>
          <w:sz w:val="22"/>
          <w:lang w:eastAsia="ja-JP"/>
        </w:rPr>
      </w:pPr>
      <w:hyperlink w:anchor="_Toc31276373" w:history="1">
        <w:r w:rsidRPr="008D08D0">
          <w:rPr>
            <w:rStyle w:val="Hyperlink"/>
          </w:rPr>
          <w:t>6.</w:t>
        </w:r>
        <w:r>
          <w:rPr>
            <w:rFonts w:asciiTheme="minorHAnsi" w:hAnsiTheme="minorHAnsi"/>
            <w:b w:val="0"/>
            <w:sz w:val="22"/>
            <w:lang w:eastAsia="ja-JP"/>
          </w:rPr>
          <w:tab/>
        </w:r>
        <w:r w:rsidRPr="008D08D0">
          <w:rPr>
            <w:rStyle w:val="Hyperlink"/>
          </w:rPr>
          <w:t>Troubleshooting</w:t>
        </w:r>
        <w:r>
          <w:rPr>
            <w:webHidden/>
          </w:rPr>
          <w:tab/>
        </w:r>
        <w:r>
          <w:rPr>
            <w:webHidden/>
          </w:rPr>
          <w:fldChar w:fldCharType="begin"/>
        </w:r>
        <w:r>
          <w:rPr>
            <w:webHidden/>
          </w:rPr>
          <w:instrText xml:space="preserve"> PAGEREF _Toc31276373 \h </w:instrText>
        </w:r>
        <w:r>
          <w:rPr>
            <w:webHidden/>
          </w:rPr>
        </w:r>
        <w:r>
          <w:rPr>
            <w:webHidden/>
          </w:rPr>
          <w:fldChar w:fldCharType="separate"/>
        </w:r>
        <w:r>
          <w:rPr>
            <w:webHidden/>
          </w:rPr>
          <w:t>2</w:t>
        </w:r>
        <w:r>
          <w:rPr>
            <w:webHidden/>
          </w:rPr>
          <w:fldChar w:fldCharType="end"/>
        </w:r>
      </w:hyperlink>
    </w:p>
    <w:p w14:paraId="7A6E5D00" w14:textId="153CD8E1" w:rsidR="00CD2D97" w:rsidRDefault="00CD2D97">
      <w:pPr>
        <w:pStyle w:val="TOC1"/>
        <w:rPr>
          <w:rFonts w:asciiTheme="minorHAnsi" w:hAnsiTheme="minorHAnsi"/>
          <w:b w:val="0"/>
          <w:sz w:val="22"/>
          <w:lang w:eastAsia="ja-JP"/>
        </w:rPr>
      </w:pPr>
      <w:hyperlink w:anchor="_Toc31276374" w:history="1">
        <w:r w:rsidRPr="008D08D0">
          <w:rPr>
            <w:rStyle w:val="Hyperlink"/>
          </w:rPr>
          <w:t>A.</w:t>
        </w:r>
        <w:r>
          <w:rPr>
            <w:rFonts w:asciiTheme="minorHAnsi" w:hAnsiTheme="minorHAnsi"/>
            <w:b w:val="0"/>
            <w:sz w:val="22"/>
            <w:lang w:eastAsia="ja-JP"/>
          </w:rPr>
          <w:tab/>
        </w:r>
        <w:r w:rsidRPr="008D08D0">
          <w:rPr>
            <w:rStyle w:val="Hyperlink"/>
          </w:rPr>
          <w:t>Appendix 1:  Acronyms and Abbreviations</w:t>
        </w:r>
        <w:r>
          <w:rPr>
            <w:webHidden/>
          </w:rPr>
          <w:tab/>
        </w:r>
        <w:r>
          <w:rPr>
            <w:webHidden/>
          </w:rPr>
          <w:fldChar w:fldCharType="begin"/>
        </w:r>
        <w:r>
          <w:rPr>
            <w:webHidden/>
          </w:rPr>
          <w:instrText xml:space="preserve"> PAGEREF _Toc31276374 \h </w:instrText>
        </w:r>
        <w:r>
          <w:rPr>
            <w:webHidden/>
          </w:rPr>
        </w:r>
        <w:r>
          <w:rPr>
            <w:webHidden/>
          </w:rPr>
          <w:fldChar w:fldCharType="separate"/>
        </w:r>
        <w:r>
          <w:rPr>
            <w:webHidden/>
          </w:rPr>
          <w:t>3</w:t>
        </w:r>
        <w:r>
          <w:rPr>
            <w:webHidden/>
          </w:rPr>
          <w:fldChar w:fldCharType="end"/>
        </w:r>
      </w:hyperlink>
    </w:p>
    <w:p w14:paraId="5B7EF029" w14:textId="76F2B44C" w:rsidR="00B4126B" w:rsidRDefault="002A14EF" w:rsidP="00B4126B">
      <w:r>
        <w:rPr>
          <w:rFonts w:asciiTheme="majorHAnsi" w:hAnsiTheme="majorHAnsi"/>
          <w:sz w:val="28"/>
        </w:rPr>
        <w:fldChar w:fldCharType="end"/>
      </w:r>
    </w:p>
    <w:p w14:paraId="37F6E030" w14:textId="2A3C58F2" w:rsidR="00C36B4C" w:rsidRDefault="00C36B4C" w:rsidP="007F5DE7"/>
    <w:p w14:paraId="150360A4" w14:textId="77777777" w:rsidR="00C36B4C" w:rsidRDefault="00C36B4C" w:rsidP="007F5DE7">
      <w:pPr>
        <w:sectPr w:rsidR="00C36B4C"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3D9F26D4" w14:textId="77777777" w:rsidR="00C36B4C" w:rsidRPr="00CF44DD" w:rsidRDefault="002458A3" w:rsidP="00CF44DD">
      <w:pPr>
        <w:pStyle w:val="Heading1"/>
      </w:pPr>
      <w:bookmarkStart w:id="1" w:name="_Toc31276360"/>
      <w:r w:rsidRPr="00CF44DD">
        <w:t>Introduction</w:t>
      </w:r>
      <w:bookmarkEnd w:id="1"/>
    </w:p>
    <w:p w14:paraId="542B2A4D" w14:textId="78D2084F" w:rsidR="00FB2943" w:rsidRDefault="00FB2943" w:rsidP="00FB2943">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Department of Veterans Affairs (VA) Enterprise Cloud (VAEC), leveraging the Amazon Web Services (AWS) commercial cloud infrastructure and services.</w:t>
      </w:r>
    </w:p>
    <w:p w14:paraId="563E4F31" w14:textId="77777777" w:rsidR="00CE4FC7" w:rsidRPr="00450173" w:rsidRDefault="002458A3" w:rsidP="00C37064">
      <w:pPr>
        <w:pStyle w:val="Heading2"/>
      </w:pPr>
      <w:bookmarkStart w:id="2" w:name="_Toc31276361"/>
      <w:r>
        <w:t>Purpose</w:t>
      </w:r>
      <w:bookmarkEnd w:id="2"/>
    </w:p>
    <w:p w14:paraId="2F70FE44" w14:textId="5F8FC83C" w:rsidR="00450173" w:rsidRDefault="00FB2943" w:rsidP="003224B7">
      <w:pPr>
        <w:pStyle w:val="BodyText"/>
      </w:pPr>
      <w:r>
        <w:t xml:space="preserve">The purpose of this User Guide is to provide project-specific information to supplement the primary source of product functionality, the </w:t>
      </w:r>
      <w:r w:rsidRPr="00D8612A">
        <w:rPr>
          <w:i/>
        </w:rPr>
        <w:t>Amazon CloudWatch User Guide</w:t>
      </w:r>
      <w:r>
        <w:rPr>
          <w:rStyle w:val="FootnoteReference"/>
        </w:rPr>
        <w:footnoteReference w:id="1"/>
      </w:r>
      <w:r>
        <w:t>.</w:t>
      </w:r>
    </w:p>
    <w:p w14:paraId="1CD74D06" w14:textId="77777777" w:rsidR="002458A3" w:rsidRDefault="002458A3" w:rsidP="00C37064">
      <w:pPr>
        <w:pStyle w:val="Heading2"/>
      </w:pPr>
      <w:bookmarkStart w:id="3" w:name="_Toc31276362"/>
      <w:r>
        <w:t>Overview</w:t>
      </w:r>
      <w:bookmarkEnd w:id="3"/>
    </w:p>
    <w:p w14:paraId="337319CD" w14:textId="77777777" w:rsidR="00FB2943" w:rsidRDefault="00FB2943" w:rsidP="00FB2943">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61B1A5A9" w14:textId="77777777" w:rsidR="00FB2943" w:rsidRDefault="00FB2943" w:rsidP="00FB2943">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772D3C94" w14:textId="77777777" w:rsidR="00FB2943" w:rsidRDefault="00FB2943" w:rsidP="00FB2943">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0AB29C40" w14:textId="03BB77AF" w:rsidR="002458A3" w:rsidRDefault="00FB2943" w:rsidP="00FB2943">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014421E4" w14:textId="77777777" w:rsidR="00D8612A" w:rsidRPr="008871FC" w:rsidRDefault="00D8612A" w:rsidP="00D8612A">
      <w:pPr>
        <w:pStyle w:val="Heading2"/>
        <w:spacing w:before="240"/>
        <w:ind w:left="994" w:hanging="994"/>
      </w:pPr>
      <w:bookmarkStart w:id="4" w:name="_Toc437268343"/>
      <w:bookmarkStart w:id="5" w:name="_Toc31276363"/>
      <w:r>
        <w:t xml:space="preserve">Document </w:t>
      </w:r>
      <w:r w:rsidRPr="008871FC">
        <w:t>Orientation</w:t>
      </w:r>
      <w:bookmarkEnd w:id="4"/>
      <w:bookmarkEnd w:id="5"/>
    </w:p>
    <w:p w14:paraId="6DB9214A" w14:textId="57B0CB51" w:rsidR="00D8612A" w:rsidRDefault="00D8612A" w:rsidP="00D8612A">
      <w:pPr>
        <w:pStyle w:val="Heading3"/>
      </w:pPr>
      <w:bookmarkStart w:id="6" w:name="_Toc31276364"/>
      <w:r>
        <w:t>Organization of the User Guide</w:t>
      </w:r>
      <w:bookmarkEnd w:id="6"/>
    </w:p>
    <w:p w14:paraId="723F06F8" w14:textId="77777777" w:rsidR="00D8612A" w:rsidRDefault="00D8612A" w:rsidP="00D8612A">
      <w:pPr>
        <w:pStyle w:val="BodyText"/>
      </w:pPr>
      <w:r>
        <w:t>T</w:t>
      </w:r>
      <w:r w:rsidRPr="00644469">
        <w:t>his User Guide provide</w:t>
      </w:r>
      <w:r>
        <w:t>s</w:t>
      </w:r>
      <w:r w:rsidRPr="00644469">
        <w:t xml:space="preserve"> project-specific information to supplement the primary source of product functionality, the </w:t>
      </w:r>
      <w:r w:rsidRPr="00D8612A">
        <w:rPr>
          <w:i/>
          <w:iCs/>
        </w:rPr>
        <w:t>Amazon CloudWatch User Guide</w:t>
      </w:r>
      <w:r>
        <w:t>.</w:t>
      </w:r>
    </w:p>
    <w:p w14:paraId="409F81F1" w14:textId="77777777" w:rsidR="00D8612A" w:rsidRDefault="00D8612A" w:rsidP="00D8612A">
      <w:pPr>
        <w:pStyle w:val="Heading3"/>
      </w:pPr>
      <w:bookmarkStart w:id="7" w:name="_Toc31276365"/>
      <w:r>
        <w:t>Coordination</w:t>
      </w:r>
      <w:bookmarkEnd w:id="7"/>
    </w:p>
    <w:p w14:paraId="4248E2C7" w14:textId="77777777" w:rsidR="00D8612A" w:rsidRPr="00737653" w:rsidRDefault="00D8612A" w:rsidP="00D8612A">
      <w:pPr>
        <w:pStyle w:val="BodyText"/>
      </w:pPr>
      <w:r w:rsidRPr="00737653">
        <w:t xml:space="preserve">Coordination </w:t>
      </w:r>
      <w:r>
        <w:t xml:space="preserve">of </w:t>
      </w:r>
      <w:r w:rsidRPr="00737653">
        <w:t>specific support functions (e.g., installation coordination, security, etc.) for VAM is the same as those for VistA</w:t>
      </w:r>
      <w:r>
        <w:t>.</w:t>
      </w:r>
    </w:p>
    <w:p w14:paraId="0120F827" w14:textId="77777777" w:rsidR="00FD323A" w:rsidRDefault="00FD323A" w:rsidP="00C37064">
      <w:pPr>
        <w:pStyle w:val="Heading2"/>
      </w:pPr>
      <w:bookmarkStart w:id="8" w:name="_Toc31276366"/>
      <w:r>
        <w:t>Disclaimers</w:t>
      </w:r>
      <w:bookmarkEnd w:id="8"/>
    </w:p>
    <w:p w14:paraId="6E8B5C8C" w14:textId="77777777" w:rsidR="00FD323A" w:rsidRDefault="00FD323A" w:rsidP="00D54BE5">
      <w:pPr>
        <w:pStyle w:val="Heading3"/>
      </w:pPr>
      <w:bookmarkStart w:id="9" w:name="_Toc31276367"/>
      <w:r>
        <w:t>Documentation Disclaimer</w:t>
      </w:r>
      <w:bookmarkEnd w:id="9"/>
    </w:p>
    <w:p w14:paraId="736A5AC5" w14:textId="77777777" w:rsidR="00FD323A" w:rsidRDefault="00FD323A" w:rsidP="00FD323A">
      <w:pPr>
        <w:pStyle w:val="BodyText"/>
      </w:pPr>
      <w:r w:rsidRPr="00FD323A">
        <w:t>The appearance of external hyperlink references in this manual does not constitute endorsement by VA of th</w:t>
      </w:r>
      <w:r>
        <w:t>e</w:t>
      </w:r>
      <w:r w:rsidRPr="00FD323A">
        <w:t xml:space="preserve"> </w:t>
      </w:r>
      <w:r>
        <w:t>w</w:t>
      </w:r>
      <w:r w:rsidRPr="00FD323A">
        <w:t>ebsite or the information, products, or services contained therein. VA does not exercise any editorial control over the information you may find at these locations. Such links are provided and are consistent with the stated purpose of the VA.</w:t>
      </w:r>
    </w:p>
    <w:p w14:paraId="522937C5" w14:textId="150C4EC9" w:rsidR="009F0B8E" w:rsidRDefault="0096616F" w:rsidP="00C37064">
      <w:pPr>
        <w:pStyle w:val="Heading2"/>
      </w:pPr>
      <w:bookmarkStart w:id="10" w:name="_Toc25227991"/>
      <w:bookmarkStart w:id="11" w:name="_Toc31276368"/>
      <w:r w:rsidRPr="000763BF">
        <w:t>Enterprise Service Desk and Organizational Contacts</w:t>
      </w:r>
      <w:bookmarkEnd w:id="10"/>
      <w:bookmarkEnd w:id="11"/>
    </w:p>
    <w:p w14:paraId="2B8E4941" w14:textId="0BA6B6A0" w:rsidR="00737653" w:rsidRDefault="0096616F" w:rsidP="00737653">
      <w:pPr>
        <w:pStyle w:val="BodyText"/>
      </w:pPr>
      <w:r w:rsidRPr="000763BF">
        <w:t xml:space="preserve">For issues that cannot be resolved by this manual or the </w:t>
      </w:r>
      <w:r w:rsidRPr="00D8612A">
        <w:rPr>
          <w:i/>
          <w:iCs/>
        </w:rPr>
        <w:t>Amazon CloudWatch User Guide</w:t>
      </w:r>
      <w:r w:rsidRPr="000763BF">
        <w:t>, please contact the Enterprise Service Desk at 855-NSD-HELP (673-4357).</w:t>
      </w:r>
      <w:r>
        <w:t xml:space="preserve"> </w:t>
      </w:r>
      <w:r w:rsidR="00171C64">
        <w:t>Trouble tickets are entered into the ServiceNow ticketing system.</w:t>
      </w:r>
    </w:p>
    <w:p w14:paraId="57D95F4C" w14:textId="77777777" w:rsidR="00737653" w:rsidRDefault="00737653" w:rsidP="00CF44DD">
      <w:pPr>
        <w:pStyle w:val="Heading1"/>
      </w:pPr>
      <w:bookmarkStart w:id="12" w:name="_Toc31276369"/>
      <w:r>
        <w:t>System Summary</w:t>
      </w:r>
      <w:bookmarkEnd w:id="12"/>
    </w:p>
    <w:p w14:paraId="4929DC06" w14:textId="59B008E6" w:rsidR="00737653" w:rsidRDefault="00644469" w:rsidP="00737653">
      <w:pPr>
        <w:pStyle w:val="BodyText"/>
      </w:pPr>
      <w:r w:rsidRPr="00644469">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65EA9DDB" w14:textId="77777777" w:rsidR="00055B54" w:rsidRDefault="00055B54" w:rsidP="00CF44DD">
      <w:pPr>
        <w:pStyle w:val="Heading1"/>
      </w:pPr>
      <w:bookmarkStart w:id="13" w:name="_Toc31276370"/>
      <w:r>
        <w:t>Getting Started</w:t>
      </w:r>
      <w:bookmarkEnd w:id="13"/>
    </w:p>
    <w:p w14:paraId="74B6C5EE" w14:textId="0A39E3D2" w:rsidR="00055B54" w:rsidRDefault="00055B54" w:rsidP="00055B54">
      <w:pPr>
        <w:pStyle w:val="BodyText"/>
      </w:pPr>
      <w:r w:rsidRPr="00055B54">
        <w:t xml:space="preserve">This guide </w:t>
      </w:r>
      <w:r w:rsidR="002737C5">
        <w:t xml:space="preserve">supplements </w:t>
      </w:r>
      <w:r w:rsidRPr="00055B54">
        <w:t>the Amazon CloudWatch User Guide.</w:t>
      </w:r>
      <w:r w:rsidR="00644469">
        <w:t xml:space="preserve"> Please consult the </w:t>
      </w:r>
      <w:r w:rsidR="00644469" w:rsidRPr="00D8612A">
        <w:rPr>
          <w:i/>
        </w:rPr>
        <w:t>Amazon CloudWatch User Guide</w:t>
      </w:r>
      <w:r w:rsidR="00644469">
        <w:t xml:space="preserve"> for instructions on functionality.</w:t>
      </w:r>
    </w:p>
    <w:p w14:paraId="22D42077" w14:textId="77777777" w:rsidR="00D6443B" w:rsidRDefault="00D6443B" w:rsidP="00CF44DD">
      <w:pPr>
        <w:pStyle w:val="Heading1"/>
      </w:pPr>
      <w:bookmarkStart w:id="14" w:name="_Toc31276371"/>
      <w:r>
        <w:t>Reports</w:t>
      </w:r>
      <w:bookmarkEnd w:id="14"/>
    </w:p>
    <w:p w14:paraId="3EEE4960" w14:textId="3F2A2EED" w:rsidR="00D6443B" w:rsidRDefault="00644469" w:rsidP="00D6443B">
      <w:pPr>
        <w:pStyle w:val="BodyText"/>
      </w:pPr>
      <w:r w:rsidRPr="00644469">
        <w:t xml:space="preserve">This guide supplements the Amazon CloudWatch User Guide. Please consult the </w:t>
      </w:r>
      <w:r w:rsidRPr="00D8612A">
        <w:rPr>
          <w:i/>
        </w:rPr>
        <w:t>Amazon CloudWatch User Guide</w:t>
      </w:r>
      <w:r w:rsidRPr="00644469">
        <w:t xml:space="preserve"> for instructions on functionality.</w:t>
      </w:r>
    </w:p>
    <w:p w14:paraId="5681C10A" w14:textId="77777777" w:rsidR="00D6443B" w:rsidRDefault="00D6443B" w:rsidP="00CF44DD">
      <w:pPr>
        <w:pStyle w:val="Heading1"/>
      </w:pPr>
      <w:bookmarkStart w:id="15" w:name="_Toc31276372"/>
      <w:r>
        <w:t>508 Compliance</w:t>
      </w:r>
      <w:bookmarkEnd w:id="15"/>
    </w:p>
    <w:p w14:paraId="4AD77C51" w14:textId="77777777" w:rsidR="00D6443B" w:rsidRDefault="003301FF" w:rsidP="00D6443B">
      <w:pPr>
        <w:pStyle w:val="BodyText"/>
      </w:pPr>
      <w:r w:rsidRPr="003301FF">
        <w:t>VAM’s user interface is AWS CloudWatch</w:t>
      </w:r>
      <w:r>
        <w:t xml:space="preserve">, </w:t>
      </w:r>
      <w:r w:rsidRPr="003301FF">
        <w:t>a</w:t>
      </w:r>
      <w:r>
        <w:t xml:space="preserve"> Commercial Off-the-Shelf</w:t>
      </w:r>
      <w:r w:rsidRPr="003301FF">
        <w:t xml:space="preserve"> </w:t>
      </w:r>
      <w:r>
        <w:t>(</w:t>
      </w:r>
      <w:r w:rsidRPr="003301FF">
        <w:t>COTS</w:t>
      </w:r>
      <w:r>
        <w:t>)</w:t>
      </w:r>
      <w:r w:rsidRPr="003301FF">
        <w:t xml:space="preserve"> product</w:t>
      </w:r>
      <w:r>
        <w:t xml:space="preserve">. As such, </w:t>
      </w:r>
      <w:r w:rsidRPr="003301FF">
        <w:t xml:space="preserve">no additional 508 compliance </w:t>
      </w:r>
      <w:r>
        <w:t xml:space="preserve">is </w:t>
      </w:r>
      <w:r w:rsidRPr="003301FF">
        <w:t>required.</w:t>
      </w:r>
    </w:p>
    <w:p w14:paraId="47C9078B" w14:textId="77777777" w:rsidR="003E2B4A" w:rsidRDefault="003E2B4A" w:rsidP="00CF44DD">
      <w:pPr>
        <w:pStyle w:val="Heading1"/>
      </w:pPr>
      <w:bookmarkStart w:id="16" w:name="_Toc31276373"/>
      <w:r>
        <w:t>Troubleshooting</w:t>
      </w:r>
      <w:bookmarkEnd w:id="16"/>
    </w:p>
    <w:p w14:paraId="06332A5A" w14:textId="6ECF9E18" w:rsidR="003E2B4A" w:rsidRPr="003E2B4A" w:rsidRDefault="00644469" w:rsidP="003E2B4A">
      <w:pPr>
        <w:pStyle w:val="BodyText"/>
      </w:pPr>
      <w:r w:rsidRPr="00644469">
        <w:t xml:space="preserve">VistA end users contact the VA </w:t>
      </w:r>
      <w:r w:rsidR="00FC7D82">
        <w:t>Enterprise Service Desk</w:t>
      </w:r>
      <w:r w:rsidR="00FC7D82" w:rsidRPr="00644469">
        <w:t xml:space="preserve"> </w:t>
      </w:r>
      <w:r w:rsidRPr="00644469">
        <w:t>to report issues.</w:t>
      </w:r>
    </w:p>
    <w:p w14:paraId="73EC83C7" w14:textId="66F4CC56" w:rsidR="006C7328" w:rsidRDefault="006C7328" w:rsidP="00CF44DD">
      <w:pPr>
        <w:pStyle w:val="Appendix1"/>
      </w:pPr>
      <w:bookmarkStart w:id="17" w:name="_Toc31276374"/>
      <w:r w:rsidRPr="00343CD0">
        <w:t>Appendix</w:t>
      </w:r>
      <w:r w:rsidR="002A14EF">
        <w:t xml:space="preserve"> 1</w:t>
      </w:r>
      <w:r w:rsidR="00CC69E6">
        <w:t>:  Acronyms and Abbreviations</w:t>
      </w:r>
      <w:bookmarkEnd w:id="17"/>
    </w:p>
    <w:p w14:paraId="53885544" w14:textId="77777777" w:rsidR="00F86DE3" w:rsidRDefault="00F86DE3" w:rsidP="00CC69E6">
      <w:pPr>
        <w:pStyle w:val="BodyText"/>
      </w:pPr>
      <w:r>
        <w:t>Table 2 lists the acronyms and abbreviations used throughout this User Guide.</w:t>
      </w:r>
    </w:p>
    <w:p w14:paraId="303BE1CE" w14:textId="2609DDBB" w:rsidR="00F86DE3" w:rsidRDefault="00F86DE3" w:rsidP="00F86DE3">
      <w:pPr>
        <w:pStyle w:val="Caption"/>
      </w:pPr>
      <w:bookmarkStart w:id="18" w:name="_Toc15301397"/>
      <w:r>
        <w:t xml:space="preserve">Table </w:t>
      </w:r>
      <w:fldSimple w:instr=" SEQ Table \* ARABIC ">
        <w:r w:rsidR="00EE6B88">
          <w:rPr>
            <w:noProof/>
          </w:rPr>
          <w:t>1</w:t>
        </w:r>
      </w:fldSimple>
      <w:r>
        <w:t>:  Acronyms and Abbreviations</w:t>
      </w:r>
      <w:bookmarkEnd w:id="18"/>
    </w:p>
    <w:tbl>
      <w:tblPr>
        <w:tblStyle w:val="TableGrid"/>
        <w:tblW w:w="5000" w:type="pct"/>
        <w:tblLook w:val="04A0" w:firstRow="1" w:lastRow="0" w:firstColumn="1" w:lastColumn="0" w:noHBand="0" w:noVBand="1"/>
      </w:tblPr>
      <w:tblGrid>
        <w:gridCol w:w="2874"/>
        <w:gridCol w:w="6476"/>
      </w:tblGrid>
      <w:tr w:rsidR="00EE6B88" w14:paraId="6B0BFCD7" w14:textId="77777777" w:rsidTr="00EE6B88">
        <w:tc>
          <w:tcPr>
            <w:tcW w:w="1537" w:type="pct"/>
            <w:shd w:val="clear" w:color="auto" w:fill="D9D9D9" w:themeFill="background1" w:themeFillShade="D9"/>
          </w:tcPr>
          <w:p w14:paraId="5FD63E97" w14:textId="4BE4AD63" w:rsidR="00EE6B88" w:rsidRDefault="00EE6B88" w:rsidP="00EE6B88">
            <w:pPr>
              <w:pStyle w:val="TableHeading"/>
            </w:pPr>
            <w:r>
              <w:t>Acronym</w:t>
            </w:r>
          </w:p>
        </w:tc>
        <w:tc>
          <w:tcPr>
            <w:tcW w:w="3463" w:type="pct"/>
            <w:shd w:val="clear" w:color="auto" w:fill="D9D9D9" w:themeFill="background1" w:themeFillShade="D9"/>
          </w:tcPr>
          <w:p w14:paraId="392C141A" w14:textId="1EDC97CB" w:rsidR="00EE6B88" w:rsidRDefault="00EE6B88" w:rsidP="00EE6B88">
            <w:pPr>
              <w:pStyle w:val="TableHeading"/>
            </w:pPr>
            <w:r w:rsidRPr="00D8612A">
              <w:t>Definition</w:t>
            </w:r>
          </w:p>
        </w:tc>
      </w:tr>
      <w:tr w:rsidR="00EE6B88" w14:paraId="55826296" w14:textId="77777777" w:rsidTr="00EE6B88">
        <w:tc>
          <w:tcPr>
            <w:tcW w:w="1537" w:type="pct"/>
          </w:tcPr>
          <w:p w14:paraId="45EFA450" w14:textId="0A25749E"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AWS</w:t>
            </w:r>
          </w:p>
        </w:tc>
        <w:tc>
          <w:tcPr>
            <w:tcW w:w="3463" w:type="pct"/>
          </w:tcPr>
          <w:p w14:paraId="157F7399" w14:textId="59F7889F" w:rsidR="00EE6B88" w:rsidRPr="00EE6B88" w:rsidRDefault="00EE6B88" w:rsidP="00EE6B88">
            <w:pPr>
              <w:pStyle w:val="TableText"/>
              <w:rPr>
                <w:rFonts w:ascii="Arial" w:hAnsi="Arial" w:cs="Arial"/>
                <w:bCs w:val="0"/>
                <w:sz w:val="20"/>
              </w:rPr>
            </w:pPr>
            <w:r w:rsidRPr="00EE6B88">
              <w:rPr>
                <w:rFonts w:ascii="Arial" w:hAnsi="Arial" w:cs="Arial"/>
                <w:bCs w:val="0"/>
                <w:sz w:val="20"/>
              </w:rPr>
              <w:t>Amazon Web Services</w:t>
            </w:r>
          </w:p>
        </w:tc>
      </w:tr>
      <w:tr w:rsidR="00EE6B88" w14:paraId="6A9F1D17" w14:textId="77777777" w:rsidTr="00EE6B88">
        <w:tc>
          <w:tcPr>
            <w:tcW w:w="1537" w:type="pct"/>
          </w:tcPr>
          <w:p w14:paraId="060D0291" w14:textId="08411096"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CD2</w:t>
            </w:r>
          </w:p>
        </w:tc>
        <w:tc>
          <w:tcPr>
            <w:tcW w:w="3463" w:type="pct"/>
          </w:tcPr>
          <w:p w14:paraId="3C2821A2" w14:textId="4325EF48"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Critical Decision Point #2</w:t>
            </w:r>
          </w:p>
        </w:tc>
      </w:tr>
      <w:tr w:rsidR="00EE6B88" w14:paraId="64FB9682" w14:textId="77777777" w:rsidTr="00EE6B88">
        <w:tc>
          <w:tcPr>
            <w:tcW w:w="1537" w:type="pct"/>
          </w:tcPr>
          <w:p w14:paraId="752BE201" w14:textId="21597E1E"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COR</w:t>
            </w:r>
          </w:p>
        </w:tc>
        <w:tc>
          <w:tcPr>
            <w:tcW w:w="3463" w:type="pct"/>
          </w:tcPr>
          <w:p w14:paraId="2F8A3AB9" w14:textId="0147FA07"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Contracting Officer’s Representative</w:t>
            </w:r>
          </w:p>
        </w:tc>
      </w:tr>
      <w:tr w:rsidR="00EE6B88" w14:paraId="01180D81" w14:textId="77777777" w:rsidTr="00EE6B88">
        <w:tc>
          <w:tcPr>
            <w:tcW w:w="1537" w:type="pct"/>
          </w:tcPr>
          <w:p w14:paraId="22C9E81F" w14:textId="414F89B4"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COTS</w:t>
            </w:r>
          </w:p>
        </w:tc>
        <w:tc>
          <w:tcPr>
            <w:tcW w:w="3463" w:type="pct"/>
          </w:tcPr>
          <w:p w14:paraId="36DAC082" w14:textId="236289D9"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Commercial Off-the-Shelf</w:t>
            </w:r>
          </w:p>
        </w:tc>
      </w:tr>
      <w:tr w:rsidR="00EE6B88" w14:paraId="080253F5" w14:textId="77777777" w:rsidTr="00EE6B88">
        <w:tc>
          <w:tcPr>
            <w:tcW w:w="1537" w:type="pct"/>
          </w:tcPr>
          <w:p w14:paraId="12CAABEA" w14:textId="164F0567"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FedRAMP</w:t>
            </w:r>
          </w:p>
        </w:tc>
        <w:tc>
          <w:tcPr>
            <w:tcW w:w="3463" w:type="pct"/>
          </w:tcPr>
          <w:p w14:paraId="0431DD45" w14:textId="708F0367"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Federal Risk and Authorization Management Program</w:t>
            </w:r>
          </w:p>
        </w:tc>
      </w:tr>
      <w:tr w:rsidR="00EE6B88" w14:paraId="01322E79" w14:textId="77777777" w:rsidTr="00EE6B88">
        <w:tc>
          <w:tcPr>
            <w:tcW w:w="1537" w:type="pct"/>
          </w:tcPr>
          <w:p w14:paraId="5C5B9C75" w14:textId="39826F18"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FISMA</w:t>
            </w:r>
          </w:p>
        </w:tc>
        <w:tc>
          <w:tcPr>
            <w:tcW w:w="3463" w:type="pct"/>
          </w:tcPr>
          <w:p w14:paraId="418E0A69" w14:textId="5BECBC1E"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Federal Information Security Management Act of 2002</w:t>
            </w:r>
          </w:p>
        </w:tc>
      </w:tr>
      <w:tr w:rsidR="00EE6B88" w14:paraId="69BD754F" w14:textId="77777777" w:rsidTr="00EE6B88">
        <w:tc>
          <w:tcPr>
            <w:tcW w:w="1537" w:type="pct"/>
          </w:tcPr>
          <w:p w14:paraId="7D2D80A4" w14:textId="23F9A0EB"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HIPAA</w:t>
            </w:r>
          </w:p>
        </w:tc>
        <w:tc>
          <w:tcPr>
            <w:tcW w:w="3463" w:type="pct"/>
          </w:tcPr>
          <w:p w14:paraId="55AD059F" w14:textId="3A9F1EEE"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Health Insurance Portability and Accountability Act of 1996</w:t>
            </w:r>
          </w:p>
        </w:tc>
      </w:tr>
      <w:tr w:rsidR="00EE6B88" w14:paraId="69C02B76" w14:textId="77777777" w:rsidTr="00EE6B88">
        <w:tc>
          <w:tcPr>
            <w:tcW w:w="1537" w:type="pct"/>
          </w:tcPr>
          <w:p w14:paraId="244A3BA8" w14:textId="057255D9"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ISO</w:t>
            </w:r>
          </w:p>
        </w:tc>
        <w:tc>
          <w:tcPr>
            <w:tcW w:w="3463" w:type="pct"/>
          </w:tcPr>
          <w:p w14:paraId="4EDF5B58" w14:textId="0E5420F4"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Information Security Officer</w:t>
            </w:r>
          </w:p>
        </w:tc>
      </w:tr>
      <w:tr w:rsidR="00EE6B88" w14:paraId="56267222" w14:textId="77777777" w:rsidTr="00EE6B88">
        <w:tc>
          <w:tcPr>
            <w:tcW w:w="1537" w:type="pct"/>
          </w:tcPr>
          <w:p w14:paraId="0C504EAC" w14:textId="4C80F02E"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PaaS</w:t>
            </w:r>
          </w:p>
        </w:tc>
        <w:tc>
          <w:tcPr>
            <w:tcW w:w="3463" w:type="pct"/>
          </w:tcPr>
          <w:p w14:paraId="7FE6D92C" w14:textId="098AEFC1"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Platform as a Service</w:t>
            </w:r>
          </w:p>
        </w:tc>
      </w:tr>
      <w:tr w:rsidR="00EE6B88" w14:paraId="10BDF4D0" w14:textId="77777777" w:rsidTr="00EE6B88">
        <w:tc>
          <w:tcPr>
            <w:tcW w:w="1537" w:type="pct"/>
          </w:tcPr>
          <w:p w14:paraId="1BF553A7" w14:textId="321C66D4"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POC</w:t>
            </w:r>
          </w:p>
        </w:tc>
        <w:tc>
          <w:tcPr>
            <w:tcW w:w="3463" w:type="pct"/>
          </w:tcPr>
          <w:p w14:paraId="2D96E438" w14:textId="06A190D6"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Point of Contact</w:t>
            </w:r>
          </w:p>
        </w:tc>
      </w:tr>
      <w:tr w:rsidR="00EE6B88" w14:paraId="4BFA7F09" w14:textId="77777777" w:rsidTr="00EE6B88">
        <w:tc>
          <w:tcPr>
            <w:tcW w:w="1537" w:type="pct"/>
          </w:tcPr>
          <w:p w14:paraId="62659971" w14:textId="7F3E0F98"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RPC</w:t>
            </w:r>
          </w:p>
        </w:tc>
        <w:tc>
          <w:tcPr>
            <w:tcW w:w="3463" w:type="pct"/>
          </w:tcPr>
          <w:p w14:paraId="6EBC61A2" w14:textId="0AE940B8"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Remote Procedure Call</w:t>
            </w:r>
          </w:p>
        </w:tc>
      </w:tr>
      <w:tr w:rsidR="00EE6B88" w14:paraId="2BCDC24A" w14:textId="77777777" w:rsidTr="00EE6B88">
        <w:tc>
          <w:tcPr>
            <w:tcW w:w="1537" w:type="pct"/>
          </w:tcPr>
          <w:p w14:paraId="63E8476C" w14:textId="3164881E"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VA</w:t>
            </w:r>
          </w:p>
        </w:tc>
        <w:tc>
          <w:tcPr>
            <w:tcW w:w="3463" w:type="pct"/>
          </w:tcPr>
          <w:p w14:paraId="6108DB31" w14:textId="78C6C65B"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Department of Veterans Affairs</w:t>
            </w:r>
          </w:p>
        </w:tc>
      </w:tr>
      <w:tr w:rsidR="00EE6B88" w14:paraId="2F6D0344" w14:textId="77777777" w:rsidTr="00EE6B88">
        <w:tc>
          <w:tcPr>
            <w:tcW w:w="1537" w:type="pct"/>
          </w:tcPr>
          <w:p w14:paraId="0FA36268" w14:textId="7CB47AA1"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VAEC</w:t>
            </w:r>
          </w:p>
        </w:tc>
        <w:tc>
          <w:tcPr>
            <w:tcW w:w="3463" w:type="pct"/>
          </w:tcPr>
          <w:p w14:paraId="0A02FB3D" w14:textId="32D17025"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VA Enterprise Cloud</w:t>
            </w:r>
          </w:p>
        </w:tc>
      </w:tr>
      <w:tr w:rsidR="00EE6B88" w14:paraId="786C9BA8" w14:textId="77777777" w:rsidTr="00EE6B88">
        <w:tc>
          <w:tcPr>
            <w:tcW w:w="1537" w:type="pct"/>
          </w:tcPr>
          <w:p w14:paraId="042312B6" w14:textId="27C80672"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VIP</w:t>
            </w:r>
          </w:p>
        </w:tc>
        <w:tc>
          <w:tcPr>
            <w:tcW w:w="3463" w:type="pct"/>
          </w:tcPr>
          <w:p w14:paraId="50917CC6" w14:textId="3FAC166F"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Veteran-Focused Integration Process</w:t>
            </w:r>
          </w:p>
        </w:tc>
      </w:tr>
      <w:tr w:rsidR="00EE6B88" w14:paraId="16EC1708" w14:textId="77777777" w:rsidTr="00EE6B88">
        <w:tc>
          <w:tcPr>
            <w:tcW w:w="1537" w:type="pct"/>
          </w:tcPr>
          <w:p w14:paraId="799C732A" w14:textId="47E5840E"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VistA</w:t>
            </w:r>
          </w:p>
        </w:tc>
        <w:tc>
          <w:tcPr>
            <w:tcW w:w="3463" w:type="pct"/>
          </w:tcPr>
          <w:p w14:paraId="01FB0B45" w14:textId="4B07DDDC"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Veterans Health Information Systems and Technology Architecture</w:t>
            </w:r>
          </w:p>
        </w:tc>
      </w:tr>
      <w:tr w:rsidR="00EE6B88" w14:paraId="66E9E01C" w14:textId="77777777" w:rsidTr="00EE6B88">
        <w:tc>
          <w:tcPr>
            <w:tcW w:w="1537" w:type="pct"/>
          </w:tcPr>
          <w:p w14:paraId="7A3C53E3" w14:textId="07D7136C"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VAM</w:t>
            </w:r>
          </w:p>
        </w:tc>
        <w:tc>
          <w:tcPr>
            <w:tcW w:w="3463" w:type="pct"/>
          </w:tcPr>
          <w:p w14:paraId="776B3554" w14:textId="6110C92F" w:rsidR="00EE6B88" w:rsidRPr="00EE6B88" w:rsidRDefault="00EE6B88" w:rsidP="00EE6B88">
            <w:pPr>
              <w:pStyle w:val="TableText"/>
              <w:keepNext w:val="0"/>
              <w:rPr>
                <w:rFonts w:ascii="Arial" w:hAnsi="Arial" w:cs="Arial"/>
                <w:bCs w:val="0"/>
                <w:sz w:val="20"/>
              </w:rPr>
            </w:pPr>
            <w:r w:rsidRPr="00EE6B88">
              <w:rPr>
                <w:rFonts w:ascii="Arial" w:hAnsi="Arial" w:cs="Arial"/>
                <w:bCs w:val="0"/>
                <w:sz w:val="20"/>
              </w:rPr>
              <w:t>VistA Adaptive Maintenance</w:t>
            </w:r>
          </w:p>
        </w:tc>
      </w:tr>
    </w:tbl>
    <w:p w14:paraId="3ECD52E2" w14:textId="77777777" w:rsidR="00F86DE3" w:rsidRPr="00CC69E6" w:rsidRDefault="00F86DE3" w:rsidP="00CC69E6">
      <w:pPr>
        <w:pStyle w:val="BodyText"/>
      </w:pPr>
    </w:p>
    <w:sectPr w:rsidR="00F86DE3" w:rsidRPr="00CC69E6"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0DCB8" w14:textId="77777777" w:rsidR="00335A59" w:rsidRDefault="00335A59" w:rsidP="00AE1DED">
      <w:pPr>
        <w:spacing w:before="0" w:after="0"/>
      </w:pPr>
      <w:r>
        <w:separator/>
      </w:r>
    </w:p>
  </w:endnote>
  <w:endnote w:type="continuationSeparator" w:id="0">
    <w:p w14:paraId="47A33F6C" w14:textId="77777777" w:rsidR="00335A59" w:rsidRDefault="00335A59"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Body CS)">
    <w:altName w:val="Times New Roman"/>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C6D14" w14:textId="69FCEC8A" w:rsidR="00E702FC" w:rsidRPr="00721F7D" w:rsidRDefault="00E702FC" w:rsidP="00E702FC">
    <w:pPr>
      <w:pStyle w:val="Footer"/>
      <w:rPr>
        <w:rStyle w:val="PageNumber"/>
        <w:i/>
      </w:rPr>
    </w:pPr>
    <w:r>
      <w:rPr>
        <w:rStyle w:val="normaltextrun"/>
      </w:rPr>
      <w:t>VAM VAEC Security</w:t>
    </w:r>
  </w:p>
  <w:p w14:paraId="09F3E498" w14:textId="270B5522" w:rsidR="00B65CB3" w:rsidRDefault="00E702FC">
    <w:pPr>
      <w:pStyle w:val="Footer"/>
    </w:pPr>
    <w:r>
      <w:rPr>
        <w:rStyle w:val="FooterChar"/>
      </w:rPr>
      <w:t>User Guide</w:t>
    </w:r>
    <w:r w:rsidR="00D8612A" w:rsidRPr="00721F7D">
      <w:rPr>
        <w:rStyle w:val="FooterChar"/>
      </w:rPr>
      <w:tab/>
    </w:r>
    <w:r w:rsidR="00D8612A" w:rsidRPr="00721F7D">
      <w:rPr>
        <w:rStyle w:val="FooterChar"/>
      </w:rPr>
      <w:fldChar w:fldCharType="begin"/>
    </w:r>
    <w:r w:rsidR="00D8612A" w:rsidRPr="00721F7D">
      <w:rPr>
        <w:rStyle w:val="FooterChar"/>
      </w:rPr>
      <w:instrText xml:space="preserve"> PAGE </w:instrText>
    </w:r>
    <w:r w:rsidR="00D8612A" w:rsidRPr="00721F7D">
      <w:rPr>
        <w:rStyle w:val="FooterChar"/>
      </w:rPr>
      <w:fldChar w:fldCharType="separate"/>
    </w:r>
    <w:r w:rsidR="00D8612A">
      <w:rPr>
        <w:rStyle w:val="FooterChar"/>
      </w:rPr>
      <w:t>3</w:t>
    </w:r>
    <w:r w:rsidR="00D8612A" w:rsidRPr="00721F7D">
      <w:rPr>
        <w:rStyle w:val="FooterChar"/>
      </w:rPr>
      <w:fldChar w:fldCharType="end"/>
    </w:r>
    <w:r w:rsidR="00D8612A" w:rsidRPr="00721F7D">
      <w:rPr>
        <w:rStyle w:val="FooterChar"/>
      </w:rPr>
      <w:tab/>
    </w:r>
    <w:r w:rsidR="00D8612A">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FC238" w14:textId="77777777" w:rsidR="00335A59" w:rsidRDefault="00335A59" w:rsidP="00AE1DED">
      <w:pPr>
        <w:spacing w:before="0" w:after="0"/>
      </w:pPr>
      <w:r>
        <w:separator/>
      </w:r>
    </w:p>
  </w:footnote>
  <w:footnote w:type="continuationSeparator" w:id="0">
    <w:p w14:paraId="640B949D" w14:textId="77777777" w:rsidR="00335A59" w:rsidRDefault="00335A59" w:rsidP="00AE1DED">
      <w:pPr>
        <w:spacing w:before="0" w:after="0"/>
      </w:pPr>
      <w:r>
        <w:continuationSeparator/>
      </w:r>
    </w:p>
  </w:footnote>
  <w:footnote w:id="1">
    <w:p w14:paraId="2A018987" w14:textId="3F5B02B4" w:rsidR="00FB2943" w:rsidRDefault="00FB2943">
      <w:pPr>
        <w:pStyle w:val="FootnoteText"/>
      </w:pPr>
      <w:r>
        <w:rPr>
          <w:rStyle w:val="FootnoteReference"/>
        </w:rPr>
        <w:footnoteRef/>
      </w:r>
      <w:r>
        <w:t xml:space="preserve"> </w:t>
      </w:r>
      <w:hyperlink r:id="rId1" w:history="1">
        <w:r w:rsidRPr="00E2409F">
          <w:rPr>
            <w:rStyle w:val="Hyperlink"/>
          </w:rPr>
          <w:t>https://docs.aws.amazon.com/AmazonCloudWatch/latest/monitoring/acw-ug.pdf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AA6B8" w14:textId="7C3E6CA4" w:rsidR="007E2C31" w:rsidRDefault="007E2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DB648" w14:textId="01DAC67E" w:rsidR="007E2C31" w:rsidRDefault="007E2C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B40A1" w14:textId="11C63726" w:rsidR="007E2C31" w:rsidRDefault="007E2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0"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C865ED"/>
    <w:multiLevelType w:val="multilevel"/>
    <w:tmpl w:val="D4623ED4"/>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2"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19"/>
  </w:num>
  <w:num w:numId="3">
    <w:abstractNumId w:val="17"/>
  </w:num>
  <w:num w:numId="4">
    <w:abstractNumId w:val="14"/>
  </w:num>
  <w:num w:numId="5">
    <w:abstractNumId w:val="18"/>
  </w:num>
  <w:num w:numId="6">
    <w:abstractNumId w:val="10"/>
  </w:num>
  <w:num w:numId="7">
    <w:abstractNumId w:val="7"/>
  </w:num>
  <w:num w:numId="8">
    <w:abstractNumId w:val="22"/>
  </w:num>
  <w:num w:numId="9">
    <w:abstractNumId w:val="8"/>
  </w:num>
  <w:num w:numId="10">
    <w:abstractNumId w:val="4"/>
  </w:num>
  <w:num w:numId="11">
    <w:abstractNumId w:val="22"/>
  </w:num>
  <w:num w:numId="12">
    <w:abstractNumId w:val="22"/>
  </w:num>
  <w:num w:numId="13">
    <w:abstractNumId w:val="22"/>
  </w:num>
  <w:num w:numId="14">
    <w:abstractNumId w:val="2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5"/>
  </w:num>
  <w:num w:numId="23">
    <w:abstractNumId w:val="20"/>
  </w:num>
  <w:num w:numId="24">
    <w:abstractNumId w:val="21"/>
  </w:num>
  <w:num w:numId="25">
    <w:abstractNumId w:val="21"/>
  </w:num>
  <w:num w:numId="26">
    <w:abstractNumId w:val="21"/>
  </w:num>
  <w:num w:numId="27">
    <w:abstractNumId w:val="21"/>
  </w:num>
  <w:num w:numId="28">
    <w:abstractNumId w:val="0"/>
  </w:num>
  <w:num w:numId="29">
    <w:abstractNumId w:val="5"/>
  </w:num>
  <w:num w:numId="30">
    <w:abstractNumId w:val="21"/>
  </w:num>
  <w:num w:numId="31">
    <w:abstractNumId w:val="21"/>
  </w:num>
  <w:num w:numId="32">
    <w:abstractNumId w:val="21"/>
  </w:num>
  <w:num w:numId="33">
    <w:abstractNumId w:val="21"/>
  </w:num>
  <w:num w:numId="34">
    <w:abstractNumId w:val="21"/>
  </w:num>
  <w:num w:numId="35">
    <w:abstractNumId w:val="12"/>
  </w:num>
  <w:num w:numId="3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CA"/>
    <w:rsid w:val="00006408"/>
    <w:rsid w:val="0001201E"/>
    <w:rsid w:val="00055B54"/>
    <w:rsid w:val="0005629F"/>
    <w:rsid w:val="00060433"/>
    <w:rsid w:val="000672A8"/>
    <w:rsid w:val="00072D7A"/>
    <w:rsid w:val="000830C5"/>
    <w:rsid w:val="00083C4C"/>
    <w:rsid w:val="00091E8F"/>
    <w:rsid w:val="000924FD"/>
    <w:rsid w:val="000B4A0A"/>
    <w:rsid w:val="000C1942"/>
    <w:rsid w:val="000D08B4"/>
    <w:rsid w:val="000E51E0"/>
    <w:rsid w:val="00105215"/>
    <w:rsid w:val="00110135"/>
    <w:rsid w:val="001259AA"/>
    <w:rsid w:val="00126063"/>
    <w:rsid w:val="001442ED"/>
    <w:rsid w:val="00155438"/>
    <w:rsid w:val="001615DA"/>
    <w:rsid w:val="00171C64"/>
    <w:rsid w:val="0019071D"/>
    <w:rsid w:val="0019575C"/>
    <w:rsid w:val="001B0B89"/>
    <w:rsid w:val="001C38C2"/>
    <w:rsid w:val="001D2275"/>
    <w:rsid w:val="001E5773"/>
    <w:rsid w:val="001E623F"/>
    <w:rsid w:val="001F7638"/>
    <w:rsid w:val="0020378F"/>
    <w:rsid w:val="002104B5"/>
    <w:rsid w:val="00217921"/>
    <w:rsid w:val="00220CDD"/>
    <w:rsid w:val="00237E23"/>
    <w:rsid w:val="002458A3"/>
    <w:rsid w:val="002470A2"/>
    <w:rsid w:val="00251587"/>
    <w:rsid w:val="00260230"/>
    <w:rsid w:val="00265AD2"/>
    <w:rsid w:val="00272C52"/>
    <w:rsid w:val="002737C5"/>
    <w:rsid w:val="002A14EF"/>
    <w:rsid w:val="002A29BE"/>
    <w:rsid w:val="002B0347"/>
    <w:rsid w:val="002C1728"/>
    <w:rsid w:val="002C1E29"/>
    <w:rsid w:val="002C397D"/>
    <w:rsid w:val="002D2F9E"/>
    <w:rsid w:val="002E0116"/>
    <w:rsid w:val="003223A0"/>
    <w:rsid w:val="003224B7"/>
    <w:rsid w:val="003243FD"/>
    <w:rsid w:val="0032514C"/>
    <w:rsid w:val="003301FF"/>
    <w:rsid w:val="00335A59"/>
    <w:rsid w:val="00343CD0"/>
    <w:rsid w:val="0039031E"/>
    <w:rsid w:val="00392D38"/>
    <w:rsid w:val="003938CA"/>
    <w:rsid w:val="003B0CB6"/>
    <w:rsid w:val="003B7D2C"/>
    <w:rsid w:val="003C000B"/>
    <w:rsid w:val="003C3872"/>
    <w:rsid w:val="003C4205"/>
    <w:rsid w:val="003C488A"/>
    <w:rsid w:val="003D1F68"/>
    <w:rsid w:val="003D4E97"/>
    <w:rsid w:val="003D5846"/>
    <w:rsid w:val="003E2B4A"/>
    <w:rsid w:val="003F2BEA"/>
    <w:rsid w:val="00421273"/>
    <w:rsid w:val="0042319A"/>
    <w:rsid w:val="00432754"/>
    <w:rsid w:val="00434D9F"/>
    <w:rsid w:val="00450173"/>
    <w:rsid w:val="00456CC5"/>
    <w:rsid w:val="00461CC9"/>
    <w:rsid w:val="00467CF3"/>
    <w:rsid w:val="0047413B"/>
    <w:rsid w:val="00481882"/>
    <w:rsid w:val="00482F89"/>
    <w:rsid w:val="0049782B"/>
    <w:rsid w:val="004E1BDB"/>
    <w:rsid w:val="004E5009"/>
    <w:rsid w:val="004F0766"/>
    <w:rsid w:val="004F7AF2"/>
    <w:rsid w:val="00516BC9"/>
    <w:rsid w:val="0052587F"/>
    <w:rsid w:val="0052773A"/>
    <w:rsid w:val="005358FD"/>
    <w:rsid w:val="0053633F"/>
    <w:rsid w:val="00552F54"/>
    <w:rsid w:val="005632C6"/>
    <w:rsid w:val="00595511"/>
    <w:rsid w:val="005A0528"/>
    <w:rsid w:val="005A1C87"/>
    <w:rsid w:val="005A7292"/>
    <w:rsid w:val="005B1176"/>
    <w:rsid w:val="005B59D1"/>
    <w:rsid w:val="00603C69"/>
    <w:rsid w:val="00622B94"/>
    <w:rsid w:val="00624DDF"/>
    <w:rsid w:val="00644469"/>
    <w:rsid w:val="0067263E"/>
    <w:rsid w:val="00682F6A"/>
    <w:rsid w:val="006A5CA8"/>
    <w:rsid w:val="006A7BE5"/>
    <w:rsid w:val="006C2B3F"/>
    <w:rsid w:val="006C4E1B"/>
    <w:rsid w:val="006C7328"/>
    <w:rsid w:val="006D3D8C"/>
    <w:rsid w:val="006D4292"/>
    <w:rsid w:val="006D66D1"/>
    <w:rsid w:val="006D716B"/>
    <w:rsid w:val="006E56C6"/>
    <w:rsid w:val="006F197C"/>
    <w:rsid w:val="006F3AD9"/>
    <w:rsid w:val="007118B1"/>
    <w:rsid w:val="007142B2"/>
    <w:rsid w:val="0072553C"/>
    <w:rsid w:val="00737653"/>
    <w:rsid w:val="007376D7"/>
    <w:rsid w:val="00743441"/>
    <w:rsid w:val="00743BE1"/>
    <w:rsid w:val="007661BB"/>
    <w:rsid w:val="00766A04"/>
    <w:rsid w:val="007977D7"/>
    <w:rsid w:val="007B4068"/>
    <w:rsid w:val="007D2F51"/>
    <w:rsid w:val="007D7DCA"/>
    <w:rsid w:val="007E2C31"/>
    <w:rsid w:val="007F188B"/>
    <w:rsid w:val="007F5DE7"/>
    <w:rsid w:val="00816296"/>
    <w:rsid w:val="008218C2"/>
    <w:rsid w:val="008272BB"/>
    <w:rsid w:val="00831269"/>
    <w:rsid w:val="00842677"/>
    <w:rsid w:val="0084470C"/>
    <w:rsid w:val="00853A19"/>
    <w:rsid w:val="0085418D"/>
    <w:rsid w:val="00872C84"/>
    <w:rsid w:val="00883C62"/>
    <w:rsid w:val="008932B0"/>
    <w:rsid w:val="00896CB8"/>
    <w:rsid w:val="0089763F"/>
    <w:rsid w:val="008A3056"/>
    <w:rsid w:val="008C474C"/>
    <w:rsid w:val="008D3E88"/>
    <w:rsid w:val="008D522B"/>
    <w:rsid w:val="008E0C08"/>
    <w:rsid w:val="008E4640"/>
    <w:rsid w:val="00943135"/>
    <w:rsid w:val="0096616F"/>
    <w:rsid w:val="00970BFD"/>
    <w:rsid w:val="009832AB"/>
    <w:rsid w:val="00985154"/>
    <w:rsid w:val="009A18E3"/>
    <w:rsid w:val="009A1D9A"/>
    <w:rsid w:val="009B1F44"/>
    <w:rsid w:val="009E0512"/>
    <w:rsid w:val="009E241A"/>
    <w:rsid w:val="009E5B77"/>
    <w:rsid w:val="009F0B8E"/>
    <w:rsid w:val="009F3BA0"/>
    <w:rsid w:val="00A05E91"/>
    <w:rsid w:val="00A2339A"/>
    <w:rsid w:val="00A27DD7"/>
    <w:rsid w:val="00A42327"/>
    <w:rsid w:val="00A5666C"/>
    <w:rsid w:val="00A86E37"/>
    <w:rsid w:val="00AA04CC"/>
    <w:rsid w:val="00AB67B9"/>
    <w:rsid w:val="00AB7705"/>
    <w:rsid w:val="00AC0E30"/>
    <w:rsid w:val="00AD2BAE"/>
    <w:rsid w:val="00AE1DED"/>
    <w:rsid w:val="00AE365C"/>
    <w:rsid w:val="00AE7DA6"/>
    <w:rsid w:val="00AF2A4D"/>
    <w:rsid w:val="00AF5926"/>
    <w:rsid w:val="00AF6D92"/>
    <w:rsid w:val="00B07FCA"/>
    <w:rsid w:val="00B1386A"/>
    <w:rsid w:val="00B138F4"/>
    <w:rsid w:val="00B13903"/>
    <w:rsid w:val="00B20F5A"/>
    <w:rsid w:val="00B4126B"/>
    <w:rsid w:val="00B56C76"/>
    <w:rsid w:val="00B644CA"/>
    <w:rsid w:val="00B65CB3"/>
    <w:rsid w:val="00B66812"/>
    <w:rsid w:val="00B70CC8"/>
    <w:rsid w:val="00B71690"/>
    <w:rsid w:val="00B9175A"/>
    <w:rsid w:val="00B961F4"/>
    <w:rsid w:val="00BA02E7"/>
    <w:rsid w:val="00BA4165"/>
    <w:rsid w:val="00BA4E41"/>
    <w:rsid w:val="00BC7187"/>
    <w:rsid w:val="00BD11F5"/>
    <w:rsid w:val="00BD51D8"/>
    <w:rsid w:val="00BE2C37"/>
    <w:rsid w:val="00C00722"/>
    <w:rsid w:val="00C36B4C"/>
    <w:rsid w:val="00C37064"/>
    <w:rsid w:val="00C377C5"/>
    <w:rsid w:val="00C427E7"/>
    <w:rsid w:val="00C45AFA"/>
    <w:rsid w:val="00C51B95"/>
    <w:rsid w:val="00C64492"/>
    <w:rsid w:val="00C72793"/>
    <w:rsid w:val="00C76AC8"/>
    <w:rsid w:val="00C930FF"/>
    <w:rsid w:val="00CA70B2"/>
    <w:rsid w:val="00CB158C"/>
    <w:rsid w:val="00CC16F4"/>
    <w:rsid w:val="00CC69E6"/>
    <w:rsid w:val="00CD2D97"/>
    <w:rsid w:val="00CD5DAB"/>
    <w:rsid w:val="00CD76E2"/>
    <w:rsid w:val="00CD7BF0"/>
    <w:rsid w:val="00CE4FC7"/>
    <w:rsid w:val="00CF44DD"/>
    <w:rsid w:val="00D12411"/>
    <w:rsid w:val="00D26AF0"/>
    <w:rsid w:val="00D345DF"/>
    <w:rsid w:val="00D54BE5"/>
    <w:rsid w:val="00D6443B"/>
    <w:rsid w:val="00D74C7D"/>
    <w:rsid w:val="00D8612A"/>
    <w:rsid w:val="00D87690"/>
    <w:rsid w:val="00D972B4"/>
    <w:rsid w:val="00DB1555"/>
    <w:rsid w:val="00DB17E9"/>
    <w:rsid w:val="00DE2D1D"/>
    <w:rsid w:val="00DE354A"/>
    <w:rsid w:val="00E05E6F"/>
    <w:rsid w:val="00E10611"/>
    <w:rsid w:val="00E10775"/>
    <w:rsid w:val="00E14CFF"/>
    <w:rsid w:val="00E1640C"/>
    <w:rsid w:val="00E37445"/>
    <w:rsid w:val="00E534A1"/>
    <w:rsid w:val="00E6135E"/>
    <w:rsid w:val="00E667AF"/>
    <w:rsid w:val="00E676BF"/>
    <w:rsid w:val="00E702FC"/>
    <w:rsid w:val="00EA5155"/>
    <w:rsid w:val="00ED4AC0"/>
    <w:rsid w:val="00ED7548"/>
    <w:rsid w:val="00EE6B88"/>
    <w:rsid w:val="00F0283C"/>
    <w:rsid w:val="00F118E0"/>
    <w:rsid w:val="00F121D6"/>
    <w:rsid w:val="00F200AA"/>
    <w:rsid w:val="00F23DA9"/>
    <w:rsid w:val="00F27082"/>
    <w:rsid w:val="00F32847"/>
    <w:rsid w:val="00F400E9"/>
    <w:rsid w:val="00F40CCA"/>
    <w:rsid w:val="00F835E5"/>
    <w:rsid w:val="00F86DE3"/>
    <w:rsid w:val="00F87573"/>
    <w:rsid w:val="00F9011E"/>
    <w:rsid w:val="00F95130"/>
    <w:rsid w:val="00FB2943"/>
    <w:rsid w:val="00FB2BDA"/>
    <w:rsid w:val="00FC5455"/>
    <w:rsid w:val="00FC7D82"/>
    <w:rsid w:val="00FD323A"/>
    <w:rsid w:val="1644A857"/>
    <w:rsid w:val="1ADC5DFF"/>
    <w:rsid w:val="26799293"/>
    <w:rsid w:val="30671152"/>
    <w:rsid w:val="3652454A"/>
    <w:rsid w:val="49E83A06"/>
    <w:rsid w:val="4AD8CC99"/>
    <w:rsid w:val="5421D0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BC2E23"/>
  <w15:chartTrackingRefBased/>
  <w15:docId w15:val="{3307568A-9D37-4B90-902B-C58326B7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421273"/>
    <w:pPr>
      <w:keepNext/>
      <w:numPr>
        <w:numId w:val="33"/>
      </w:numPr>
      <w:tabs>
        <w:tab w:val="left" w:pos="720"/>
      </w:tabs>
      <w:spacing w:before="0" w:after="120"/>
      <w:ind w:left="720" w:hanging="720"/>
      <w:outlineLvl w:val="0"/>
    </w:pPr>
    <w:rPr>
      <w:rFonts w:asciiTheme="majorHAnsi" w:eastAsiaTheme="majorEastAsia" w:hAnsiTheme="majorHAnsi" w:cstheme="majorBidi"/>
      <w:b/>
      <w:bCs/>
      <w:iCs/>
      <w:sz w:val="36"/>
      <w:szCs w:val="36"/>
    </w:rPr>
  </w:style>
  <w:style w:type="paragraph" w:styleId="Heading2">
    <w:name w:val="heading 2"/>
    <w:basedOn w:val="Normal"/>
    <w:next w:val="BodyText"/>
    <w:link w:val="Heading2Char"/>
    <w:uiPriority w:val="9"/>
    <w:unhideWhenUsed/>
    <w:qFormat/>
    <w:rsid w:val="00C37064"/>
    <w:pPr>
      <w:keepNext/>
      <w:numPr>
        <w:ilvl w:val="1"/>
        <w:numId w:val="34"/>
      </w:numPr>
      <w:tabs>
        <w:tab w:val="left" w:pos="907"/>
      </w:tabs>
      <w:spacing w:before="120" w:after="120"/>
      <w:ind w:left="907" w:hanging="907"/>
      <w:outlineLvl w:val="1"/>
    </w:pPr>
    <w:rPr>
      <w:rFonts w:asciiTheme="majorHAnsi" w:eastAsiaTheme="majorEastAsia" w:hAnsiTheme="majorHAnsi" w:cstheme="majorBidi"/>
      <w:b/>
      <w:bCs/>
      <w:iCs/>
      <w:sz w:val="32"/>
      <w:szCs w:val="28"/>
    </w:rPr>
  </w:style>
  <w:style w:type="paragraph" w:styleId="Heading3">
    <w:name w:val="heading 3"/>
    <w:basedOn w:val="Normal"/>
    <w:next w:val="BodyText"/>
    <w:link w:val="Heading3Char"/>
    <w:uiPriority w:val="9"/>
    <w:unhideWhenUsed/>
    <w:qFormat/>
    <w:rsid w:val="00D54BE5"/>
    <w:pPr>
      <w:keepNext/>
      <w:numPr>
        <w:ilvl w:val="2"/>
        <w:numId w:val="34"/>
      </w:numPr>
      <w:tabs>
        <w:tab w:val="left" w:pos="1080"/>
      </w:tabs>
      <w:spacing w:before="120" w:after="120"/>
      <w:outlineLvl w:val="2"/>
    </w:pPr>
    <w:rPr>
      <w:rFonts w:ascii="Arial" w:eastAsiaTheme="majorEastAsia" w:hAnsi="Arial" w:cs="Arial"/>
      <w:b/>
      <w:bCs/>
      <w:iCs/>
      <w:sz w:val="28"/>
      <w:szCs w:val="28"/>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273"/>
    <w:rPr>
      <w:rFonts w:asciiTheme="majorHAnsi" w:eastAsiaTheme="majorEastAsia" w:hAnsiTheme="majorHAnsi" w:cstheme="majorBidi"/>
      <w:b/>
      <w:bCs/>
      <w:iCs/>
      <w:sz w:val="36"/>
      <w:szCs w:val="36"/>
    </w:rPr>
  </w:style>
  <w:style w:type="character" w:customStyle="1" w:styleId="Heading2Char">
    <w:name w:val="Heading 2 Char"/>
    <w:basedOn w:val="DefaultParagraphFont"/>
    <w:link w:val="Heading2"/>
    <w:uiPriority w:val="9"/>
    <w:rsid w:val="00C37064"/>
    <w:rPr>
      <w:rFonts w:asciiTheme="majorHAnsi" w:eastAsiaTheme="majorEastAsia" w:hAnsiTheme="majorHAnsi" w:cstheme="majorBidi"/>
      <w:b/>
      <w:bCs/>
      <w:iCs/>
      <w:sz w:val="32"/>
      <w:szCs w:val="28"/>
    </w:rPr>
  </w:style>
  <w:style w:type="character" w:customStyle="1" w:styleId="Heading3Char">
    <w:name w:val="Heading 3 Char"/>
    <w:basedOn w:val="DefaultParagraphFont"/>
    <w:link w:val="Heading3"/>
    <w:uiPriority w:val="9"/>
    <w:rsid w:val="00D54BE5"/>
    <w:rPr>
      <w:rFonts w:ascii="Arial" w:eastAsiaTheme="majorEastAsia" w:hAnsi="Arial" w:cs="Arial"/>
      <w:b/>
      <w:bCs/>
      <w:iCs/>
      <w:sz w:val="28"/>
      <w:szCs w:val="28"/>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autoRedefine/>
    <w:uiPriority w:val="35"/>
    <w:unhideWhenUsed/>
    <w:qFormat/>
    <w:rsid w:val="00EE6B88"/>
    <w:pPr>
      <w:keepNext/>
      <w:spacing w:before="12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nhideWhenUsed/>
    <w:rsid w:val="00A86E37"/>
    <w:pPr>
      <w:tabs>
        <w:tab w:val="center" w:pos="4680"/>
        <w:tab w:val="right" w:pos="9360"/>
      </w:tabs>
      <w:spacing w:before="0" w:after="0"/>
    </w:pPr>
  </w:style>
  <w:style w:type="character" w:customStyle="1" w:styleId="FooterChar">
    <w:name w:val="Footer Char"/>
    <w:basedOn w:val="DefaultParagraphFont"/>
    <w:link w:val="Footer"/>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BodyText0">
    <w:name w:val="BodyText"/>
    <w:basedOn w:val="Normal"/>
    <w:link w:val="BodyTextChar0"/>
    <w:qFormat/>
    <w:rsid w:val="009F0B8E"/>
    <w:pPr>
      <w:spacing w:before="0" w:after="120"/>
    </w:pPr>
    <w:rPr>
      <w:rFonts w:ascii="Times New Roman" w:eastAsia="Calibri" w:hAnsi="Times New Roman"/>
      <w:sz w:val="24"/>
    </w:rPr>
  </w:style>
  <w:style w:type="character" w:customStyle="1" w:styleId="BodyTextChar0">
    <w:name w:val="BodyText Char"/>
    <w:link w:val="BodyText0"/>
    <w:rsid w:val="009F0B8E"/>
    <w:rPr>
      <w:rFonts w:ascii="Times New Roman" w:eastAsia="Calibri" w:hAnsi="Times New Roman"/>
      <w:sz w:val="24"/>
    </w:rPr>
  </w:style>
  <w:style w:type="paragraph" w:customStyle="1" w:styleId="TableText">
    <w:name w:val="Table Text"/>
    <w:basedOn w:val="TableHeading"/>
    <w:link w:val="TableTextChar"/>
    <w:rsid w:val="00EE6B88"/>
    <w:rPr>
      <w:b w:val="0"/>
      <w:bCs/>
    </w:rPr>
  </w:style>
  <w:style w:type="character" w:customStyle="1" w:styleId="TableTextChar">
    <w:name w:val="Table Text Char"/>
    <w:link w:val="TableText"/>
    <w:rsid w:val="00EE6B88"/>
    <w:rPr>
      <w:rFonts w:ascii="Arial Bold" w:eastAsia="Times New Roman" w:hAnsi="Arial Bold" w:cs="Times New Roman"/>
      <w:bCs/>
      <w:szCs w:val="20"/>
    </w:rPr>
  </w:style>
  <w:style w:type="paragraph" w:customStyle="1" w:styleId="BulletInstructions">
    <w:name w:val="Bullet Instructions"/>
    <w:basedOn w:val="Normal"/>
    <w:rsid w:val="00F86DE3"/>
    <w:pPr>
      <w:numPr>
        <w:numId w:val="35"/>
      </w:numPr>
      <w:tabs>
        <w:tab w:val="num" w:pos="720"/>
      </w:tabs>
      <w:spacing w:before="60" w:after="60"/>
      <w:ind w:left="720"/>
    </w:pPr>
    <w:rPr>
      <w:rFonts w:ascii="Times New Roman" w:eastAsia="Times New Roman" w:hAnsi="Times New Roman" w:cs="Times New Roman"/>
      <w:i/>
      <w:color w:val="0000FF"/>
      <w:sz w:val="24"/>
      <w:szCs w:val="20"/>
    </w:rPr>
  </w:style>
  <w:style w:type="character" w:styleId="CommentReference">
    <w:name w:val="annotation reference"/>
    <w:basedOn w:val="DefaultParagraphFont"/>
    <w:uiPriority w:val="99"/>
    <w:semiHidden/>
    <w:unhideWhenUsed/>
    <w:rsid w:val="00D12411"/>
    <w:rPr>
      <w:sz w:val="16"/>
      <w:szCs w:val="16"/>
    </w:rPr>
  </w:style>
  <w:style w:type="paragraph" w:styleId="CommentText">
    <w:name w:val="annotation text"/>
    <w:basedOn w:val="Normal"/>
    <w:link w:val="CommentTextChar"/>
    <w:uiPriority w:val="99"/>
    <w:semiHidden/>
    <w:unhideWhenUsed/>
    <w:rsid w:val="00D12411"/>
    <w:rPr>
      <w:szCs w:val="20"/>
    </w:rPr>
  </w:style>
  <w:style w:type="character" w:customStyle="1" w:styleId="CommentTextChar">
    <w:name w:val="Comment Text Char"/>
    <w:basedOn w:val="DefaultParagraphFont"/>
    <w:link w:val="CommentText"/>
    <w:uiPriority w:val="99"/>
    <w:semiHidden/>
    <w:rsid w:val="00D12411"/>
    <w:rPr>
      <w:sz w:val="20"/>
      <w:szCs w:val="20"/>
    </w:rPr>
  </w:style>
  <w:style w:type="paragraph" w:styleId="CommentSubject">
    <w:name w:val="annotation subject"/>
    <w:basedOn w:val="CommentText"/>
    <w:next w:val="CommentText"/>
    <w:link w:val="CommentSubjectChar"/>
    <w:uiPriority w:val="99"/>
    <w:semiHidden/>
    <w:unhideWhenUsed/>
    <w:rsid w:val="00D12411"/>
    <w:rPr>
      <w:b/>
      <w:bCs/>
    </w:rPr>
  </w:style>
  <w:style w:type="character" w:customStyle="1" w:styleId="CommentSubjectChar">
    <w:name w:val="Comment Subject Char"/>
    <w:basedOn w:val="CommentTextChar"/>
    <w:link w:val="CommentSubject"/>
    <w:uiPriority w:val="99"/>
    <w:semiHidden/>
    <w:rsid w:val="00D12411"/>
    <w:rPr>
      <w:b/>
      <w:bCs/>
      <w:sz w:val="20"/>
      <w:szCs w:val="20"/>
    </w:rPr>
  </w:style>
  <w:style w:type="character" w:customStyle="1" w:styleId="normaltextrun">
    <w:name w:val="normaltextrun"/>
    <w:basedOn w:val="DefaultParagraphFont"/>
    <w:rsid w:val="00E702FC"/>
  </w:style>
  <w:style w:type="character" w:styleId="PageNumber">
    <w:name w:val="page number"/>
    <w:basedOn w:val="DefaultParagraphFont"/>
    <w:rsid w:val="00E702FC"/>
  </w:style>
  <w:style w:type="paragraph" w:styleId="ListContinue4">
    <w:name w:val="List Continue 4"/>
    <w:basedOn w:val="Normal"/>
    <w:uiPriority w:val="99"/>
    <w:unhideWhenUsed/>
    <w:rsid w:val="0001201E"/>
    <w:pPr>
      <w:spacing w:after="120"/>
      <w:ind w:left="1440"/>
      <w:contextualSpacing/>
    </w:pPr>
  </w:style>
  <w:style w:type="paragraph" w:customStyle="1" w:styleId="TableHeading">
    <w:name w:val="Table Heading"/>
    <w:basedOn w:val="Normal"/>
    <w:qFormat/>
    <w:rsid w:val="00155438"/>
    <w:pPr>
      <w:keepNext/>
      <w:spacing w:before="60" w:after="60"/>
    </w:pPr>
    <w:rPr>
      <w:rFonts w:ascii="Arial Bold" w:eastAsia="Times New Roman" w:hAnsi="Arial Bold" w:cs="Times New Roman"/>
      <w:b/>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aws.amazon.com/AmazonCloudWatch/latest/monitoring/acw-u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SMVW\__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2832A6-2CE1-424F-B612-28BD14FCD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B6919D-448C-4037-BF3D-C29F48B5C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VA%20Doc%20Template%20for%20Word.dotx</Template>
  <TotalTime>0</TotalTime>
  <Pages>6</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Savio Mendonsa</cp:lastModifiedBy>
  <cp:revision>11</cp:revision>
  <dcterms:created xsi:type="dcterms:W3CDTF">2020-01-30T19:32:00Z</dcterms:created>
  <dcterms:modified xsi:type="dcterms:W3CDTF">2020-01-30T19:32:00Z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