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F63FE" w14:textId="77777777" w:rsidR="00003296" w:rsidRDefault="00003296" w:rsidP="00003296">
      <w:pPr>
        <w:spacing w:before="0" w:after="0"/>
        <w:jc w:val="center"/>
        <w:rPr>
          <w:rFonts w:cs="Arial"/>
          <w:b/>
          <w:bCs/>
          <w:sz w:val="22"/>
          <w:szCs w:val="22"/>
        </w:rPr>
      </w:pPr>
      <w:r w:rsidRPr="005571E2">
        <w:rPr>
          <w:rFonts w:cs="Arial"/>
          <w:b/>
          <w:bCs/>
          <w:sz w:val="22"/>
          <w:szCs w:val="22"/>
        </w:rPr>
        <w:t>Technical Evaluation</w:t>
      </w:r>
    </w:p>
    <w:p w14:paraId="21BE2ABF" w14:textId="4D9C8B68" w:rsidR="00E471CF" w:rsidRDefault="0051217F" w:rsidP="00003296">
      <w:pPr>
        <w:spacing w:before="0" w:after="0"/>
        <w:ind w:hanging="270"/>
        <w:jc w:val="center"/>
        <w:rPr>
          <w:rFonts w:cs="Arial"/>
          <w:b/>
          <w:bCs/>
          <w:sz w:val="22"/>
          <w:szCs w:val="22"/>
        </w:rPr>
      </w:pPr>
      <w:r w:rsidRPr="005571E2">
        <w:rPr>
          <w:rFonts w:cs="Arial"/>
          <w:b/>
          <w:bCs/>
          <w:sz w:val="22"/>
          <w:szCs w:val="22"/>
        </w:rPr>
        <w:t>Vista Application Analytics</w:t>
      </w:r>
      <w:r w:rsidR="008D2329">
        <w:rPr>
          <w:rFonts w:cs="Arial"/>
          <w:b/>
          <w:bCs/>
          <w:sz w:val="22"/>
          <w:szCs w:val="22"/>
        </w:rPr>
        <w:t xml:space="preserve"> RFP</w:t>
      </w:r>
    </w:p>
    <w:p w14:paraId="5CFA2777" w14:textId="52CF0170" w:rsidR="00716D4C" w:rsidRPr="005571E2" w:rsidRDefault="00716D4C" w:rsidP="00003296">
      <w:pPr>
        <w:spacing w:before="0" w:after="0"/>
        <w:ind w:hanging="270"/>
        <w:jc w:val="center"/>
        <w:rPr>
          <w:rFonts w:cs="Arial"/>
          <w:b/>
          <w:bCs/>
          <w:sz w:val="22"/>
          <w:szCs w:val="22"/>
        </w:rPr>
      </w:pPr>
      <w:r>
        <w:rPr>
          <w:rFonts w:cs="Arial"/>
          <w:b/>
          <w:bCs/>
          <w:sz w:val="22"/>
          <w:szCs w:val="22"/>
        </w:rPr>
        <w:t>August 18, 2024</w:t>
      </w:r>
    </w:p>
    <w:p w14:paraId="2A208426" w14:textId="77777777" w:rsidR="00003296" w:rsidRDefault="00003296" w:rsidP="0071177F"/>
    <w:p w14:paraId="2D032CC4" w14:textId="77777777" w:rsidR="00003296" w:rsidRDefault="00003296" w:rsidP="00003296">
      <w:pPr>
        <w:ind w:left="-270"/>
      </w:pPr>
      <w:r>
        <w:t>Background:</w:t>
      </w:r>
    </w:p>
    <w:p w14:paraId="68EF740F" w14:textId="6FB60A45" w:rsidR="00003296" w:rsidRDefault="00003296" w:rsidP="00003296">
      <w:pPr>
        <w:ind w:left="-270"/>
        <w:rPr>
          <w:rFonts w:cs="Arial"/>
        </w:rPr>
      </w:pPr>
      <w:r>
        <w:t xml:space="preserve">Vista Application Analytics (VAA) provides a first-ever </w:t>
      </w:r>
      <w:r w:rsidR="00762CB2">
        <w:t>comprehensive computable</w:t>
      </w:r>
      <w:r>
        <w:t xml:space="preserve"> (</w:t>
      </w:r>
      <w:r w:rsidR="00716D4C">
        <w:t>RPC traffic-</w:t>
      </w:r>
      <w:r w:rsidR="00762CB2">
        <w:t>based</w:t>
      </w:r>
      <w:r>
        <w:t xml:space="preserve">) clinical workflow analysis.  </w:t>
      </w:r>
      <w:r>
        <w:rPr>
          <w:rFonts w:cs="Arial"/>
        </w:rPr>
        <w:t xml:space="preserve">By leveraging the built-in traffic logging capabilities of the VA Enterprise Cloud (VAEC)-based VistA </w:t>
      </w:r>
      <w:r w:rsidRPr="00684A52">
        <w:rPr>
          <w:rFonts w:cs="Arial"/>
        </w:rPr>
        <w:t>systems, VHA has the first-ever opportunity to analyze the actual clinical care workflows employed in VA medical centers.  Such analysis would drive improved standards of practice by health care providers. These improvements would be prompted by the actual practice of care and not speculation about</w:t>
      </w:r>
      <w:r>
        <w:rPr>
          <w:rFonts w:cs="Arial"/>
        </w:rPr>
        <w:t xml:space="preserve"> how care is being provided</w:t>
      </w:r>
      <w:r w:rsidRPr="0006503E">
        <w:rPr>
          <w:rFonts w:cs="Arial"/>
        </w:rPr>
        <w:t>.</w:t>
      </w:r>
    </w:p>
    <w:p w14:paraId="47150421" w14:textId="498D59EE" w:rsidR="005400EB" w:rsidRDefault="00AC46E9" w:rsidP="00003296">
      <w:pPr>
        <w:ind w:left="-270"/>
      </w:pPr>
      <w:r>
        <w:rPr>
          <w:rFonts w:cs="Arial"/>
        </w:rPr>
        <w:t xml:space="preserve">VAA is sponsored by VHA Digital Health Office as a clinical informatics and analytics program to improve clinical care and efficiency.  The VA IT Workgroup (ITW) has determined that VAA is “non-IT”.   </w:t>
      </w:r>
      <w:r w:rsidR="00003296">
        <w:rPr>
          <w:rFonts w:cs="Arial"/>
        </w:rPr>
        <w:t>VA</w:t>
      </w:r>
      <w:r w:rsidR="006D40E3">
        <w:rPr>
          <w:rFonts w:cs="Arial"/>
        </w:rPr>
        <w:t xml:space="preserve"> </w:t>
      </w:r>
      <w:r>
        <w:rPr>
          <w:rFonts w:cs="Arial"/>
        </w:rPr>
        <w:t>contracting</w:t>
      </w:r>
      <w:r w:rsidR="005400EB">
        <w:rPr>
          <w:rFonts w:cs="Arial"/>
        </w:rPr>
        <w:t xml:space="preserve"> </w:t>
      </w:r>
      <w:r w:rsidR="00003296" w:rsidRPr="00CE5D9B">
        <w:rPr>
          <w:rFonts w:cs="Arial"/>
        </w:rPr>
        <w:t xml:space="preserve">solicited the  </w:t>
      </w:r>
      <w:r>
        <w:rPr>
          <w:rFonts w:cs="Arial"/>
        </w:rPr>
        <w:t xml:space="preserve">VAA </w:t>
      </w:r>
      <w:r w:rsidR="00003296" w:rsidRPr="00CE5D9B">
        <w:rPr>
          <w:rFonts w:cs="Arial"/>
        </w:rPr>
        <w:t xml:space="preserve">Product Work Statement (PWS) </w:t>
      </w:r>
      <w:r w:rsidR="006D40E3">
        <w:rPr>
          <w:rFonts w:cs="Arial"/>
        </w:rPr>
        <w:t xml:space="preserve">under </w:t>
      </w:r>
      <w:r>
        <w:rPr>
          <w:rFonts w:cs="Arial"/>
        </w:rPr>
        <w:t xml:space="preserve">an OIT </w:t>
      </w:r>
      <w:r w:rsidR="006D40E3">
        <w:rPr>
          <w:rFonts w:cs="Arial"/>
        </w:rPr>
        <w:t>contract vehicle</w:t>
      </w:r>
      <w:r>
        <w:rPr>
          <w:rFonts w:cs="Arial"/>
        </w:rPr>
        <w:t xml:space="preserve"> called T4NG</w:t>
      </w:r>
      <w:r w:rsidR="00873312">
        <w:rPr>
          <w:rFonts w:cs="Arial"/>
        </w:rPr>
        <w:t xml:space="preserve">, with an MOU </w:t>
      </w:r>
      <w:r w:rsidR="00762CB2">
        <w:rPr>
          <w:rFonts w:cs="Arial"/>
        </w:rPr>
        <w:t>stating</w:t>
      </w:r>
      <w:r w:rsidR="00873312">
        <w:rPr>
          <w:rFonts w:cs="Arial"/>
        </w:rPr>
        <w:t xml:space="preserve"> OIT can perform IT-related tasks such as informatics and analytics</w:t>
      </w:r>
      <w:r w:rsidR="006D40E3">
        <w:rPr>
          <w:rFonts w:cs="Arial"/>
        </w:rPr>
        <w:t xml:space="preserve">. </w:t>
      </w:r>
      <w:r w:rsidR="00003296" w:rsidRPr="00CE5D9B">
        <w:t xml:space="preserve"> </w:t>
      </w:r>
      <w:r w:rsidR="005400EB">
        <w:t xml:space="preserve"> All</w:t>
      </w:r>
      <w:r w:rsidR="00003296" w:rsidRPr="00CE5D9B">
        <w:t xml:space="preserve"> responses</w:t>
      </w:r>
      <w:r w:rsidR="006D40E3">
        <w:t xml:space="preserve"> </w:t>
      </w:r>
      <w:r w:rsidR="005400EB">
        <w:t>are</w:t>
      </w:r>
      <w:r w:rsidR="00873312">
        <w:t xml:space="preserve"> therefore</w:t>
      </w:r>
      <w:r w:rsidR="005400EB">
        <w:t xml:space="preserve"> </w:t>
      </w:r>
      <w:r w:rsidR="00C1474F">
        <w:t>IT</w:t>
      </w:r>
      <w:r w:rsidR="005400EB">
        <w:t xml:space="preserve"> contractors</w:t>
      </w:r>
      <w:r w:rsidR="003E21B3">
        <w:t xml:space="preserve">, which focus on </w:t>
      </w:r>
      <w:r w:rsidR="0035446E">
        <w:t xml:space="preserve">tools and </w:t>
      </w:r>
      <w:r w:rsidR="00762CB2">
        <w:t>technologies</w:t>
      </w:r>
      <w:r w:rsidR="005400EB">
        <w:t xml:space="preserve">. Please don’t let </w:t>
      </w:r>
      <w:r w:rsidR="00C1474F">
        <w:t xml:space="preserve">the technology </w:t>
      </w:r>
      <w:r w:rsidR="00762CB2">
        <w:t xml:space="preserve">format </w:t>
      </w:r>
      <w:r w:rsidR="00873312">
        <w:t>distract</w:t>
      </w:r>
      <w:r w:rsidR="00C1474F">
        <w:t xml:space="preserve">. </w:t>
      </w:r>
      <w:r w:rsidR="005400EB">
        <w:t xml:space="preserve">This is not an IT task. </w:t>
      </w:r>
      <w:r w:rsidR="006D40E3">
        <w:t xml:space="preserve"> It is a </w:t>
      </w:r>
      <w:r w:rsidR="006D1FBE">
        <w:t xml:space="preserve">clinical </w:t>
      </w:r>
      <w:r w:rsidR="006D40E3">
        <w:t xml:space="preserve">workflow analytics </w:t>
      </w:r>
      <w:r w:rsidR="00716D4C">
        <w:t>task</w:t>
      </w:r>
      <w:r w:rsidR="005400EB">
        <w:t xml:space="preserve"> that </w:t>
      </w:r>
      <w:r w:rsidR="00434A7F">
        <w:t>only</w:t>
      </w:r>
      <w:r w:rsidR="005400EB">
        <w:t xml:space="preserve"> deep knowledge of how CPRS </w:t>
      </w:r>
      <w:r w:rsidR="00C1474F">
        <w:t xml:space="preserve">(and other VistA clients) are </w:t>
      </w:r>
      <w:r w:rsidR="005400EB">
        <w:t xml:space="preserve">used </w:t>
      </w:r>
      <w:r w:rsidR="00434A7F">
        <w:t>in practice</w:t>
      </w:r>
      <w:r w:rsidR="003E21B3">
        <w:t xml:space="preserve"> can provide – and </w:t>
      </w:r>
      <w:r w:rsidR="00434A7F">
        <w:t xml:space="preserve">which is </w:t>
      </w:r>
      <w:r w:rsidR="00873312">
        <w:t>the</w:t>
      </w:r>
      <w:r w:rsidR="00434A7F">
        <w:t xml:space="preserve"> domain of clinical informatics.</w:t>
      </w:r>
    </w:p>
    <w:p w14:paraId="6A8A9C87" w14:textId="4B96DDDE" w:rsidR="00003296" w:rsidRPr="00CE5D9B" w:rsidRDefault="00003296" w:rsidP="00003296">
      <w:pPr>
        <w:ind w:left="-270"/>
      </w:pPr>
      <w:r>
        <w:t xml:space="preserve">The scope of our technical evaluation </w:t>
      </w:r>
      <w:r w:rsidR="006D40E3">
        <w:t xml:space="preserve">is </w:t>
      </w:r>
      <w:r w:rsidR="00716D4C">
        <w:t>regarding the vendor responses to</w:t>
      </w:r>
      <w:r>
        <w:t xml:space="preserve"> PWS Section 5.2.  To facilitate your evaluation, the text of the PWS section 5.2 is included</w:t>
      </w:r>
      <w:r w:rsidR="0071177F">
        <w:t xml:space="preserve"> below</w:t>
      </w:r>
      <w:r>
        <w:t xml:space="preserve">, with notes on the key deliverables. </w:t>
      </w:r>
    </w:p>
    <w:p w14:paraId="62A3E525" w14:textId="77777777" w:rsidR="00003296" w:rsidRDefault="00003296" w:rsidP="00003296">
      <w:pPr>
        <w:spacing w:before="0" w:after="0"/>
        <w:rPr>
          <w:b/>
          <w:bCs/>
        </w:rPr>
      </w:pPr>
      <w:r>
        <w:rPr>
          <w:b/>
          <w:bCs/>
        </w:rPr>
        <w:br w:type="page"/>
      </w:r>
    </w:p>
    <w:p w14:paraId="449AB12E" w14:textId="77777777" w:rsidR="00003296" w:rsidRPr="0051217F" w:rsidRDefault="00003296" w:rsidP="00003296">
      <w:pPr>
        <w:ind w:hanging="270"/>
        <w:rPr>
          <w:b/>
          <w:bCs/>
        </w:rPr>
      </w:pPr>
      <w:r w:rsidRPr="0051217F">
        <w:rPr>
          <w:b/>
          <w:bCs/>
        </w:rPr>
        <w:lastRenderedPageBreak/>
        <w:t>1.0 BACKGROUND</w:t>
      </w:r>
    </w:p>
    <w:p w14:paraId="009E3228" w14:textId="14420556" w:rsidR="00003296" w:rsidRDefault="00003296" w:rsidP="00295903">
      <w:pPr>
        <w:ind w:left="-270"/>
        <w:rPr>
          <w:rFonts w:cs="Arial"/>
        </w:rPr>
      </w:pPr>
      <w:r w:rsidRPr="0006503E">
        <w:rPr>
          <w:rFonts w:cs="Arial"/>
        </w:rPr>
        <w:t>To aid maintenance and manageability</w:t>
      </w:r>
      <w:r>
        <w:rPr>
          <w:rFonts w:cs="Arial"/>
        </w:rPr>
        <w:t xml:space="preserve"> of VistA</w:t>
      </w:r>
      <w:r w:rsidRPr="0006503E">
        <w:rPr>
          <w:rFonts w:cs="Arial"/>
        </w:rPr>
        <w:t xml:space="preserve">, </w:t>
      </w:r>
      <w:r>
        <w:rPr>
          <w:rFonts w:cs="Arial"/>
        </w:rPr>
        <w:t xml:space="preserve">VA has migrated all </w:t>
      </w:r>
      <w:r w:rsidRPr="0006503E">
        <w:rPr>
          <w:rFonts w:cs="Arial"/>
        </w:rPr>
        <w:t xml:space="preserve">VistA systems to the VA Enterprise Cloud (VAEC), a federally certified U.S. GovCloud managed by Amazon Web Services (AWS). </w:t>
      </w:r>
      <w:r>
        <w:rPr>
          <w:rFonts w:cs="Arial"/>
        </w:rPr>
        <w:t xml:space="preserve"> By leveraging the built-in traffic logging capabilities of the VAEC-based VistA systems, </w:t>
      </w:r>
      <w:r w:rsidRPr="007B03C6">
        <w:rPr>
          <w:rFonts w:cs="Arial"/>
          <w:b/>
          <w:bCs/>
        </w:rPr>
        <w:t>VHA has the first-ever opportunity to analyze the actual clinical care workflows employed in VA medical centers.</w:t>
      </w:r>
      <w:r>
        <w:rPr>
          <w:rFonts w:cs="Arial"/>
        </w:rPr>
        <w:t xml:space="preserve">  Such analysis would drive improved standards of practice by health care providers. These improvements would be prompted by the actual practice of care and not speculation about how care is being provided</w:t>
      </w:r>
      <w:r w:rsidRPr="0006503E">
        <w:rPr>
          <w:rFonts w:cs="Arial"/>
        </w:rPr>
        <w:t>.</w:t>
      </w:r>
    </w:p>
    <w:p w14:paraId="00A3352A" w14:textId="77777777" w:rsidR="00025006" w:rsidRDefault="00025006" w:rsidP="00295903">
      <w:pPr>
        <w:ind w:left="-270"/>
        <w:rPr>
          <w:rFonts w:cs="Arial"/>
        </w:rPr>
      </w:pPr>
    </w:p>
    <w:p w14:paraId="4FF6E3CD" w14:textId="77777777" w:rsidR="00003296" w:rsidRPr="0051217F" w:rsidRDefault="00003296" w:rsidP="00003296">
      <w:pPr>
        <w:ind w:hanging="270"/>
        <w:rPr>
          <w:rFonts w:cs="Arial"/>
          <w:b/>
          <w:bCs/>
        </w:rPr>
      </w:pPr>
      <w:r w:rsidRPr="0051217F">
        <w:rPr>
          <w:rFonts w:cs="Arial"/>
          <w:b/>
          <w:bCs/>
        </w:rPr>
        <w:t>3.0 SCOPE OF WORK</w:t>
      </w:r>
    </w:p>
    <w:p w14:paraId="5B2DD489" w14:textId="743444D8" w:rsidR="00003296" w:rsidRDefault="00003296" w:rsidP="00295903">
      <w:pPr>
        <w:ind w:left="-270"/>
        <w:rPr>
          <w:rFonts w:cs="Arial"/>
        </w:rPr>
      </w:pPr>
      <w:r w:rsidRPr="00D13E0C">
        <w:t xml:space="preserve">The Contractor shall </w:t>
      </w:r>
      <w:r>
        <w:rPr>
          <w:rFonts w:cs="Arial"/>
        </w:rPr>
        <w:t xml:space="preserve">analyze the traffic exchanged between VistA clients and </w:t>
      </w:r>
      <w:r w:rsidRPr="00F502D3">
        <w:rPr>
          <w:rFonts w:cs="Arial"/>
        </w:rPr>
        <w:t xml:space="preserve">a </w:t>
      </w:r>
      <w:r>
        <w:rPr>
          <w:rFonts w:cs="Arial"/>
        </w:rPr>
        <w:t xml:space="preserve">representative </w:t>
      </w:r>
      <w:r w:rsidRPr="00F502D3">
        <w:rPr>
          <w:rFonts w:cs="Arial"/>
        </w:rPr>
        <w:t>sample of VAEC-based VistA systems.</w:t>
      </w:r>
      <w:r>
        <w:rPr>
          <w:rFonts w:cs="Arial"/>
        </w:rPr>
        <w:t xml:space="preserve"> These exchanges use VA’s proprietary Remote Procedure Call (RPC) protocol. The Contractor shall use the built-in facilities of VAEC to capture this traffic non-invasively (without any need to change or reconfigure the VistA system itself or its clients). From this captured data, t</w:t>
      </w:r>
      <w:r w:rsidRPr="00F502D3">
        <w:rPr>
          <w:rFonts w:cs="Arial"/>
        </w:rPr>
        <w:t xml:space="preserve">he Contractor shall provide </w:t>
      </w:r>
      <w:r>
        <w:rPr>
          <w:rFonts w:cs="Arial"/>
        </w:rPr>
        <w:t>detailed</w:t>
      </w:r>
      <w:r w:rsidRPr="00F502D3">
        <w:rPr>
          <w:rFonts w:cs="Arial"/>
        </w:rPr>
        <w:t xml:space="preserve"> analysis of </w:t>
      </w:r>
      <w:r>
        <w:rPr>
          <w:rFonts w:cs="Arial"/>
        </w:rPr>
        <w:t>representative</w:t>
      </w:r>
      <w:r w:rsidRPr="00F502D3">
        <w:rPr>
          <w:rFonts w:cs="Arial"/>
        </w:rPr>
        <w:t xml:space="preserve"> traffic</w:t>
      </w:r>
      <w:r>
        <w:rPr>
          <w:rFonts w:cs="Arial"/>
        </w:rPr>
        <w:t xml:space="preserve">, identifying </w:t>
      </w:r>
      <w:r w:rsidRPr="00F502D3">
        <w:rPr>
          <w:rFonts w:cs="Arial"/>
        </w:rPr>
        <w:t xml:space="preserve">point-of-care applications, user behaviors, patterns of </w:t>
      </w:r>
      <w:r>
        <w:rPr>
          <w:rFonts w:cs="Arial"/>
        </w:rPr>
        <w:t>clinical</w:t>
      </w:r>
      <w:r w:rsidRPr="00F502D3">
        <w:rPr>
          <w:rFonts w:cs="Arial"/>
        </w:rPr>
        <w:t xml:space="preserve"> use, and areas of concern. The Contractor shall </w:t>
      </w:r>
      <w:r>
        <w:rPr>
          <w:rFonts w:cs="Arial"/>
        </w:rPr>
        <w:t>reduce</w:t>
      </w:r>
      <w:r w:rsidRPr="00F502D3">
        <w:rPr>
          <w:rFonts w:cs="Arial"/>
        </w:rPr>
        <w:t xml:space="preserve"> the </w:t>
      </w:r>
      <w:r>
        <w:rPr>
          <w:rFonts w:cs="Arial"/>
        </w:rPr>
        <w:t>production</w:t>
      </w:r>
      <w:r w:rsidRPr="00F502D3">
        <w:rPr>
          <w:rFonts w:cs="Arial"/>
        </w:rPr>
        <w:t xml:space="preserve"> of this analysis</w:t>
      </w:r>
      <w:r>
        <w:rPr>
          <w:rFonts w:cs="Arial"/>
        </w:rPr>
        <w:t xml:space="preserve"> to a repeatable process.</w:t>
      </w:r>
    </w:p>
    <w:p w14:paraId="4E282887" w14:textId="77777777" w:rsidR="00025006" w:rsidRDefault="00025006" w:rsidP="00295903">
      <w:pPr>
        <w:ind w:left="-270"/>
        <w:rPr>
          <w:rFonts w:cs="Arial"/>
        </w:rPr>
      </w:pPr>
    </w:p>
    <w:p w14:paraId="083F78F2" w14:textId="77777777" w:rsidR="00003296" w:rsidRPr="001749FF" w:rsidRDefault="00003296" w:rsidP="00003296">
      <w:pPr>
        <w:ind w:hanging="270"/>
        <w:rPr>
          <w:rFonts w:cs="Arial"/>
          <w:b/>
          <w:bCs/>
        </w:rPr>
      </w:pPr>
      <w:r w:rsidRPr="0051217F">
        <w:rPr>
          <w:rFonts w:cs="Arial"/>
          <w:b/>
          <w:bCs/>
        </w:rPr>
        <w:t>5.2 VISTA CLIENT TRAFFIC CAPTURE AND ANALYSIS</w:t>
      </w:r>
    </w:p>
    <w:p w14:paraId="060F81FB" w14:textId="77777777" w:rsidR="00003296" w:rsidRPr="0051217F" w:rsidRDefault="00003296" w:rsidP="00003296">
      <w:pPr>
        <w:widowControl w:val="0"/>
        <w:tabs>
          <w:tab w:val="left" w:pos="0"/>
          <w:tab w:val="left" w:pos="2160"/>
        </w:tabs>
        <w:ind w:hanging="270"/>
        <w:rPr>
          <w:rFonts w:cs="Arial"/>
          <w:b/>
          <w:bCs/>
        </w:rPr>
      </w:pPr>
      <w:r w:rsidRPr="0051217F">
        <w:rPr>
          <w:rFonts w:cs="Arial"/>
          <w:b/>
          <w:bCs/>
        </w:rPr>
        <w:t>5.2.1 CAPTURE OF VISTA TRAFFIC</w:t>
      </w:r>
    </w:p>
    <w:p w14:paraId="1BFA3827" w14:textId="77777777" w:rsidR="00003296" w:rsidRDefault="00003296" w:rsidP="00003296">
      <w:pPr>
        <w:widowControl w:val="0"/>
        <w:tabs>
          <w:tab w:val="left" w:pos="0"/>
          <w:tab w:val="left" w:pos="2160"/>
        </w:tabs>
        <w:ind w:left="-270"/>
        <w:rPr>
          <w:rFonts w:cs="Arial"/>
        </w:rPr>
      </w:pPr>
      <w:r w:rsidRPr="0006503E">
        <w:rPr>
          <w:rFonts w:cs="Arial"/>
        </w:rPr>
        <w:t xml:space="preserve">The Contractor shall </w:t>
      </w:r>
      <w:r>
        <w:rPr>
          <w:rFonts w:cs="Arial"/>
        </w:rPr>
        <w:t xml:space="preserve">coordinate the </w:t>
      </w:r>
      <w:r w:rsidRPr="00110DED">
        <w:rPr>
          <w:rFonts w:cs="Arial"/>
          <w:b/>
          <w:bCs/>
          <w:i/>
          <w:iCs/>
        </w:rPr>
        <w:t>use of built-in VAEC facilities to non-invasively log the</w:t>
      </w:r>
      <w:r>
        <w:rPr>
          <w:rFonts w:cs="Arial"/>
          <w:b/>
          <w:bCs/>
          <w:i/>
          <w:iCs/>
        </w:rPr>
        <w:t xml:space="preserve"> </w:t>
      </w:r>
      <w:r w:rsidRPr="00110DED">
        <w:rPr>
          <w:rFonts w:cs="Arial"/>
          <w:b/>
          <w:bCs/>
          <w:i/>
          <w:iCs/>
        </w:rPr>
        <w:t>VistA client traffic (RPC traffic) of VAEC-hosted VistAs for a representative period.</w:t>
      </w:r>
      <w:r w:rsidRPr="0006503E">
        <w:rPr>
          <w:rFonts w:cs="Arial"/>
        </w:rPr>
        <w:t xml:space="preserve"> As a non-invasive method, it </w:t>
      </w:r>
      <w:r>
        <w:rPr>
          <w:rFonts w:cs="Arial"/>
        </w:rPr>
        <w:t>will</w:t>
      </w:r>
      <w:r w:rsidRPr="0006503E">
        <w:rPr>
          <w:rFonts w:cs="Arial"/>
        </w:rPr>
        <w:t xml:space="preserve"> not require any change, reconfiguration,</w:t>
      </w:r>
      <w:r>
        <w:rPr>
          <w:rFonts w:cs="Arial"/>
        </w:rPr>
        <w:t xml:space="preserve"> interfaces, </w:t>
      </w:r>
      <w:r w:rsidRPr="0006503E">
        <w:rPr>
          <w:rFonts w:cs="Arial"/>
        </w:rPr>
        <w:t xml:space="preserve">development, </w:t>
      </w:r>
      <w:r>
        <w:rPr>
          <w:rFonts w:cs="Arial"/>
        </w:rPr>
        <w:t>patches, or</w:t>
      </w:r>
      <w:r w:rsidRPr="0006503E">
        <w:rPr>
          <w:rFonts w:cs="Arial"/>
        </w:rPr>
        <w:t xml:space="preserve"> plugins in the VistA system itself</w:t>
      </w:r>
      <w:r>
        <w:rPr>
          <w:rFonts w:cs="Arial"/>
        </w:rPr>
        <w:t xml:space="preserve"> or any client communicating with that VistA.</w:t>
      </w:r>
      <w:r w:rsidRPr="0006503E">
        <w:rPr>
          <w:rFonts w:cs="Arial"/>
        </w:rPr>
        <w:t xml:space="preserve"> </w:t>
      </w:r>
    </w:p>
    <w:p w14:paraId="6948EBF5" w14:textId="77777777" w:rsidR="00003296" w:rsidRDefault="00003296" w:rsidP="00003296">
      <w:pPr>
        <w:keepNext/>
        <w:tabs>
          <w:tab w:val="left" w:pos="0"/>
        </w:tabs>
        <w:ind w:left="-270"/>
        <w:rPr>
          <w:rFonts w:cs="Arial"/>
        </w:rPr>
      </w:pPr>
      <w:r w:rsidRPr="0006503E">
        <w:rPr>
          <w:rFonts w:cs="Arial"/>
        </w:rPr>
        <w:t xml:space="preserve">The Contractor shall </w:t>
      </w:r>
      <w:r>
        <w:rPr>
          <w:rFonts w:cs="Arial"/>
        </w:rPr>
        <w:t>coordinate the logging of</w:t>
      </w:r>
      <w:r w:rsidRPr="0006503E">
        <w:rPr>
          <w:rFonts w:cs="Arial"/>
        </w:rPr>
        <w:t xml:space="preserve"> all </w:t>
      </w:r>
      <w:r>
        <w:rPr>
          <w:rFonts w:cs="Arial"/>
        </w:rPr>
        <w:t>client</w:t>
      </w:r>
      <w:r w:rsidRPr="0006503E">
        <w:rPr>
          <w:rFonts w:cs="Arial"/>
        </w:rPr>
        <w:t xml:space="preserve"> traffic of three VAEC-based production VA VistAs (“Analyzed VistAs”). At least one of the VistAs should support a large integrated medical facility.</w:t>
      </w:r>
    </w:p>
    <w:p w14:paraId="2D911442" w14:textId="47C56DDB" w:rsidR="00003296" w:rsidRPr="00025006" w:rsidRDefault="003E21B3" w:rsidP="00003296">
      <w:pPr>
        <w:pStyle w:val="ListParagraph"/>
        <w:keepNext/>
        <w:numPr>
          <w:ilvl w:val="0"/>
          <w:numId w:val="4"/>
        </w:numPr>
        <w:tabs>
          <w:tab w:val="left" w:pos="0"/>
        </w:tabs>
        <w:ind w:left="360" w:hanging="270"/>
        <w:rPr>
          <w:rFonts w:cs="Arial"/>
          <w:color w:val="C00000"/>
          <w:sz w:val="20"/>
          <w:szCs w:val="20"/>
        </w:rPr>
      </w:pPr>
      <w:r>
        <w:rPr>
          <w:rFonts w:cs="Arial"/>
          <w:color w:val="C00000"/>
          <w:sz w:val="20"/>
          <w:szCs w:val="20"/>
        </w:rPr>
        <w:t>Contractor</w:t>
      </w:r>
      <w:r w:rsidR="00003296" w:rsidRPr="00025006">
        <w:rPr>
          <w:rFonts w:cs="Arial"/>
          <w:color w:val="C00000"/>
          <w:sz w:val="20"/>
          <w:szCs w:val="20"/>
        </w:rPr>
        <w:t xml:space="preserve"> should explain </w:t>
      </w:r>
      <w:r w:rsidR="00003296" w:rsidRPr="00025006">
        <w:rPr>
          <w:rFonts w:cs="Arial"/>
          <w:color w:val="C00000"/>
          <w:sz w:val="20"/>
          <w:szCs w:val="20"/>
          <w:u w:val="single"/>
        </w:rPr>
        <w:t>why</w:t>
      </w:r>
      <w:r w:rsidR="00003296" w:rsidRPr="00025006">
        <w:rPr>
          <w:rFonts w:cs="Arial"/>
          <w:color w:val="C00000"/>
          <w:sz w:val="20"/>
          <w:szCs w:val="20"/>
        </w:rPr>
        <w:t xml:space="preserve"> their approach is non-invasive, and provide a diagram showing </w:t>
      </w:r>
      <w:r w:rsidR="00003296" w:rsidRPr="00025006">
        <w:rPr>
          <w:rFonts w:cs="Arial"/>
          <w:color w:val="C00000"/>
          <w:sz w:val="20"/>
          <w:szCs w:val="20"/>
          <w:u w:val="single"/>
        </w:rPr>
        <w:t>how</w:t>
      </w:r>
      <w:r w:rsidR="00003296" w:rsidRPr="00025006">
        <w:rPr>
          <w:rFonts w:cs="Arial"/>
          <w:color w:val="C00000"/>
          <w:sz w:val="20"/>
          <w:szCs w:val="20"/>
        </w:rPr>
        <w:t xml:space="preserve"> RPC traffic </w:t>
      </w:r>
      <w:r w:rsidR="00AC46E9">
        <w:rPr>
          <w:rFonts w:cs="Arial"/>
          <w:color w:val="C00000"/>
          <w:sz w:val="20"/>
          <w:szCs w:val="20"/>
        </w:rPr>
        <w:t>would be</w:t>
      </w:r>
      <w:r w:rsidR="00003296" w:rsidRPr="00025006">
        <w:rPr>
          <w:rFonts w:cs="Arial"/>
          <w:color w:val="C00000"/>
          <w:sz w:val="20"/>
          <w:szCs w:val="20"/>
        </w:rPr>
        <w:t xml:space="preserve"> non-invasively</w:t>
      </w:r>
      <w:r w:rsidR="00025006" w:rsidRPr="00025006">
        <w:rPr>
          <w:rFonts w:cs="Arial"/>
          <w:color w:val="C00000"/>
          <w:sz w:val="20"/>
          <w:szCs w:val="20"/>
        </w:rPr>
        <w:t xml:space="preserve"> captured</w:t>
      </w:r>
      <w:r w:rsidR="00003296" w:rsidRPr="00025006">
        <w:rPr>
          <w:rFonts w:cs="Arial"/>
          <w:color w:val="C00000"/>
          <w:sz w:val="20"/>
          <w:szCs w:val="20"/>
        </w:rPr>
        <w:t xml:space="preserve"> </w:t>
      </w:r>
      <w:r w:rsidR="00AC46E9">
        <w:rPr>
          <w:rFonts w:cs="Arial"/>
          <w:color w:val="C00000"/>
          <w:sz w:val="20"/>
          <w:szCs w:val="20"/>
        </w:rPr>
        <w:t>from</w:t>
      </w:r>
      <w:r w:rsidR="00003296" w:rsidRPr="00025006">
        <w:rPr>
          <w:rFonts w:cs="Arial"/>
          <w:color w:val="C00000"/>
          <w:sz w:val="20"/>
          <w:szCs w:val="20"/>
        </w:rPr>
        <w:t xml:space="preserve"> a VAEC-based VistA.</w:t>
      </w:r>
    </w:p>
    <w:p w14:paraId="31C3044A" w14:textId="77777777" w:rsidR="00003296" w:rsidRPr="008418C4" w:rsidRDefault="00003296" w:rsidP="00003296">
      <w:pPr>
        <w:keepNext/>
        <w:tabs>
          <w:tab w:val="left" w:pos="0"/>
        </w:tabs>
        <w:ind w:hanging="270"/>
        <w:rPr>
          <w:rFonts w:cs="Arial"/>
        </w:rPr>
      </w:pPr>
    </w:p>
    <w:p w14:paraId="21885C55" w14:textId="77777777" w:rsidR="00003296" w:rsidRPr="0051217F" w:rsidRDefault="00003296" w:rsidP="00003296">
      <w:pPr>
        <w:keepNext/>
        <w:tabs>
          <w:tab w:val="left" w:pos="0"/>
        </w:tabs>
        <w:ind w:hanging="270"/>
        <w:rPr>
          <w:rFonts w:cs="Arial"/>
          <w:b/>
          <w:bCs/>
        </w:rPr>
      </w:pPr>
      <w:r w:rsidRPr="0051217F">
        <w:rPr>
          <w:rFonts w:cs="Arial"/>
          <w:b/>
          <w:bCs/>
        </w:rPr>
        <w:t>5.2.2 ANALYSIS OF VISTA CLIENT TRAFFIC</w:t>
      </w:r>
    </w:p>
    <w:p w14:paraId="074AED5E" w14:textId="77777777" w:rsidR="00003296" w:rsidRDefault="00003296" w:rsidP="00003296">
      <w:pPr>
        <w:ind w:left="-180" w:hanging="90"/>
      </w:pPr>
      <w:r w:rsidRPr="0006503E">
        <w:t xml:space="preserve">Using the </w:t>
      </w:r>
      <w:r>
        <w:t xml:space="preserve">client </w:t>
      </w:r>
      <w:r w:rsidRPr="0006503E">
        <w:t xml:space="preserve">traffic </w:t>
      </w:r>
      <w:r>
        <w:t xml:space="preserve">captured (deliverable 5.2.1A) </w:t>
      </w:r>
      <w:r w:rsidRPr="0006503E">
        <w:t>, the Contractor shall pro</w:t>
      </w:r>
      <w:r>
        <w:t>vide</w:t>
      </w:r>
      <w:r w:rsidRPr="0006503E">
        <w:t xml:space="preserve"> </w:t>
      </w:r>
      <w:r w:rsidRPr="00C20BB5">
        <w:rPr>
          <w:b/>
          <w:bCs/>
          <w:i/>
          <w:iCs/>
        </w:rPr>
        <w:t>Traffic Analysis Reports comprising the complete client traffic for each of the three analyzed VistAs.</w:t>
      </w:r>
      <w:r w:rsidRPr="0006503E">
        <w:t xml:space="preserve"> In addition, the Contractor shall pro</w:t>
      </w:r>
      <w:r>
        <w:t>vide</w:t>
      </w:r>
      <w:r w:rsidRPr="0006503E">
        <w:t xml:space="preserve"> a Cross VistA Analysis Report distinguishing cross-VistA from VistA</w:t>
      </w:r>
      <w:r>
        <w:t>-</w:t>
      </w:r>
      <w:r w:rsidRPr="0006503E">
        <w:t xml:space="preserve">specific traffic patterns. </w:t>
      </w:r>
    </w:p>
    <w:p w14:paraId="6080E35F" w14:textId="77777777" w:rsidR="00003296" w:rsidRPr="00025006" w:rsidRDefault="00003296" w:rsidP="00003296">
      <w:pPr>
        <w:pStyle w:val="ListParagraph"/>
        <w:numPr>
          <w:ilvl w:val="0"/>
          <w:numId w:val="4"/>
        </w:numPr>
        <w:ind w:hanging="270"/>
        <w:rPr>
          <w:color w:val="C00000"/>
          <w:sz w:val="20"/>
          <w:szCs w:val="20"/>
        </w:rPr>
      </w:pPr>
      <w:r w:rsidRPr="00025006">
        <w:rPr>
          <w:color w:val="C00000"/>
          <w:sz w:val="20"/>
          <w:szCs w:val="20"/>
        </w:rPr>
        <w:t xml:space="preserve">This analysis is regarding the </w:t>
      </w:r>
      <w:r w:rsidRPr="00025006">
        <w:rPr>
          <w:b/>
          <w:bCs/>
          <w:color w:val="C00000"/>
          <w:sz w:val="20"/>
          <w:szCs w:val="20"/>
        </w:rPr>
        <w:t>traffic counts</w:t>
      </w:r>
      <w:r w:rsidRPr="00025006">
        <w:rPr>
          <w:color w:val="C00000"/>
          <w:sz w:val="20"/>
          <w:szCs w:val="20"/>
        </w:rPr>
        <w:t xml:space="preserve"> to prove that the traffic capture worked, and was complete and correct.  </w:t>
      </w:r>
    </w:p>
    <w:p w14:paraId="4B9FA481" w14:textId="77777777" w:rsidR="00003296" w:rsidRPr="00025006" w:rsidRDefault="00003296" w:rsidP="00003296">
      <w:pPr>
        <w:pStyle w:val="ListParagraph"/>
        <w:numPr>
          <w:ilvl w:val="0"/>
          <w:numId w:val="4"/>
        </w:numPr>
        <w:ind w:hanging="270"/>
        <w:rPr>
          <w:color w:val="C00000"/>
          <w:sz w:val="20"/>
          <w:szCs w:val="20"/>
        </w:rPr>
      </w:pPr>
      <w:r w:rsidRPr="00025006">
        <w:rPr>
          <w:color w:val="C00000"/>
          <w:sz w:val="20"/>
          <w:szCs w:val="20"/>
        </w:rPr>
        <w:t>Key deliverables in this section include analysis of</w:t>
      </w:r>
    </w:p>
    <w:p w14:paraId="4676BF68" w14:textId="77777777" w:rsidR="00003296" w:rsidRPr="00025006" w:rsidRDefault="00003296" w:rsidP="00003296">
      <w:pPr>
        <w:pStyle w:val="ListParagraph"/>
        <w:numPr>
          <w:ilvl w:val="0"/>
          <w:numId w:val="6"/>
        </w:numPr>
        <w:ind w:hanging="270"/>
        <w:rPr>
          <w:color w:val="C00000"/>
          <w:sz w:val="20"/>
          <w:szCs w:val="20"/>
        </w:rPr>
      </w:pPr>
      <w:r w:rsidRPr="00025006">
        <w:rPr>
          <w:rFonts w:cs="Arial"/>
          <w:color w:val="C00000"/>
          <w:sz w:val="20"/>
          <w:szCs w:val="20"/>
        </w:rPr>
        <w:t>User volume , Client types and volume of use</w:t>
      </w:r>
    </w:p>
    <w:p w14:paraId="5499CAC0" w14:textId="77777777" w:rsidR="00003296" w:rsidRPr="00025006" w:rsidRDefault="00003296" w:rsidP="00003296">
      <w:pPr>
        <w:pStyle w:val="ListParagraph"/>
        <w:numPr>
          <w:ilvl w:val="0"/>
          <w:numId w:val="6"/>
        </w:numPr>
        <w:ind w:hanging="270"/>
        <w:rPr>
          <w:color w:val="C00000"/>
          <w:sz w:val="20"/>
          <w:szCs w:val="20"/>
        </w:rPr>
      </w:pPr>
      <w:r w:rsidRPr="00025006">
        <w:rPr>
          <w:rFonts w:cs="Arial"/>
          <w:color w:val="C00000"/>
          <w:sz w:val="20"/>
          <w:szCs w:val="20"/>
        </w:rPr>
        <w:t>Connection volumes, frequency, and duration</w:t>
      </w:r>
    </w:p>
    <w:p w14:paraId="5C7AAB6A" w14:textId="6F260932" w:rsidR="00003296" w:rsidRPr="00762CB2" w:rsidRDefault="00003296" w:rsidP="00762CB2">
      <w:pPr>
        <w:pStyle w:val="ListParagraph"/>
        <w:numPr>
          <w:ilvl w:val="0"/>
          <w:numId w:val="6"/>
        </w:numPr>
        <w:ind w:hanging="270"/>
        <w:rPr>
          <w:color w:val="C00000"/>
          <w:sz w:val="20"/>
          <w:szCs w:val="20"/>
        </w:rPr>
      </w:pPr>
      <w:r w:rsidRPr="00025006">
        <w:rPr>
          <w:rFonts w:cs="Arial"/>
          <w:color w:val="C00000"/>
          <w:sz w:val="20"/>
          <w:szCs w:val="20"/>
        </w:rPr>
        <w:t>RPC usage frequency and execution times</w:t>
      </w:r>
    </w:p>
    <w:p w14:paraId="690EE5C2" w14:textId="77777777" w:rsidR="00003296" w:rsidRPr="0051217F" w:rsidRDefault="00003296" w:rsidP="00003296">
      <w:pPr>
        <w:ind w:hanging="270"/>
        <w:rPr>
          <w:b/>
          <w:bCs/>
        </w:rPr>
      </w:pPr>
      <w:r w:rsidRPr="0051217F">
        <w:rPr>
          <w:b/>
          <w:bCs/>
        </w:rPr>
        <w:lastRenderedPageBreak/>
        <w:t>5.2.3 ANALYSIS OF USE OF KEY VISTA CLIENTS</w:t>
      </w:r>
    </w:p>
    <w:p w14:paraId="7B914506" w14:textId="77777777" w:rsidR="00003296" w:rsidRPr="006E613B" w:rsidRDefault="00003296" w:rsidP="00003296">
      <w:pPr>
        <w:widowControl w:val="0"/>
        <w:tabs>
          <w:tab w:val="left" w:pos="0"/>
          <w:tab w:val="left" w:pos="1350"/>
          <w:tab w:val="left" w:pos="1440"/>
          <w:tab w:val="left" w:pos="1980"/>
          <w:tab w:val="left" w:pos="2070"/>
          <w:tab w:val="left" w:pos="2640"/>
        </w:tabs>
        <w:ind w:left="-270"/>
        <w:rPr>
          <w:rFonts w:cs="Arial"/>
        </w:rPr>
      </w:pPr>
      <w:r w:rsidRPr="00C20BB5">
        <w:rPr>
          <w:rFonts w:cs="Arial"/>
          <w:b/>
          <w:bCs/>
          <w:i/>
          <w:iCs/>
        </w:rPr>
        <w:t>Based on the traffic and client types isolated during the VistA traffic analysis</w:t>
      </w:r>
      <w:r>
        <w:rPr>
          <w:rFonts w:cs="Arial"/>
          <w:b/>
          <w:bCs/>
          <w:i/>
          <w:iCs/>
        </w:rPr>
        <w:t xml:space="preserve"> [5.2.2]</w:t>
      </w:r>
      <w:r w:rsidRPr="00C20BB5">
        <w:rPr>
          <w:rFonts w:cs="Arial"/>
          <w:b/>
          <w:bCs/>
          <w:i/>
          <w:iCs/>
        </w:rPr>
        <w:t xml:space="preserve">, the Contractor shall produce a detailed Client Traffic Analysis of the operation of three of the most used VistA point-of-care applications ("Clients"). </w:t>
      </w:r>
      <w:r w:rsidRPr="0006503E">
        <w:rPr>
          <w:rFonts w:cs="Arial"/>
        </w:rPr>
        <w:t>CPRS shall be one of the three</w:t>
      </w:r>
      <w:r>
        <w:rPr>
          <w:rFonts w:cs="Arial"/>
        </w:rPr>
        <w:t>; the remaining two shall be chosen after project start based on client usage.</w:t>
      </w:r>
      <w:r w:rsidRPr="0006503E">
        <w:rPr>
          <w:rFonts w:cs="Arial"/>
        </w:rPr>
        <w:t xml:space="preserve"> </w:t>
      </w:r>
      <w:r>
        <w:rPr>
          <w:rFonts w:cs="Arial"/>
        </w:rPr>
        <w:t xml:space="preserve"> </w:t>
      </w:r>
      <w:r w:rsidRPr="00C20BB5">
        <w:rPr>
          <w:rFonts w:cs="Arial"/>
          <w:b/>
          <w:bCs/>
          <w:i/>
          <w:iCs/>
        </w:rPr>
        <w:t>All client analyses must be validated and verifiable in a demonstrable way, matching RPC flows to specific client screens and typical tasks.</w:t>
      </w:r>
      <w:r>
        <w:rPr>
          <w:rFonts w:cs="Arial"/>
        </w:rPr>
        <w:t xml:space="preserve"> The Contractor shall document the verification and validation of the analysis and provide a Client Traffic Analysis Validation and Verification Report. </w:t>
      </w:r>
    </w:p>
    <w:p w14:paraId="0F11F98F" w14:textId="36A64AD3" w:rsidR="00003296" w:rsidRPr="00025006" w:rsidRDefault="00003296" w:rsidP="00B92761">
      <w:pPr>
        <w:pStyle w:val="ListParagraph"/>
        <w:numPr>
          <w:ilvl w:val="0"/>
          <w:numId w:val="4"/>
        </w:numPr>
        <w:tabs>
          <w:tab w:val="left" w:pos="360"/>
        </w:tabs>
        <w:ind w:hanging="270"/>
        <w:rPr>
          <w:color w:val="C00000"/>
          <w:sz w:val="20"/>
          <w:szCs w:val="20"/>
        </w:rPr>
      </w:pPr>
      <w:r w:rsidRPr="00025006">
        <w:rPr>
          <w:color w:val="C00000"/>
          <w:sz w:val="20"/>
          <w:szCs w:val="20"/>
        </w:rPr>
        <w:t xml:space="preserve">This provides </w:t>
      </w:r>
      <w:r w:rsidRPr="00025006">
        <w:rPr>
          <w:b/>
          <w:bCs/>
          <w:color w:val="C00000"/>
          <w:sz w:val="20"/>
          <w:szCs w:val="20"/>
        </w:rPr>
        <w:t>workflow analytics based on the actual usage of CPRS</w:t>
      </w:r>
      <w:r w:rsidRPr="00025006">
        <w:rPr>
          <w:color w:val="C00000"/>
          <w:sz w:val="20"/>
          <w:szCs w:val="20"/>
        </w:rPr>
        <w:t xml:space="preserve"> and other Vist</w:t>
      </w:r>
      <w:r w:rsidR="00C1474F">
        <w:rPr>
          <w:color w:val="C00000"/>
          <w:sz w:val="20"/>
          <w:szCs w:val="20"/>
        </w:rPr>
        <w:t>A</w:t>
      </w:r>
      <w:r w:rsidRPr="00025006">
        <w:rPr>
          <w:color w:val="C00000"/>
          <w:sz w:val="20"/>
          <w:szCs w:val="20"/>
        </w:rPr>
        <w:t xml:space="preserve"> clients</w:t>
      </w:r>
      <w:r w:rsidR="00334EAD" w:rsidRPr="00025006">
        <w:rPr>
          <w:color w:val="C00000"/>
          <w:sz w:val="20"/>
          <w:szCs w:val="20"/>
        </w:rPr>
        <w:t xml:space="preserve"> (Vist</w:t>
      </w:r>
      <w:r w:rsidR="00C1474F">
        <w:rPr>
          <w:color w:val="C00000"/>
          <w:sz w:val="20"/>
          <w:szCs w:val="20"/>
        </w:rPr>
        <w:t>A</w:t>
      </w:r>
      <w:r w:rsidR="00334EAD" w:rsidRPr="00025006">
        <w:rPr>
          <w:color w:val="C00000"/>
          <w:sz w:val="20"/>
          <w:szCs w:val="20"/>
        </w:rPr>
        <w:t xml:space="preserve"> applications)</w:t>
      </w:r>
      <w:r w:rsidRPr="00025006">
        <w:rPr>
          <w:color w:val="C00000"/>
          <w:sz w:val="20"/>
          <w:szCs w:val="20"/>
        </w:rPr>
        <w:t xml:space="preserve">. </w:t>
      </w:r>
    </w:p>
    <w:p w14:paraId="4CA12B33" w14:textId="77777777" w:rsidR="00295903" w:rsidRPr="00025006" w:rsidRDefault="00295903" w:rsidP="00B92761">
      <w:pPr>
        <w:pStyle w:val="ListParagraph"/>
        <w:numPr>
          <w:ilvl w:val="0"/>
          <w:numId w:val="4"/>
        </w:numPr>
        <w:tabs>
          <w:tab w:val="left" w:pos="360"/>
        </w:tabs>
        <w:rPr>
          <w:b/>
          <w:bCs/>
          <w:color w:val="C00000"/>
          <w:sz w:val="20"/>
          <w:szCs w:val="20"/>
        </w:rPr>
      </w:pPr>
      <w:r w:rsidRPr="00025006">
        <w:rPr>
          <w:b/>
          <w:bCs/>
          <w:color w:val="C00000"/>
          <w:sz w:val="20"/>
          <w:szCs w:val="20"/>
        </w:rPr>
        <w:t>Client use analysis reports will detail (actual) workflow in terms of (actual) traffic and (actual) screens.</w:t>
      </w:r>
    </w:p>
    <w:p w14:paraId="3F9F9886" w14:textId="0EBDA1B7" w:rsidR="00003296" w:rsidRPr="00025006" w:rsidRDefault="00003296" w:rsidP="00B92761">
      <w:pPr>
        <w:pStyle w:val="ListParagraph"/>
        <w:numPr>
          <w:ilvl w:val="0"/>
          <w:numId w:val="4"/>
        </w:numPr>
        <w:tabs>
          <w:tab w:val="left" w:pos="360"/>
        </w:tabs>
        <w:ind w:hanging="270"/>
        <w:rPr>
          <w:color w:val="C00000"/>
          <w:sz w:val="20"/>
          <w:szCs w:val="20"/>
        </w:rPr>
      </w:pPr>
      <w:r w:rsidRPr="00025006">
        <w:rPr>
          <w:b/>
          <w:bCs/>
          <w:i/>
          <w:iCs/>
          <w:color w:val="C00000"/>
          <w:sz w:val="20"/>
          <w:szCs w:val="20"/>
        </w:rPr>
        <w:t xml:space="preserve">This analysis </w:t>
      </w:r>
      <w:r w:rsidR="006D1FBE" w:rsidRPr="00025006">
        <w:rPr>
          <w:b/>
          <w:bCs/>
          <w:i/>
          <w:iCs/>
          <w:color w:val="C00000"/>
          <w:sz w:val="20"/>
          <w:szCs w:val="20"/>
        </w:rPr>
        <w:t>requires</w:t>
      </w:r>
      <w:r w:rsidRPr="00025006">
        <w:rPr>
          <w:b/>
          <w:bCs/>
          <w:i/>
          <w:iCs/>
          <w:color w:val="C00000"/>
          <w:sz w:val="20"/>
          <w:szCs w:val="20"/>
        </w:rPr>
        <w:t xml:space="preserve"> matching the RPC flows to specific screens and tasks.</w:t>
      </w:r>
      <w:r w:rsidRPr="00025006">
        <w:rPr>
          <w:color w:val="C00000"/>
          <w:sz w:val="20"/>
          <w:szCs w:val="20"/>
        </w:rPr>
        <w:t xml:space="preserve">  For example, when a CPRS user clicks on the medications tab in the CPRS screen,  it generates a sequence of RPCs, which would be identified as “opened medication tab”.  </w:t>
      </w:r>
      <w:r w:rsidR="006D1FBE" w:rsidRPr="00025006">
        <w:rPr>
          <w:color w:val="C00000"/>
          <w:sz w:val="20"/>
          <w:szCs w:val="20"/>
        </w:rPr>
        <w:t xml:space="preserve">Aggregating a </w:t>
      </w:r>
      <w:r w:rsidRPr="00025006">
        <w:rPr>
          <w:color w:val="C00000"/>
          <w:sz w:val="20"/>
          <w:szCs w:val="20"/>
        </w:rPr>
        <w:t xml:space="preserve">series of </w:t>
      </w:r>
      <w:r w:rsidR="00025006" w:rsidRPr="00025006">
        <w:rPr>
          <w:color w:val="C00000"/>
          <w:sz w:val="20"/>
          <w:szCs w:val="20"/>
        </w:rPr>
        <w:t>such</w:t>
      </w:r>
      <w:r w:rsidRPr="00025006">
        <w:rPr>
          <w:color w:val="C00000"/>
          <w:sz w:val="20"/>
          <w:szCs w:val="20"/>
        </w:rPr>
        <w:t xml:space="preserve"> tasks </w:t>
      </w:r>
      <w:r w:rsidR="006D1FBE" w:rsidRPr="00025006">
        <w:rPr>
          <w:color w:val="C00000"/>
          <w:sz w:val="20"/>
          <w:szCs w:val="20"/>
        </w:rPr>
        <w:t>creates</w:t>
      </w:r>
      <w:r w:rsidRPr="00025006">
        <w:rPr>
          <w:color w:val="C00000"/>
          <w:sz w:val="20"/>
          <w:szCs w:val="20"/>
        </w:rPr>
        <w:t xml:space="preserve"> a ‘task set’  (workflow) such as “order a medication”.  </w:t>
      </w:r>
    </w:p>
    <w:p w14:paraId="68AB21A5" w14:textId="1DE179E1" w:rsidR="00003296" w:rsidRPr="00025006" w:rsidRDefault="00003296" w:rsidP="00B92761">
      <w:pPr>
        <w:pStyle w:val="ListParagraph"/>
        <w:numPr>
          <w:ilvl w:val="0"/>
          <w:numId w:val="4"/>
        </w:numPr>
        <w:tabs>
          <w:tab w:val="left" w:pos="360"/>
        </w:tabs>
        <w:ind w:hanging="270"/>
        <w:rPr>
          <w:color w:val="C00000"/>
          <w:sz w:val="20"/>
          <w:szCs w:val="20"/>
        </w:rPr>
      </w:pPr>
      <w:r w:rsidRPr="00025006">
        <w:rPr>
          <w:color w:val="C00000"/>
          <w:sz w:val="20"/>
          <w:szCs w:val="20"/>
        </w:rPr>
        <w:t>We anticipate</w:t>
      </w:r>
      <w:r w:rsidR="00334EAD" w:rsidRPr="00025006">
        <w:rPr>
          <w:color w:val="C00000"/>
          <w:sz w:val="20"/>
          <w:szCs w:val="20"/>
        </w:rPr>
        <w:t xml:space="preserve"> </w:t>
      </w:r>
      <w:r w:rsidR="00C1474F" w:rsidRPr="00025006">
        <w:rPr>
          <w:b/>
          <w:bCs/>
          <w:i/>
          <w:iCs/>
          <w:color w:val="C00000"/>
          <w:sz w:val="20"/>
          <w:szCs w:val="20"/>
        </w:rPr>
        <w:t xml:space="preserve">CPRS users </w:t>
      </w:r>
      <w:r w:rsidR="00C1474F">
        <w:rPr>
          <w:b/>
          <w:bCs/>
          <w:i/>
          <w:iCs/>
          <w:color w:val="C00000"/>
          <w:sz w:val="20"/>
          <w:szCs w:val="20"/>
        </w:rPr>
        <w:t xml:space="preserve">will have </w:t>
      </w:r>
      <w:r w:rsidRPr="00025006">
        <w:rPr>
          <w:b/>
          <w:bCs/>
          <w:i/>
          <w:iCs/>
          <w:color w:val="C00000"/>
          <w:sz w:val="20"/>
          <w:szCs w:val="20"/>
        </w:rPr>
        <w:t xml:space="preserve">hundreds </w:t>
      </w:r>
      <w:r w:rsidR="00334EAD" w:rsidRPr="00025006">
        <w:rPr>
          <w:b/>
          <w:bCs/>
          <w:i/>
          <w:iCs/>
          <w:color w:val="C00000"/>
          <w:sz w:val="20"/>
          <w:szCs w:val="20"/>
        </w:rPr>
        <w:t>of</w:t>
      </w:r>
      <w:r w:rsidR="00295903" w:rsidRPr="00025006">
        <w:rPr>
          <w:b/>
          <w:bCs/>
          <w:i/>
          <w:iCs/>
          <w:color w:val="C00000"/>
          <w:sz w:val="20"/>
          <w:szCs w:val="20"/>
        </w:rPr>
        <w:t xml:space="preserve"> </w:t>
      </w:r>
      <w:r w:rsidR="00334EAD" w:rsidRPr="00025006">
        <w:rPr>
          <w:b/>
          <w:bCs/>
          <w:i/>
          <w:iCs/>
          <w:color w:val="C00000"/>
          <w:sz w:val="20"/>
          <w:szCs w:val="20"/>
        </w:rPr>
        <w:t xml:space="preserve"> </w:t>
      </w:r>
      <w:r w:rsidR="00C1474F">
        <w:rPr>
          <w:b/>
          <w:bCs/>
          <w:i/>
          <w:iCs/>
          <w:color w:val="C00000"/>
          <w:sz w:val="20"/>
          <w:szCs w:val="20"/>
        </w:rPr>
        <w:t xml:space="preserve">unique </w:t>
      </w:r>
      <w:r w:rsidR="006D40E3" w:rsidRPr="00025006">
        <w:rPr>
          <w:b/>
          <w:bCs/>
          <w:i/>
          <w:iCs/>
          <w:color w:val="C00000"/>
          <w:sz w:val="20"/>
          <w:szCs w:val="20"/>
        </w:rPr>
        <w:t>task sets (workflows)</w:t>
      </w:r>
      <w:r w:rsidR="00C1474F">
        <w:rPr>
          <w:b/>
          <w:bCs/>
          <w:i/>
          <w:iCs/>
          <w:color w:val="C00000"/>
          <w:sz w:val="20"/>
          <w:szCs w:val="20"/>
        </w:rPr>
        <w:t>, each with its associated unique RPC traffic</w:t>
      </w:r>
      <w:r w:rsidR="00873312">
        <w:rPr>
          <w:b/>
          <w:bCs/>
          <w:i/>
          <w:iCs/>
          <w:color w:val="C00000"/>
          <w:sz w:val="20"/>
          <w:szCs w:val="20"/>
        </w:rPr>
        <w:t xml:space="preserve"> sets</w:t>
      </w:r>
      <w:r w:rsidRPr="00025006">
        <w:rPr>
          <w:b/>
          <w:bCs/>
          <w:i/>
          <w:iCs/>
          <w:color w:val="C00000"/>
          <w:sz w:val="20"/>
          <w:szCs w:val="20"/>
        </w:rPr>
        <w:t>.</w:t>
      </w:r>
      <w:r w:rsidRPr="00025006">
        <w:rPr>
          <w:color w:val="C00000"/>
          <w:sz w:val="20"/>
          <w:szCs w:val="20"/>
        </w:rPr>
        <w:t xml:space="preserve">  All of these task sets </w:t>
      </w:r>
      <w:r w:rsidR="006D40E3" w:rsidRPr="00025006">
        <w:rPr>
          <w:color w:val="C00000"/>
          <w:sz w:val="20"/>
          <w:szCs w:val="20"/>
        </w:rPr>
        <w:t xml:space="preserve">(workflows) </w:t>
      </w:r>
      <w:r w:rsidRPr="00025006">
        <w:rPr>
          <w:color w:val="C00000"/>
          <w:sz w:val="20"/>
          <w:szCs w:val="20"/>
        </w:rPr>
        <w:t xml:space="preserve">must be verifiable and repeatable </w:t>
      </w:r>
      <w:r w:rsidR="004E141C" w:rsidRPr="00025006">
        <w:rPr>
          <w:color w:val="C00000"/>
          <w:sz w:val="20"/>
          <w:szCs w:val="20"/>
        </w:rPr>
        <w:t>for all</w:t>
      </w:r>
      <w:r w:rsidRPr="00025006">
        <w:rPr>
          <w:color w:val="C00000"/>
          <w:sz w:val="20"/>
          <w:szCs w:val="20"/>
        </w:rPr>
        <w:t xml:space="preserve"> users.</w:t>
      </w:r>
    </w:p>
    <w:p w14:paraId="708B404F" w14:textId="5EF52736" w:rsidR="00295903" w:rsidRPr="00025006" w:rsidRDefault="00295903" w:rsidP="00B92761">
      <w:pPr>
        <w:pStyle w:val="ListParagraph"/>
        <w:numPr>
          <w:ilvl w:val="0"/>
          <w:numId w:val="4"/>
        </w:numPr>
        <w:tabs>
          <w:tab w:val="left" w:pos="360"/>
        </w:tabs>
        <w:ind w:hanging="270"/>
        <w:rPr>
          <w:color w:val="C00000"/>
          <w:sz w:val="20"/>
          <w:szCs w:val="20"/>
        </w:rPr>
      </w:pPr>
      <w:r w:rsidRPr="00025006">
        <w:rPr>
          <w:color w:val="C00000"/>
          <w:sz w:val="20"/>
          <w:szCs w:val="20"/>
        </w:rPr>
        <w:t>Key deliverables in this section include:</w:t>
      </w:r>
    </w:p>
    <w:p w14:paraId="1EBC6FC2" w14:textId="10680F1D" w:rsidR="00295903" w:rsidRPr="00025006" w:rsidRDefault="00295903" w:rsidP="00B92761">
      <w:pPr>
        <w:pStyle w:val="ListParagraph"/>
        <w:numPr>
          <w:ilvl w:val="0"/>
          <w:numId w:val="6"/>
        </w:numPr>
        <w:tabs>
          <w:tab w:val="left" w:pos="360"/>
        </w:tabs>
        <w:ind w:hanging="270"/>
        <w:rPr>
          <w:color w:val="C00000"/>
          <w:sz w:val="20"/>
          <w:szCs w:val="20"/>
        </w:rPr>
      </w:pPr>
      <w:r w:rsidRPr="00025006">
        <w:rPr>
          <w:color w:val="C00000"/>
          <w:sz w:val="20"/>
          <w:szCs w:val="20"/>
        </w:rPr>
        <w:t>Match</w:t>
      </w:r>
      <w:r w:rsidR="00B92761" w:rsidRPr="00025006">
        <w:rPr>
          <w:color w:val="C00000"/>
          <w:sz w:val="20"/>
          <w:szCs w:val="20"/>
        </w:rPr>
        <w:t>ing</w:t>
      </w:r>
      <w:r w:rsidRPr="00025006">
        <w:rPr>
          <w:color w:val="C00000"/>
          <w:sz w:val="20"/>
          <w:szCs w:val="20"/>
        </w:rPr>
        <w:t xml:space="preserve"> task sets with the use of one or more specific client screens (j)</w:t>
      </w:r>
    </w:p>
    <w:p w14:paraId="36001968" w14:textId="77777777" w:rsidR="00003296" w:rsidRPr="00025006" w:rsidRDefault="00003296" w:rsidP="00B92761">
      <w:pPr>
        <w:pStyle w:val="ListParagraph"/>
        <w:numPr>
          <w:ilvl w:val="0"/>
          <w:numId w:val="6"/>
        </w:numPr>
        <w:tabs>
          <w:tab w:val="left" w:pos="360"/>
        </w:tabs>
        <w:ind w:hanging="270"/>
        <w:rPr>
          <w:color w:val="C00000"/>
          <w:sz w:val="20"/>
          <w:szCs w:val="20"/>
        </w:rPr>
      </w:pPr>
      <w:r w:rsidRPr="00025006">
        <w:rPr>
          <w:color w:val="C00000"/>
          <w:sz w:val="20"/>
          <w:szCs w:val="20"/>
        </w:rPr>
        <w:t>Clinical care task sets, represented as groups of RPCs used in tandem (i)</w:t>
      </w:r>
    </w:p>
    <w:p w14:paraId="6F644191" w14:textId="21F9D5F9" w:rsidR="00295903" w:rsidRPr="00025006" w:rsidRDefault="00003296" w:rsidP="00B92761">
      <w:pPr>
        <w:pStyle w:val="ListParagraph"/>
        <w:numPr>
          <w:ilvl w:val="0"/>
          <w:numId w:val="6"/>
        </w:numPr>
        <w:tabs>
          <w:tab w:val="left" w:pos="360"/>
        </w:tabs>
        <w:ind w:hanging="270"/>
        <w:rPr>
          <w:color w:val="C00000"/>
          <w:sz w:val="20"/>
          <w:szCs w:val="20"/>
        </w:rPr>
      </w:pPr>
      <w:r w:rsidRPr="00025006">
        <w:rPr>
          <w:color w:val="C00000"/>
          <w:sz w:val="20"/>
          <w:szCs w:val="20"/>
        </w:rPr>
        <w:t>Verification and validation that the analysis accurately captures care provision (m)</w:t>
      </w:r>
    </w:p>
    <w:p w14:paraId="32AA1132" w14:textId="77777777" w:rsidR="00003296" w:rsidRPr="0051217F" w:rsidRDefault="00003296" w:rsidP="00003296">
      <w:pPr>
        <w:ind w:hanging="270"/>
        <w:rPr>
          <w:b/>
          <w:bCs/>
        </w:rPr>
      </w:pPr>
      <w:r w:rsidRPr="0051217F">
        <w:rPr>
          <w:b/>
          <w:bCs/>
        </w:rPr>
        <w:t>5.2.4 VISTA CLIENT USE IMPROVEMENT REPORT</w:t>
      </w:r>
    </w:p>
    <w:p w14:paraId="41627951" w14:textId="604AB432" w:rsidR="00003296" w:rsidRPr="000C7882" w:rsidRDefault="00003296" w:rsidP="00003296">
      <w:pPr>
        <w:widowControl w:val="0"/>
        <w:tabs>
          <w:tab w:val="left" w:pos="0"/>
        </w:tabs>
        <w:ind w:left="-270"/>
        <w:rPr>
          <w:rFonts w:cs="Arial"/>
        </w:rPr>
      </w:pPr>
      <w:r w:rsidRPr="0006503E">
        <w:rPr>
          <w:rFonts w:cs="Arial"/>
        </w:rPr>
        <w:t>Based</w:t>
      </w:r>
      <w:r>
        <w:rPr>
          <w:rFonts w:cs="Arial"/>
        </w:rPr>
        <w:t xml:space="preserve"> </w:t>
      </w:r>
      <w:r w:rsidRPr="00110DED">
        <w:rPr>
          <w:rFonts w:cs="Arial"/>
          <w:b/>
          <w:bCs/>
          <w:i/>
          <w:iCs/>
        </w:rPr>
        <w:t>solely</w:t>
      </w:r>
      <w:r>
        <w:rPr>
          <w:rFonts w:cs="Arial"/>
        </w:rPr>
        <w:t xml:space="preserve"> </w:t>
      </w:r>
      <w:r w:rsidRPr="0006503E">
        <w:rPr>
          <w:rFonts w:cs="Arial"/>
        </w:rPr>
        <w:t xml:space="preserve">on the Client </w:t>
      </w:r>
      <w:r>
        <w:rPr>
          <w:rFonts w:cs="Arial"/>
        </w:rPr>
        <w:t>Use</w:t>
      </w:r>
      <w:r w:rsidRPr="0006503E">
        <w:rPr>
          <w:rFonts w:cs="Arial"/>
        </w:rPr>
        <w:t xml:space="preserve"> Analysis </w:t>
      </w:r>
      <w:r>
        <w:rPr>
          <w:rFonts w:cs="Arial"/>
        </w:rPr>
        <w:t>R</w:t>
      </w:r>
      <w:r w:rsidRPr="0006503E">
        <w:rPr>
          <w:rFonts w:cs="Arial"/>
        </w:rPr>
        <w:t xml:space="preserve">eports, the Contractor shall </w:t>
      </w:r>
      <w:r w:rsidRPr="00110DED">
        <w:rPr>
          <w:rFonts w:cs="Arial"/>
          <w:b/>
          <w:bCs/>
          <w:i/>
          <w:iCs/>
        </w:rPr>
        <w:t>provide recommendations to upgrade the use of the top three RPC-using Point-of-Care VistA Clients</w:t>
      </w:r>
      <w:r w:rsidR="006D1FBE">
        <w:rPr>
          <w:rFonts w:cs="Arial"/>
          <w:b/>
          <w:bCs/>
          <w:i/>
          <w:iCs/>
        </w:rPr>
        <w:t xml:space="preserve"> [Vista Applications]</w:t>
      </w:r>
      <w:r w:rsidRPr="00110DED">
        <w:rPr>
          <w:rFonts w:cs="Arial"/>
          <w:b/>
          <w:bCs/>
          <w:i/>
          <w:iCs/>
        </w:rPr>
        <w:t xml:space="preserve"> to deliver better clinical care</w:t>
      </w:r>
      <w:r w:rsidRPr="0006503E">
        <w:rPr>
          <w:rFonts w:cs="Arial"/>
        </w:rPr>
        <w:t xml:space="preserve">. These recommendations shall be documented in Client </w:t>
      </w:r>
      <w:r>
        <w:rPr>
          <w:rFonts w:cs="Arial"/>
        </w:rPr>
        <w:t xml:space="preserve">Use </w:t>
      </w:r>
      <w:r w:rsidRPr="0006503E">
        <w:rPr>
          <w:rFonts w:cs="Arial"/>
        </w:rPr>
        <w:t xml:space="preserve">Improvement Reports for each Client in Microsoft Word and PowerPoint presentation. </w:t>
      </w:r>
    </w:p>
    <w:p w14:paraId="24E0E415" w14:textId="768510D8" w:rsidR="0071177F" w:rsidRPr="00025006" w:rsidRDefault="00003296" w:rsidP="00003296">
      <w:pPr>
        <w:pStyle w:val="ListParagraph"/>
        <w:widowControl w:val="0"/>
        <w:numPr>
          <w:ilvl w:val="0"/>
          <w:numId w:val="4"/>
        </w:numPr>
        <w:tabs>
          <w:tab w:val="left" w:pos="0"/>
        </w:tabs>
        <w:ind w:hanging="270"/>
        <w:rPr>
          <w:rFonts w:cs="Arial"/>
          <w:color w:val="C00000"/>
          <w:sz w:val="20"/>
          <w:szCs w:val="20"/>
        </w:rPr>
      </w:pPr>
      <w:r w:rsidRPr="00025006">
        <w:rPr>
          <w:rFonts w:cs="Arial"/>
          <w:color w:val="C00000"/>
          <w:sz w:val="20"/>
          <w:szCs w:val="20"/>
        </w:rPr>
        <w:t xml:space="preserve">This task requires successful completion of 5.2.3. All recommendations must be generated (solely) from the data from the workflow analytics of 5.2.3. </w:t>
      </w:r>
    </w:p>
    <w:p w14:paraId="41235CBA" w14:textId="1C5CBD07" w:rsidR="0071177F" w:rsidRPr="0071177F" w:rsidRDefault="0071177F" w:rsidP="0071177F">
      <w:pPr>
        <w:spacing w:before="0" w:after="0"/>
        <w:rPr>
          <w:rFonts w:cs="Arial"/>
        </w:rPr>
      </w:pPr>
    </w:p>
    <w:p w14:paraId="3AD4BC44" w14:textId="77777777" w:rsidR="00B92761" w:rsidRDefault="00B92761">
      <w:pPr>
        <w:spacing w:before="0" w:after="0"/>
        <w:rPr>
          <w:rFonts w:cs="Arial"/>
          <w:b/>
          <w:bCs/>
          <w:sz w:val="22"/>
          <w:szCs w:val="22"/>
        </w:rPr>
      </w:pPr>
      <w:r>
        <w:rPr>
          <w:rFonts w:cs="Arial"/>
          <w:b/>
          <w:bCs/>
          <w:sz w:val="22"/>
          <w:szCs w:val="22"/>
        </w:rPr>
        <w:br w:type="page"/>
      </w:r>
    </w:p>
    <w:p w14:paraId="7667B875" w14:textId="62D41EFC" w:rsidR="0071177F" w:rsidRDefault="0071177F" w:rsidP="0071177F">
      <w:pPr>
        <w:spacing w:before="0" w:after="0"/>
        <w:jc w:val="center"/>
        <w:rPr>
          <w:rFonts w:cs="Arial"/>
          <w:b/>
          <w:bCs/>
          <w:sz w:val="22"/>
          <w:szCs w:val="22"/>
        </w:rPr>
      </w:pPr>
      <w:r w:rsidRPr="005571E2">
        <w:rPr>
          <w:rFonts w:cs="Arial"/>
          <w:b/>
          <w:bCs/>
          <w:sz w:val="22"/>
          <w:szCs w:val="22"/>
        </w:rPr>
        <w:lastRenderedPageBreak/>
        <w:t>Technical Evaluation</w:t>
      </w:r>
      <w:r w:rsidR="00052EA1">
        <w:rPr>
          <w:rFonts w:cs="Arial"/>
          <w:b/>
          <w:bCs/>
          <w:sz w:val="22"/>
          <w:szCs w:val="22"/>
        </w:rPr>
        <w:t xml:space="preserve"> of RFP</w:t>
      </w:r>
    </w:p>
    <w:p w14:paraId="49CF28DE" w14:textId="6C9927A8" w:rsidR="0071177F" w:rsidRDefault="0071177F" w:rsidP="00D87BBE">
      <w:pPr>
        <w:spacing w:before="0" w:after="0"/>
        <w:ind w:hanging="270"/>
        <w:jc w:val="center"/>
        <w:rPr>
          <w:rFonts w:cs="Arial"/>
          <w:b/>
          <w:bCs/>
          <w:sz w:val="22"/>
          <w:szCs w:val="22"/>
        </w:rPr>
      </w:pPr>
      <w:r w:rsidRPr="005571E2">
        <w:rPr>
          <w:rFonts w:cs="Arial"/>
          <w:b/>
          <w:bCs/>
          <w:sz w:val="22"/>
          <w:szCs w:val="22"/>
        </w:rPr>
        <w:t>Vista Application Analytics</w:t>
      </w:r>
    </w:p>
    <w:p w14:paraId="433AC3F0" w14:textId="77777777" w:rsidR="00D87BBE" w:rsidRPr="00D87BBE" w:rsidRDefault="00D87BBE" w:rsidP="00D87BBE">
      <w:pPr>
        <w:spacing w:before="0" w:after="0"/>
        <w:ind w:hanging="270"/>
        <w:jc w:val="center"/>
        <w:rPr>
          <w:rFonts w:cs="Arial"/>
          <w:b/>
          <w:bCs/>
          <w:sz w:val="22"/>
          <w:szCs w:val="22"/>
        </w:rPr>
      </w:pPr>
    </w:p>
    <w:p w14:paraId="73F0A078" w14:textId="5D2DD463" w:rsidR="00D87BBE" w:rsidRDefault="00D87BBE" w:rsidP="00025006">
      <w:pPr>
        <w:ind w:left="-270"/>
        <w:rPr>
          <w:sz w:val="22"/>
          <w:szCs w:val="22"/>
        </w:rPr>
      </w:pPr>
      <w:r>
        <w:rPr>
          <w:sz w:val="22"/>
          <w:szCs w:val="22"/>
        </w:rPr>
        <w:t xml:space="preserve">Complete the </w:t>
      </w:r>
      <w:r w:rsidRPr="005571E2">
        <w:rPr>
          <w:sz w:val="22"/>
          <w:szCs w:val="22"/>
        </w:rPr>
        <w:t>table</w:t>
      </w:r>
      <w:r>
        <w:rPr>
          <w:sz w:val="22"/>
          <w:szCs w:val="22"/>
        </w:rPr>
        <w:t xml:space="preserve"> below</w:t>
      </w:r>
      <w:r w:rsidRPr="005571E2">
        <w:rPr>
          <w:sz w:val="22"/>
          <w:szCs w:val="22"/>
        </w:rPr>
        <w:t xml:space="preserve"> for each </w:t>
      </w:r>
      <w:r w:rsidR="00052EA1">
        <w:rPr>
          <w:sz w:val="22"/>
          <w:szCs w:val="22"/>
        </w:rPr>
        <w:t>proposal</w:t>
      </w:r>
      <w:r w:rsidRPr="005571E2">
        <w:rPr>
          <w:sz w:val="22"/>
          <w:szCs w:val="22"/>
        </w:rPr>
        <w:t xml:space="preserve"> </w:t>
      </w:r>
      <w:r>
        <w:rPr>
          <w:sz w:val="22"/>
          <w:szCs w:val="22"/>
        </w:rPr>
        <w:t>based on their</w:t>
      </w:r>
      <w:r w:rsidR="004E2123">
        <w:rPr>
          <w:sz w:val="22"/>
          <w:szCs w:val="22"/>
        </w:rPr>
        <w:t xml:space="preserve"> (a)</w:t>
      </w:r>
      <w:r>
        <w:rPr>
          <w:sz w:val="22"/>
          <w:szCs w:val="22"/>
        </w:rPr>
        <w:t xml:space="preserve"> </w:t>
      </w:r>
      <w:r w:rsidRPr="00D87BBE">
        <w:rPr>
          <w:sz w:val="22"/>
          <w:szCs w:val="22"/>
          <w:u w:val="single"/>
        </w:rPr>
        <w:t>Understanding</w:t>
      </w:r>
      <w:r>
        <w:rPr>
          <w:sz w:val="22"/>
          <w:szCs w:val="22"/>
        </w:rPr>
        <w:t xml:space="preserve"> </w:t>
      </w:r>
      <w:r w:rsidRPr="005571E2">
        <w:rPr>
          <w:sz w:val="22"/>
          <w:szCs w:val="22"/>
        </w:rPr>
        <w:t xml:space="preserve">of each task, and </w:t>
      </w:r>
      <w:r w:rsidR="004E2123">
        <w:rPr>
          <w:sz w:val="22"/>
          <w:szCs w:val="22"/>
        </w:rPr>
        <w:t xml:space="preserve">(b) </w:t>
      </w:r>
      <w:r w:rsidRPr="00D87BBE">
        <w:rPr>
          <w:sz w:val="22"/>
          <w:szCs w:val="22"/>
          <w:u w:val="single"/>
        </w:rPr>
        <w:t>Feasibility</w:t>
      </w:r>
      <w:r>
        <w:rPr>
          <w:sz w:val="22"/>
          <w:szCs w:val="22"/>
        </w:rPr>
        <w:t xml:space="preserve"> </w:t>
      </w:r>
      <w:r w:rsidRPr="005571E2">
        <w:rPr>
          <w:sz w:val="22"/>
          <w:szCs w:val="22"/>
        </w:rPr>
        <w:t xml:space="preserve">of their approach for each task. </w:t>
      </w:r>
      <w:r>
        <w:rPr>
          <w:sz w:val="22"/>
          <w:szCs w:val="22"/>
        </w:rPr>
        <w:t xml:space="preserve"> </w:t>
      </w:r>
      <w:r w:rsidR="00F455F6">
        <w:rPr>
          <w:sz w:val="22"/>
          <w:szCs w:val="22"/>
        </w:rPr>
        <w:t xml:space="preserve">Focus on the “What, Why, and How”.  </w:t>
      </w:r>
      <w:r w:rsidR="00A628D9">
        <w:rPr>
          <w:sz w:val="22"/>
          <w:szCs w:val="22"/>
        </w:rPr>
        <w:t>R</w:t>
      </w:r>
      <w:r w:rsidR="00F455F6">
        <w:rPr>
          <w:sz w:val="22"/>
          <w:szCs w:val="22"/>
        </w:rPr>
        <w:t xml:space="preserve">ephrasing a requirement </w:t>
      </w:r>
      <w:r w:rsidR="00A628D9">
        <w:rPr>
          <w:sz w:val="22"/>
          <w:szCs w:val="22"/>
        </w:rPr>
        <w:t xml:space="preserve">(“build XYZ”) </w:t>
      </w:r>
      <w:r w:rsidR="00F455F6">
        <w:rPr>
          <w:sz w:val="22"/>
          <w:szCs w:val="22"/>
        </w:rPr>
        <w:t xml:space="preserve">as </w:t>
      </w:r>
      <w:r w:rsidR="00A628D9">
        <w:rPr>
          <w:sz w:val="22"/>
          <w:szCs w:val="22"/>
        </w:rPr>
        <w:t xml:space="preserve">if it were </w:t>
      </w:r>
      <w:r w:rsidR="00F455F6">
        <w:rPr>
          <w:sz w:val="22"/>
          <w:szCs w:val="22"/>
        </w:rPr>
        <w:t xml:space="preserve">a competency </w:t>
      </w:r>
      <w:r w:rsidR="00A628D9">
        <w:rPr>
          <w:sz w:val="22"/>
          <w:szCs w:val="22"/>
        </w:rPr>
        <w:t xml:space="preserve"> (“we will build XYZ”) without an explanation of the What, Why, and How </w:t>
      </w:r>
      <w:r w:rsidR="00F455F6">
        <w:rPr>
          <w:sz w:val="22"/>
          <w:szCs w:val="22"/>
        </w:rPr>
        <w:t>is non-responsive</w:t>
      </w:r>
      <w:r w:rsidR="00A628D9">
        <w:rPr>
          <w:sz w:val="22"/>
          <w:szCs w:val="22"/>
        </w:rPr>
        <w:t xml:space="preserve"> (NR)</w:t>
      </w:r>
      <w:r w:rsidR="00F455F6">
        <w:rPr>
          <w:sz w:val="22"/>
          <w:szCs w:val="22"/>
        </w:rPr>
        <w:t xml:space="preserve">. </w:t>
      </w:r>
      <w:r w:rsidR="00A628D9">
        <w:rPr>
          <w:sz w:val="22"/>
          <w:szCs w:val="22"/>
        </w:rPr>
        <w:t>Enter</w:t>
      </w:r>
      <w:r w:rsidR="006F4286">
        <w:rPr>
          <w:sz w:val="22"/>
          <w:szCs w:val="22"/>
        </w:rPr>
        <w:t xml:space="preserve"> </w:t>
      </w:r>
      <w:r w:rsidR="00161BDC">
        <w:rPr>
          <w:sz w:val="22"/>
          <w:szCs w:val="22"/>
        </w:rPr>
        <w:t>“Yes”, “No”, “NR”</w:t>
      </w:r>
      <w:r w:rsidR="009954A3">
        <w:rPr>
          <w:sz w:val="22"/>
          <w:szCs w:val="22"/>
        </w:rPr>
        <w:t>, or “Unknown”</w:t>
      </w:r>
      <w:r w:rsidR="00161BDC">
        <w:rPr>
          <w:sz w:val="22"/>
          <w:szCs w:val="22"/>
        </w:rPr>
        <w:t xml:space="preserve"> (+/- comments) in each box below:</w:t>
      </w:r>
    </w:p>
    <w:tbl>
      <w:tblPr>
        <w:tblStyle w:val="TableGrid"/>
        <w:tblW w:w="0" w:type="auto"/>
        <w:tblInd w:w="-275" w:type="dxa"/>
        <w:tblLook w:val="04A0" w:firstRow="1" w:lastRow="0" w:firstColumn="1" w:lastColumn="0" w:noHBand="0" w:noVBand="1"/>
      </w:tblPr>
      <w:tblGrid>
        <w:gridCol w:w="2070"/>
        <w:gridCol w:w="2610"/>
        <w:gridCol w:w="2607"/>
        <w:gridCol w:w="2338"/>
      </w:tblGrid>
      <w:tr w:rsidR="0071177F" w14:paraId="08000B39" w14:textId="77777777" w:rsidTr="00C1474F">
        <w:tc>
          <w:tcPr>
            <w:tcW w:w="2070" w:type="dxa"/>
            <w:shd w:val="clear" w:color="auto" w:fill="D9D9D9" w:themeFill="background1" w:themeFillShade="D9"/>
          </w:tcPr>
          <w:p w14:paraId="04A91215" w14:textId="77777777" w:rsidR="0071177F" w:rsidRPr="003F5808" w:rsidRDefault="0071177F" w:rsidP="00256B08">
            <w:pPr>
              <w:jc w:val="center"/>
              <w:rPr>
                <w:b/>
                <w:bCs/>
                <w:sz w:val="18"/>
                <w:szCs w:val="18"/>
              </w:rPr>
            </w:pPr>
            <w:r w:rsidRPr="003F5808">
              <w:rPr>
                <w:b/>
                <w:bCs/>
                <w:sz w:val="18"/>
                <w:szCs w:val="18"/>
              </w:rPr>
              <w:t>TASK</w:t>
            </w:r>
          </w:p>
        </w:tc>
        <w:tc>
          <w:tcPr>
            <w:tcW w:w="2610" w:type="dxa"/>
            <w:shd w:val="clear" w:color="auto" w:fill="D9D9D9" w:themeFill="background1" w:themeFillShade="D9"/>
          </w:tcPr>
          <w:p w14:paraId="6527602E" w14:textId="08D30C3A" w:rsidR="0071177F" w:rsidRPr="003F5808" w:rsidRDefault="00052EA1" w:rsidP="00256B08">
            <w:pPr>
              <w:jc w:val="center"/>
              <w:rPr>
                <w:b/>
                <w:bCs/>
                <w:sz w:val="18"/>
                <w:szCs w:val="18"/>
              </w:rPr>
            </w:pPr>
            <w:r>
              <w:rPr>
                <w:b/>
                <w:bCs/>
                <w:sz w:val="18"/>
                <w:szCs w:val="18"/>
              </w:rPr>
              <w:t>Proposal</w:t>
            </w:r>
            <w:r w:rsidR="0071177F" w:rsidRPr="003F5808">
              <w:rPr>
                <w:b/>
                <w:bCs/>
                <w:sz w:val="18"/>
                <w:szCs w:val="18"/>
              </w:rPr>
              <w:t xml:space="preserve"> A</w:t>
            </w:r>
          </w:p>
        </w:tc>
        <w:tc>
          <w:tcPr>
            <w:tcW w:w="2607" w:type="dxa"/>
            <w:shd w:val="clear" w:color="auto" w:fill="D9D9D9" w:themeFill="background1" w:themeFillShade="D9"/>
          </w:tcPr>
          <w:p w14:paraId="32A1B986" w14:textId="00AB83CB" w:rsidR="0071177F" w:rsidRPr="003F5808" w:rsidRDefault="00052EA1" w:rsidP="00256B08">
            <w:pPr>
              <w:jc w:val="center"/>
              <w:rPr>
                <w:b/>
                <w:bCs/>
                <w:sz w:val="18"/>
                <w:szCs w:val="18"/>
              </w:rPr>
            </w:pPr>
            <w:r>
              <w:rPr>
                <w:b/>
                <w:bCs/>
                <w:sz w:val="18"/>
                <w:szCs w:val="18"/>
              </w:rPr>
              <w:t>Proposal</w:t>
            </w:r>
            <w:r w:rsidR="0071177F" w:rsidRPr="003F5808">
              <w:rPr>
                <w:b/>
                <w:bCs/>
                <w:sz w:val="18"/>
                <w:szCs w:val="18"/>
              </w:rPr>
              <w:t xml:space="preserve"> B</w:t>
            </w:r>
          </w:p>
        </w:tc>
        <w:tc>
          <w:tcPr>
            <w:tcW w:w="2338" w:type="dxa"/>
            <w:shd w:val="clear" w:color="auto" w:fill="D9D9D9" w:themeFill="background1" w:themeFillShade="D9"/>
          </w:tcPr>
          <w:p w14:paraId="01572A57" w14:textId="337D4354" w:rsidR="0071177F" w:rsidRPr="003F5808" w:rsidRDefault="00052EA1" w:rsidP="00B4287E">
            <w:pPr>
              <w:jc w:val="center"/>
              <w:rPr>
                <w:b/>
                <w:bCs/>
                <w:sz w:val="18"/>
                <w:szCs w:val="18"/>
              </w:rPr>
            </w:pPr>
            <w:r>
              <w:rPr>
                <w:b/>
                <w:bCs/>
                <w:sz w:val="18"/>
                <w:szCs w:val="18"/>
              </w:rPr>
              <w:t>Proposal</w:t>
            </w:r>
            <w:r w:rsidR="0071177F" w:rsidRPr="003F5808">
              <w:rPr>
                <w:b/>
                <w:bCs/>
                <w:sz w:val="18"/>
                <w:szCs w:val="18"/>
              </w:rPr>
              <w:t xml:space="preserve"> C</w:t>
            </w:r>
          </w:p>
        </w:tc>
      </w:tr>
      <w:tr w:rsidR="00161BDC" w14:paraId="098755C2" w14:textId="77777777" w:rsidTr="00C1474F">
        <w:tc>
          <w:tcPr>
            <w:tcW w:w="2070" w:type="dxa"/>
            <w:vMerge w:val="restart"/>
          </w:tcPr>
          <w:p w14:paraId="04BB455B" w14:textId="77777777" w:rsidR="00161BDC" w:rsidRPr="003F5808" w:rsidRDefault="00161BDC" w:rsidP="00161BDC">
            <w:pPr>
              <w:rPr>
                <w:sz w:val="18"/>
                <w:szCs w:val="18"/>
              </w:rPr>
            </w:pPr>
            <w:r>
              <w:rPr>
                <w:sz w:val="18"/>
                <w:szCs w:val="18"/>
              </w:rPr>
              <w:t xml:space="preserve">PWS </w:t>
            </w:r>
            <w:r w:rsidRPr="003F5808">
              <w:rPr>
                <w:sz w:val="18"/>
                <w:szCs w:val="18"/>
              </w:rPr>
              <w:t>5.2.1</w:t>
            </w:r>
          </w:p>
          <w:p w14:paraId="1F606327" w14:textId="77777777" w:rsidR="00161BDC" w:rsidRPr="003F5808" w:rsidRDefault="00161BDC" w:rsidP="00161BDC">
            <w:pPr>
              <w:rPr>
                <w:sz w:val="18"/>
                <w:szCs w:val="18"/>
              </w:rPr>
            </w:pPr>
            <w:r w:rsidRPr="003F5808">
              <w:rPr>
                <w:sz w:val="18"/>
                <w:szCs w:val="18"/>
              </w:rPr>
              <w:t>Non-invasive capture</w:t>
            </w:r>
          </w:p>
        </w:tc>
        <w:tc>
          <w:tcPr>
            <w:tcW w:w="2610" w:type="dxa"/>
          </w:tcPr>
          <w:p w14:paraId="4FC89C02" w14:textId="78D51E63" w:rsidR="00161BDC" w:rsidRDefault="00161BDC" w:rsidP="00161BDC">
            <w:pPr>
              <w:rPr>
                <w:sz w:val="18"/>
                <w:szCs w:val="18"/>
              </w:rPr>
            </w:pPr>
            <w:r>
              <w:rPr>
                <w:sz w:val="18"/>
                <w:szCs w:val="18"/>
              </w:rPr>
              <w:t>Understanding:</w:t>
            </w:r>
          </w:p>
          <w:p w14:paraId="5E15C9D6" w14:textId="77777777" w:rsidR="00161BDC" w:rsidRPr="003F5808" w:rsidRDefault="00161BDC" w:rsidP="00161BDC">
            <w:pPr>
              <w:rPr>
                <w:sz w:val="18"/>
                <w:szCs w:val="18"/>
              </w:rPr>
            </w:pPr>
          </w:p>
        </w:tc>
        <w:tc>
          <w:tcPr>
            <w:tcW w:w="2607" w:type="dxa"/>
          </w:tcPr>
          <w:p w14:paraId="782D86FC" w14:textId="77777777" w:rsidR="00161BDC" w:rsidRDefault="00161BDC" w:rsidP="00161BDC">
            <w:pPr>
              <w:rPr>
                <w:sz w:val="18"/>
                <w:szCs w:val="18"/>
              </w:rPr>
            </w:pPr>
            <w:r>
              <w:rPr>
                <w:sz w:val="18"/>
                <w:szCs w:val="18"/>
              </w:rPr>
              <w:t>Understanding:</w:t>
            </w:r>
          </w:p>
          <w:p w14:paraId="04ECF575" w14:textId="5A4DDD3E" w:rsidR="00161BDC" w:rsidRPr="003F5808" w:rsidRDefault="00161BDC" w:rsidP="00161BDC">
            <w:pPr>
              <w:rPr>
                <w:sz w:val="18"/>
                <w:szCs w:val="18"/>
              </w:rPr>
            </w:pPr>
          </w:p>
        </w:tc>
        <w:tc>
          <w:tcPr>
            <w:tcW w:w="2338" w:type="dxa"/>
          </w:tcPr>
          <w:p w14:paraId="6B85B085" w14:textId="77777777" w:rsidR="00161BDC" w:rsidRDefault="00161BDC" w:rsidP="00161BDC">
            <w:pPr>
              <w:rPr>
                <w:sz w:val="18"/>
                <w:szCs w:val="18"/>
              </w:rPr>
            </w:pPr>
            <w:r>
              <w:rPr>
                <w:sz w:val="18"/>
                <w:szCs w:val="18"/>
              </w:rPr>
              <w:t>Understanding:</w:t>
            </w:r>
          </w:p>
          <w:p w14:paraId="11912D66" w14:textId="4A48F256" w:rsidR="00161BDC" w:rsidRPr="003F5808" w:rsidRDefault="00161BDC" w:rsidP="00161BDC">
            <w:pPr>
              <w:rPr>
                <w:sz w:val="18"/>
                <w:szCs w:val="18"/>
              </w:rPr>
            </w:pPr>
          </w:p>
        </w:tc>
      </w:tr>
      <w:tr w:rsidR="00161BDC" w14:paraId="3EB58CE2" w14:textId="77777777" w:rsidTr="00C1474F">
        <w:tc>
          <w:tcPr>
            <w:tcW w:w="2070" w:type="dxa"/>
            <w:vMerge/>
          </w:tcPr>
          <w:p w14:paraId="27F1B3B1" w14:textId="77777777" w:rsidR="00161BDC" w:rsidRPr="003F5808" w:rsidRDefault="00161BDC" w:rsidP="00161BDC">
            <w:pPr>
              <w:rPr>
                <w:sz w:val="18"/>
                <w:szCs w:val="18"/>
              </w:rPr>
            </w:pPr>
          </w:p>
        </w:tc>
        <w:tc>
          <w:tcPr>
            <w:tcW w:w="2610" w:type="dxa"/>
          </w:tcPr>
          <w:p w14:paraId="7E875A53" w14:textId="517A176A" w:rsidR="00161BDC" w:rsidRDefault="00161BDC" w:rsidP="00161BDC">
            <w:pPr>
              <w:rPr>
                <w:sz w:val="18"/>
                <w:szCs w:val="18"/>
              </w:rPr>
            </w:pPr>
            <w:r>
              <w:rPr>
                <w:sz w:val="18"/>
                <w:szCs w:val="18"/>
              </w:rPr>
              <w:t>Feasibility:</w:t>
            </w:r>
          </w:p>
          <w:p w14:paraId="29A117DE" w14:textId="77777777" w:rsidR="00161BDC" w:rsidRPr="003F5808" w:rsidRDefault="00161BDC" w:rsidP="00161BDC">
            <w:pPr>
              <w:rPr>
                <w:sz w:val="18"/>
                <w:szCs w:val="18"/>
              </w:rPr>
            </w:pPr>
          </w:p>
        </w:tc>
        <w:tc>
          <w:tcPr>
            <w:tcW w:w="2607" w:type="dxa"/>
          </w:tcPr>
          <w:p w14:paraId="76B18A7F" w14:textId="77777777" w:rsidR="00161BDC" w:rsidRDefault="00161BDC" w:rsidP="00161BDC">
            <w:pPr>
              <w:rPr>
                <w:sz w:val="18"/>
                <w:szCs w:val="18"/>
              </w:rPr>
            </w:pPr>
            <w:r>
              <w:rPr>
                <w:sz w:val="18"/>
                <w:szCs w:val="18"/>
              </w:rPr>
              <w:t>Feasibility:</w:t>
            </w:r>
          </w:p>
          <w:p w14:paraId="241D60EA" w14:textId="05A06E3B" w:rsidR="00161BDC" w:rsidRPr="003F5808" w:rsidRDefault="00161BDC" w:rsidP="00161BDC">
            <w:pPr>
              <w:rPr>
                <w:sz w:val="18"/>
                <w:szCs w:val="18"/>
              </w:rPr>
            </w:pPr>
          </w:p>
        </w:tc>
        <w:tc>
          <w:tcPr>
            <w:tcW w:w="2338" w:type="dxa"/>
          </w:tcPr>
          <w:p w14:paraId="46725B96" w14:textId="77777777" w:rsidR="00161BDC" w:rsidRDefault="00161BDC" w:rsidP="00161BDC">
            <w:pPr>
              <w:rPr>
                <w:sz w:val="18"/>
                <w:szCs w:val="18"/>
              </w:rPr>
            </w:pPr>
            <w:r>
              <w:rPr>
                <w:sz w:val="18"/>
                <w:szCs w:val="18"/>
              </w:rPr>
              <w:t>Feasibility:</w:t>
            </w:r>
          </w:p>
          <w:p w14:paraId="161BAC81" w14:textId="02D1D202" w:rsidR="00161BDC" w:rsidRPr="003F5808" w:rsidRDefault="00161BDC" w:rsidP="00161BDC">
            <w:pPr>
              <w:rPr>
                <w:sz w:val="18"/>
                <w:szCs w:val="18"/>
              </w:rPr>
            </w:pPr>
          </w:p>
        </w:tc>
      </w:tr>
      <w:tr w:rsidR="00161BDC" w14:paraId="786C4CAA" w14:textId="77777777" w:rsidTr="00C1474F">
        <w:tc>
          <w:tcPr>
            <w:tcW w:w="2070" w:type="dxa"/>
            <w:vMerge w:val="restart"/>
          </w:tcPr>
          <w:p w14:paraId="55EA8088" w14:textId="77777777" w:rsidR="00161BDC" w:rsidRDefault="00161BDC" w:rsidP="00161BDC">
            <w:pPr>
              <w:rPr>
                <w:sz w:val="18"/>
                <w:szCs w:val="18"/>
              </w:rPr>
            </w:pPr>
            <w:r>
              <w:rPr>
                <w:sz w:val="18"/>
                <w:szCs w:val="18"/>
              </w:rPr>
              <w:t>PWS 5.2.2</w:t>
            </w:r>
          </w:p>
          <w:p w14:paraId="2051D7B8" w14:textId="5AB854F0" w:rsidR="00161BDC" w:rsidRPr="003F5808" w:rsidRDefault="00161BDC" w:rsidP="00161BDC">
            <w:pPr>
              <w:rPr>
                <w:sz w:val="18"/>
                <w:szCs w:val="18"/>
              </w:rPr>
            </w:pPr>
            <w:r>
              <w:rPr>
                <w:sz w:val="18"/>
                <w:szCs w:val="18"/>
              </w:rPr>
              <w:t>Traffic counts and totals</w:t>
            </w:r>
          </w:p>
        </w:tc>
        <w:tc>
          <w:tcPr>
            <w:tcW w:w="2610" w:type="dxa"/>
          </w:tcPr>
          <w:p w14:paraId="44E48B8F" w14:textId="77777777" w:rsidR="00161BDC" w:rsidRDefault="00161BDC" w:rsidP="00161BDC">
            <w:pPr>
              <w:rPr>
                <w:sz w:val="18"/>
                <w:szCs w:val="18"/>
              </w:rPr>
            </w:pPr>
            <w:r>
              <w:rPr>
                <w:sz w:val="18"/>
                <w:szCs w:val="18"/>
              </w:rPr>
              <w:t>Understanding:</w:t>
            </w:r>
          </w:p>
          <w:p w14:paraId="2CC442CB" w14:textId="77777777" w:rsidR="00161BDC" w:rsidRPr="003F5808" w:rsidRDefault="00161BDC" w:rsidP="00161BDC">
            <w:pPr>
              <w:rPr>
                <w:sz w:val="18"/>
                <w:szCs w:val="18"/>
              </w:rPr>
            </w:pPr>
          </w:p>
        </w:tc>
        <w:tc>
          <w:tcPr>
            <w:tcW w:w="2607" w:type="dxa"/>
          </w:tcPr>
          <w:p w14:paraId="716ABAD1" w14:textId="77777777" w:rsidR="00161BDC" w:rsidRDefault="00161BDC" w:rsidP="00161BDC">
            <w:pPr>
              <w:rPr>
                <w:sz w:val="18"/>
                <w:szCs w:val="18"/>
              </w:rPr>
            </w:pPr>
            <w:r>
              <w:rPr>
                <w:sz w:val="18"/>
                <w:szCs w:val="18"/>
              </w:rPr>
              <w:t>Understanding:</w:t>
            </w:r>
          </w:p>
          <w:p w14:paraId="004328F6" w14:textId="141B2BC4" w:rsidR="00161BDC" w:rsidRPr="003F5808" w:rsidRDefault="00161BDC" w:rsidP="00161BDC">
            <w:pPr>
              <w:rPr>
                <w:sz w:val="18"/>
                <w:szCs w:val="18"/>
              </w:rPr>
            </w:pPr>
          </w:p>
        </w:tc>
        <w:tc>
          <w:tcPr>
            <w:tcW w:w="2338" w:type="dxa"/>
          </w:tcPr>
          <w:p w14:paraId="56F54156" w14:textId="77777777" w:rsidR="00161BDC" w:rsidRDefault="00161BDC" w:rsidP="00161BDC">
            <w:pPr>
              <w:rPr>
                <w:sz w:val="18"/>
                <w:szCs w:val="18"/>
              </w:rPr>
            </w:pPr>
            <w:r>
              <w:rPr>
                <w:sz w:val="18"/>
                <w:szCs w:val="18"/>
              </w:rPr>
              <w:t>Understanding:</w:t>
            </w:r>
          </w:p>
          <w:p w14:paraId="2B871639" w14:textId="2C306090" w:rsidR="00161BDC" w:rsidRPr="003F5808" w:rsidRDefault="00161BDC" w:rsidP="00161BDC">
            <w:pPr>
              <w:rPr>
                <w:sz w:val="18"/>
                <w:szCs w:val="18"/>
              </w:rPr>
            </w:pPr>
          </w:p>
        </w:tc>
      </w:tr>
      <w:tr w:rsidR="00161BDC" w14:paraId="2D89B90F" w14:textId="77777777" w:rsidTr="00C1474F">
        <w:tc>
          <w:tcPr>
            <w:tcW w:w="2070" w:type="dxa"/>
            <w:vMerge/>
          </w:tcPr>
          <w:p w14:paraId="6DC61AAE" w14:textId="77777777" w:rsidR="00161BDC" w:rsidRPr="003F5808" w:rsidRDefault="00161BDC" w:rsidP="00161BDC">
            <w:pPr>
              <w:rPr>
                <w:sz w:val="18"/>
                <w:szCs w:val="18"/>
              </w:rPr>
            </w:pPr>
          </w:p>
        </w:tc>
        <w:tc>
          <w:tcPr>
            <w:tcW w:w="2610" w:type="dxa"/>
          </w:tcPr>
          <w:p w14:paraId="0ECAB52F" w14:textId="77777777" w:rsidR="00161BDC" w:rsidRDefault="00161BDC" w:rsidP="00161BDC">
            <w:pPr>
              <w:rPr>
                <w:sz w:val="18"/>
                <w:szCs w:val="18"/>
              </w:rPr>
            </w:pPr>
            <w:r>
              <w:rPr>
                <w:sz w:val="18"/>
                <w:szCs w:val="18"/>
              </w:rPr>
              <w:t>Feasibility:</w:t>
            </w:r>
          </w:p>
          <w:p w14:paraId="18707836" w14:textId="77777777" w:rsidR="00161BDC" w:rsidRPr="003F5808" w:rsidRDefault="00161BDC" w:rsidP="00161BDC">
            <w:pPr>
              <w:rPr>
                <w:sz w:val="18"/>
                <w:szCs w:val="18"/>
              </w:rPr>
            </w:pPr>
          </w:p>
        </w:tc>
        <w:tc>
          <w:tcPr>
            <w:tcW w:w="2607" w:type="dxa"/>
          </w:tcPr>
          <w:p w14:paraId="2C27FB27" w14:textId="77777777" w:rsidR="00161BDC" w:rsidRDefault="00161BDC" w:rsidP="00161BDC">
            <w:pPr>
              <w:rPr>
                <w:sz w:val="18"/>
                <w:szCs w:val="18"/>
              </w:rPr>
            </w:pPr>
            <w:r>
              <w:rPr>
                <w:sz w:val="18"/>
                <w:szCs w:val="18"/>
              </w:rPr>
              <w:t>Feasibility:</w:t>
            </w:r>
          </w:p>
          <w:p w14:paraId="2DC0760D" w14:textId="268DE21B" w:rsidR="00161BDC" w:rsidRPr="003F5808" w:rsidRDefault="00161BDC" w:rsidP="00161BDC">
            <w:pPr>
              <w:rPr>
                <w:sz w:val="18"/>
                <w:szCs w:val="18"/>
              </w:rPr>
            </w:pPr>
          </w:p>
        </w:tc>
        <w:tc>
          <w:tcPr>
            <w:tcW w:w="2338" w:type="dxa"/>
          </w:tcPr>
          <w:p w14:paraId="2031F932" w14:textId="77777777" w:rsidR="00161BDC" w:rsidRDefault="00161BDC" w:rsidP="00161BDC">
            <w:pPr>
              <w:rPr>
                <w:sz w:val="18"/>
                <w:szCs w:val="18"/>
              </w:rPr>
            </w:pPr>
            <w:r>
              <w:rPr>
                <w:sz w:val="18"/>
                <w:szCs w:val="18"/>
              </w:rPr>
              <w:t>Feasibility:</w:t>
            </w:r>
          </w:p>
          <w:p w14:paraId="4B7DA0AC" w14:textId="19D875F5" w:rsidR="00161BDC" w:rsidRPr="003F5808" w:rsidRDefault="00161BDC" w:rsidP="00161BDC">
            <w:pPr>
              <w:rPr>
                <w:sz w:val="18"/>
                <w:szCs w:val="18"/>
              </w:rPr>
            </w:pPr>
          </w:p>
        </w:tc>
      </w:tr>
      <w:tr w:rsidR="00161BDC" w14:paraId="1DDF47D3" w14:textId="77777777" w:rsidTr="00C1474F">
        <w:tc>
          <w:tcPr>
            <w:tcW w:w="2070" w:type="dxa"/>
            <w:vMerge w:val="restart"/>
          </w:tcPr>
          <w:p w14:paraId="178D2E5F" w14:textId="77777777" w:rsidR="00161BDC" w:rsidRDefault="00161BDC" w:rsidP="00161BDC">
            <w:pPr>
              <w:rPr>
                <w:sz w:val="18"/>
                <w:szCs w:val="18"/>
              </w:rPr>
            </w:pPr>
            <w:r>
              <w:rPr>
                <w:sz w:val="18"/>
                <w:szCs w:val="18"/>
              </w:rPr>
              <w:t>PWS 5.2.3</w:t>
            </w:r>
          </w:p>
          <w:p w14:paraId="1E38B5A6" w14:textId="11C96820" w:rsidR="00161BDC" w:rsidRPr="003F5808" w:rsidRDefault="00161BDC" w:rsidP="00161BDC">
            <w:pPr>
              <w:rPr>
                <w:sz w:val="18"/>
                <w:szCs w:val="18"/>
              </w:rPr>
            </w:pPr>
            <w:r>
              <w:rPr>
                <w:sz w:val="18"/>
                <w:szCs w:val="18"/>
              </w:rPr>
              <w:t>Workflow analysis: matching RPC flows to CPRS screens and tasks</w:t>
            </w:r>
          </w:p>
        </w:tc>
        <w:tc>
          <w:tcPr>
            <w:tcW w:w="2610" w:type="dxa"/>
          </w:tcPr>
          <w:p w14:paraId="11958373" w14:textId="77777777" w:rsidR="00161BDC" w:rsidRDefault="00161BDC" w:rsidP="00161BDC">
            <w:pPr>
              <w:rPr>
                <w:sz w:val="18"/>
                <w:szCs w:val="18"/>
              </w:rPr>
            </w:pPr>
            <w:r>
              <w:rPr>
                <w:sz w:val="18"/>
                <w:szCs w:val="18"/>
              </w:rPr>
              <w:t>Understanding:</w:t>
            </w:r>
          </w:p>
          <w:p w14:paraId="331A1CAB" w14:textId="77777777" w:rsidR="00161BDC" w:rsidRPr="003F5808" w:rsidRDefault="00161BDC" w:rsidP="00161BDC">
            <w:pPr>
              <w:rPr>
                <w:sz w:val="18"/>
                <w:szCs w:val="18"/>
              </w:rPr>
            </w:pPr>
          </w:p>
        </w:tc>
        <w:tc>
          <w:tcPr>
            <w:tcW w:w="2607" w:type="dxa"/>
          </w:tcPr>
          <w:p w14:paraId="2B5302C6" w14:textId="77777777" w:rsidR="00161BDC" w:rsidRDefault="00161BDC" w:rsidP="00161BDC">
            <w:pPr>
              <w:rPr>
                <w:sz w:val="18"/>
                <w:szCs w:val="18"/>
              </w:rPr>
            </w:pPr>
            <w:r>
              <w:rPr>
                <w:sz w:val="18"/>
                <w:szCs w:val="18"/>
              </w:rPr>
              <w:t>Understanding:</w:t>
            </w:r>
          </w:p>
          <w:p w14:paraId="0BCA9BED" w14:textId="14DADCBD" w:rsidR="00161BDC" w:rsidRPr="003F5808" w:rsidRDefault="00161BDC" w:rsidP="00161BDC">
            <w:pPr>
              <w:rPr>
                <w:sz w:val="18"/>
                <w:szCs w:val="18"/>
              </w:rPr>
            </w:pPr>
          </w:p>
        </w:tc>
        <w:tc>
          <w:tcPr>
            <w:tcW w:w="2338" w:type="dxa"/>
          </w:tcPr>
          <w:p w14:paraId="63FAF170" w14:textId="77777777" w:rsidR="00161BDC" w:rsidRDefault="00161BDC" w:rsidP="00161BDC">
            <w:pPr>
              <w:rPr>
                <w:sz w:val="18"/>
                <w:szCs w:val="18"/>
              </w:rPr>
            </w:pPr>
            <w:r>
              <w:rPr>
                <w:sz w:val="18"/>
                <w:szCs w:val="18"/>
              </w:rPr>
              <w:t>Understanding:</w:t>
            </w:r>
          </w:p>
          <w:p w14:paraId="76CC7CDE" w14:textId="3831A7B1" w:rsidR="00161BDC" w:rsidRPr="003F5808" w:rsidRDefault="00161BDC" w:rsidP="00161BDC">
            <w:pPr>
              <w:rPr>
                <w:sz w:val="18"/>
                <w:szCs w:val="18"/>
              </w:rPr>
            </w:pPr>
          </w:p>
        </w:tc>
      </w:tr>
      <w:tr w:rsidR="00161BDC" w14:paraId="3B32FCEA" w14:textId="77777777" w:rsidTr="00C1474F">
        <w:tc>
          <w:tcPr>
            <w:tcW w:w="2070" w:type="dxa"/>
            <w:vMerge/>
          </w:tcPr>
          <w:p w14:paraId="19D32C6B" w14:textId="77777777" w:rsidR="00161BDC" w:rsidRPr="003F5808" w:rsidRDefault="00161BDC" w:rsidP="00161BDC">
            <w:pPr>
              <w:rPr>
                <w:sz w:val="18"/>
                <w:szCs w:val="18"/>
              </w:rPr>
            </w:pPr>
          </w:p>
        </w:tc>
        <w:tc>
          <w:tcPr>
            <w:tcW w:w="2610" w:type="dxa"/>
          </w:tcPr>
          <w:p w14:paraId="2FE08F2C" w14:textId="77777777" w:rsidR="00161BDC" w:rsidRDefault="00161BDC" w:rsidP="00161BDC">
            <w:pPr>
              <w:rPr>
                <w:sz w:val="18"/>
                <w:szCs w:val="18"/>
              </w:rPr>
            </w:pPr>
            <w:r>
              <w:rPr>
                <w:sz w:val="18"/>
                <w:szCs w:val="18"/>
              </w:rPr>
              <w:t>Feasibility:</w:t>
            </w:r>
          </w:p>
          <w:p w14:paraId="555BB247" w14:textId="77777777" w:rsidR="00161BDC" w:rsidRPr="003F5808" w:rsidRDefault="00161BDC" w:rsidP="00161BDC">
            <w:pPr>
              <w:rPr>
                <w:sz w:val="18"/>
                <w:szCs w:val="18"/>
              </w:rPr>
            </w:pPr>
          </w:p>
        </w:tc>
        <w:tc>
          <w:tcPr>
            <w:tcW w:w="2607" w:type="dxa"/>
          </w:tcPr>
          <w:p w14:paraId="0EE55516" w14:textId="77777777" w:rsidR="00161BDC" w:rsidRDefault="00161BDC" w:rsidP="00161BDC">
            <w:pPr>
              <w:rPr>
                <w:sz w:val="18"/>
                <w:szCs w:val="18"/>
              </w:rPr>
            </w:pPr>
            <w:r>
              <w:rPr>
                <w:sz w:val="18"/>
                <w:szCs w:val="18"/>
              </w:rPr>
              <w:t>Feasibility:</w:t>
            </w:r>
          </w:p>
          <w:p w14:paraId="39D32A7B" w14:textId="2A9E1DAE" w:rsidR="00161BDC" w:rsidRPr="003F5808" w:rsidRDefault="00161BDC" w:rsidP="00161BDC">
            <w:pPr>
              <w:rPr>
                <w:sz w:val="18"/>
                <w:szCs w:val="18"/>
              </w:rPr>
            </w:pPr>
          </w:p>
        </w:tc>
        <w:tc>
          <w:tcPr>
            <w:tcW w:w="2338" w:type="dxa"/>
          </w:tcPr>
          <w:p w14:paraId="70ADFFA4" w14:textId="77777777" w:rsidR="00161BDC" w:rsidRDefault="00161BDC" w:rsidP="00161BDC">
            <w:pPr>
              <w:rPr>
                <w:sz w:val="18"/>
                <w:szCs w:val="18"/>
              </w:rPr>
            </w:pPr>
            <w:r>
              <w:rPr>
                <w:sz w:val="18"/>
                <w:szCs w:val="18"/>
              </w:rPr>
              <w:t>Feasibility:</w:t>
            </w:r>
          </w:p>
          <w:p w14:paraId="75117E9B" w14:textId="2D0D421C" w:rsidR="00161BDC" w:rsidRPr="003F5808" w:rsidRDefault="00161BDC" w:rsidP="00161BDC">
            <w:pPr>
              <w:rPr>
                <w:sz w:val="18"/>
                <w:szCs w:val="18"/>
              </w:rPr>
            </w:pPr>
          </w:p>
        </w:tc>
      </w:tr>
      <w:tr w:rsidR="00161BDC" w14:paraId="16EBF900" w14:textId="77777777" w:rsidTr="00C1474F">
        <w:tc>
          <w:tcPr>
            <w:tcW w:w="2070" w:type="dxa"/>
            <w:vMerge w:val="restart"/>
          </w:tcPr>
          <w:p w14:paraId="2E1D798C" w14:textId="77777777" w:rsidR="00161BDC" w:rsidRDefault="00161BDC" w:rsidP="00161BDC">
            <w:pPr>
              <w:rPr>
                <w:sz w:val="18"/>
                <w:szCs w:val="18"/>
              </w:rPr>
            </w:pPr>
            <w:r>
              <w:rPr>
                <w:sz w:val="18"/>
                <w:szCs w:val="18"/>
              </w:rPr>
              <w:t>PWS 5.2.4</w:t>
            </w:r>
          </w:p>
          <w:p w14:paraId="3BCCAFD9" w14:textId="77FAD452" w:rsidR="00161BDC" w:rsidRPr="003F5808" w:rsidRDefault="00161BDC" w:rsidP="00161BDC">
            <w:pPr>
              <w:rPr>
                <w:sz w:val="18"/>
                <w:szCs w:val="18"/>
              </w:rPr>
            </w:pPr>
            <w:r>
              <w:rPr>
                <w:sz w:val="18"/>
                <w:szCs w:val="18"/>
              </w:rPr>
              <w:t>Recommendations based on workflow analysis</w:t>
            </w:r>
          </w:p>
        </w:tc>
        <w:tc>
          <w:tcPr>
            <w:tcW w:w="2610" w:type="dxa"/>
          </w:tcPr>
          <w:p w14:paraId="54E14DE5" w14:textId="77777777" w:rsidR="00161BDC" w:rsidRDefault="00161BDC" w:rsidP="00161BDC">
            <w:pPr>
              <w:rPr>
                <w:sz w:val="18"/>
                <w:szCs w:val="18"/>
              </w:rPr>
            </w:pPr>
            <w:r>
              <w:rPr>
                <w:sz w:val="18"/>
                <w:szCs w:val="18"/>
              </w:rPr>
              <w:t>Understanding:</w:t>
            </w:r>
          </w:p>
          <w:p w14:paraId="59305D23" w14:textId="77777777" w:rsidR="00161BDC" w:rsidRPr="003F5808" w:rsidRDefault="00161BDC" w:rsidP="00161BDC">
            <w:pPr>
              <w:rPr>
                <w:sz w:val="18"/>
                <w:szCs w:val="18"/>
              </w:rPr>
            </w:pPr>
          </w:p>
        </w:tc>
        <w:tc>
          <w:tcPr>
            <w:tcW w:w="2607" w:type="dxa"/>
          </w:tcPr>
          <w:p w14:paraId="3BD2D631" w14:textId="77777777" w:rsidR="00161BDC" w:rsidRDefault="00161BDC" w:rsidP="00161BDC">
            <w:pPr>
              <w:rPr>
                <w:sz w:val="18"/>
                <w:szCs w:val="18"/>
              </w:rPr>
            </w:pPr>
            <w:r>
              <w:rPr>
                <w:sz w:val="18"/>
                <w:szCs w:val="18"/>
              </w:rPr>
              <w:t>Understanding:</w:t>
            </w:r>
          </w:p>
          <w:p w14:paraId="2F71EE25" w14:textId="0EFDDB4D" w:rsidR="00161BDC" w:rsidRPr="003F5808" w:rsidRDefault="00161BDC" w:rsidP="00161BDC">
            <w:pPr>
              <w:rPr>
                <w:sz w:val="18"/>
                <w:szCs w:val="18"/>
              </w:rPr>
            </w:pPr>
          </w:p>
        </w:tc>
        <w:tc>
          <w:tcPr>
            <w:tcW w:w="2338" w:type="dxa"/>
          </w:tcPr>
          <w:p w14:paraId="36C35399" w14:textId="77777777" w:rsidR="00161BDC" w:rsidRDefault="00161BDC" w:rsidP="00161BDC">
            <w:pPr>
              <w:rPr>
                <w:sz w:val="18"/>
                <w:szCs w:val="18"/>
              </w:rPr>
            </w:pPr>
            <w:r>
              <w:rPr>
                <w:sz w:val="18"/>
                <w:szCs w:val="18"/>
              </w:rPr>
              <w:t>Understanding:</w:t>
            </w:r>
          </w:p>
          <w:p w14:paraId="40C9C088" w14:textId="5E351DC1" w:rsidR="00161BDC" w:rsidRPr="003F5808" w:rsidRDefault="00161BDC" w:rsidP="00161BDC">
            <w:pPr>
              <w:rPr>
                <w:sz w:val="18"/>
                <w:szCs w:val="18"/>
              </w:rPr>
            </w:pPr>
          </w:p>
        </w:tc>
      </w:tr>
      <w:tr w:rsidR="00161BDC" w14:paraId="779A8D0A" w14:textId="77777777" w:rsidTr="00C1474F">
        <w:tc>
          <w:tcPr>
            <w:tcW w:w="2070" w:type="dxa"/>
            <w:vMerge/>
          </w:tcPr>
          <w:p w14:paraId="75BC356F" w14:textId="77777777" w:rsidR="00161BDC" w:rsidRDefault="00161BDC" w:rsidP="00161BDC">
            <w:pPr>
              <w:rPr>
                <w:sz w:val="18"/>
                <w:szCs w:val="18"/>
              </w:rPr>
            </w:pPr>
          </w:p>
        </w:tc>
        <w:tc>
          <w:tcPr>
            <w:tcW w:w="2610" w:type="dxa"/>
          </w:tcPr>
          <w:p w14:paraId="62762BE5" w14:textId="77777777" w:rsidR="00161BDC" w:rsidRDefault="00161BDC" w:rsidP="00161BDC">
            <w:pPr>
              <w:rPr>
                <w:sz w:val="18"/>
                <w:szCs w:val="18"/>
              </w:rPr>
            </w:pPr>
            <w:r>
              <w:rPr>
                <w:sz w:val="18"/>
                <w:szCs w:val="18"/>
              </w:rPr>
              <w:t>Feasibility:</w:t>
            </w:r>
          </w:p>
          <w:p w14:paraId="4B0DF5D2" w14:textId="77777777" w:rsidR="00161BDC" w:rsidRPr="003F5808" w:rsidRDefault="00161BDC" w:rsidP="00161BDC">
            <w:pPr>
              <w:rPr>
                <w:sz w:val="18"/>
                <w:szCs w:val="18"/>
              </w:rPr>
            </w:pPr>
          </w:p>
        </w:tc>
        <w:tc>
          <w:tcPr>
            <w:tcW w:w="2607" w:type="dxa"/>
          </w:tcPr>
          <w:p w14:paraId="37D6BFF4" w14:textId="77777777" w:rsidR="00161BDC" w:rsidRDefault="00161BDC" w:rsidP="00161BDC">
            <w:pPr>
              <w:rPr>
                <w:sz w:val="18"/>
                <w:szCs w:val="18"/>
              </w:rPr>
            </w:pPr>
            <w:r>
              <w:rPr>
                <w:sz w:val="18"/>
                <w:szCs w:val="18"/>
              </w:rPr>
              <w:t>Feasibility:</w:t>
            </w:r>
          </w:p>
          <w:p w14:paraId="719C68EE" w14:textId="226FD8A4" w:rsidR="00161BDC" w:rsidRPr="003F5808" w:rsidRDefault="00161BDC" w:rsidP="00161BDC">
            <w:pPr>
              <w:rPr>
                <w:sz w:val="18"/>
                <w:szCs w:val="18"/>
              </w:rPr>
            </w:pPr>
          </w:p>
        </w:tc>
        <w:tc>
          <w:tcPr>
            <w:tcW w:w="2338" w:type="dxa"/>
          </w:tcPr>
          <w:p w14:paraId="679153AC" w14:textId="77777777" w:rsidR="00161BDC" w:rsidRDefault="00161BDC" w:rsidP="00161BDC">
            <w:pPr>
              <w:rPr>
                <w:sz w:val="18"/>
                <w:szCs w:val="18"/>
              </w:rPr>
            </w:pPr>
            <w:r>
              <w:rPr>
                <w:sz w:val="18"/>
                <w:szCs w:val="18"/>
              </w:rPr>
              <w:t>Feasibility:</w:t>
            </w:r>
          </w:p>
          <w:p w14:paraId="18726507" w14:textId="7E6AF04A" w:rsidR="00161BDC" w:rsidRPr="003F5808" w:rsidRDefault="00161BDC" w:rsidP="00161BDC">
            <w:pPr>
              <w:rPr>
                <w:sz w:val="18"/>
                <w:szCs w:val="18"/>
              </w:rPr>
            </w:pPr>
          </w:p>
        </w:tc>
      </w:tr>
    </w:tbl>
    <w:p w14:paraId="7F21AE1E" w14:textId="69AEB280" w:rsidR="0071177F" w:rsidRPr="00D87BBE" w:rsidRDefault="0071177F" w:rsidP="0071177F">
      <w:pPr>
        <w:keepNext/>
        <w:tabs>
          <w:tab w:val="left" w:pos="0"/>
        </w:tabs>
        <w:rPr>
          <w:rFonts w:cs="Arial"/>
          <w:sz w:val="18"/>
          <w:szCs w:val="18"/>
        </w:rPr>
      </w:pPr>
      <w:r w:rsidRPr="00D87BBE">
        <w:rPr>
          <w:rFonts w:cs="Arial"/>
          <w:sz w:val="18"/>
          <w:szCs w:val="18"/>
        </w:rPr>
        <w:t xml:space="preserve">[1] </w:t>
      </w:r>
      <w:r w:rsidRPr="00D87BBE">
        <w:rPr>
          <w:rFonts w:cs="Arial"/>
          <w:b/>
          <w:bCs/>
          <w:sz w:val="18"/>
          <w:szCs w:val="18"/>
        </w:rPr>
        <w:t>non-invasive capture</w:t>
      </w:r>
      <w:r w:rsidRPr="00D87BBE">
        <w:rPr>
          <w:rFonts w:cs="Arial"/>
          <w:sz w:val="18"/>
          <w:szCs w:val="18"/>
        </w:rPr>
        <w:t xml:space="preserve"> of RPC traffic.  Response should explain </w:t>
      </w:r>
      <w:r w:rsidR="005D6DF0" w:rsidRPr="00D87BBE">
        <w:rPr>
          <w:rFonts w:cs="Arial"/>
          <w:sz w:val="18"/>
          <w:szCs w:val="18"/>
        </w:rPr>
        <w:t>how and why</w:t>
      </w:r>
      <w:r w:rsidRPr="00D87BBE">
        <w:rPr>
          <w:rFonts w:cs="Arial"/>
          <w:sz w:val="18"/>
          <w:szCs w:val="18"/>
        </w:rPr>
        <w:t xml:space="preserve"> the capture is non-invasive, including </w:t>
      </w:r>
      <w:r w:rsidR="005D6DF0" w:rsidRPr="00D87BBE">
        <w:rPr>
          <w:rFonts w:cs="Arial"/>
          <w:sz w:val="18"/>
          <w:szCs w:val="18"/>
        </w:rPr>
        <w:t xml:space="preserve">a diagram showing how </w:t>
      </w:r>
      <w:r w:rsidRPr="00D87BBE">
        <w:rPr>
          <w:rFonts w:cs="Arial"/>
          <w:sz w:val="18"/>
          <w:szCs w:val="18"/>
        </w:rPr>
        <w:t xml:space="preserve">the RPC flows </w:t>
      </w:r>
      <w:r w:rsidR="005D6DF0" w:rsidRPr="00D87BBE">
        <w:rPr>
          <w:rFonts w:cs="Arial"/>
          <w:sz w:val="18"/>
          <w:szCs w:val="18"/>
        </w:rPr>
        <w:t>are captured non-invasively from a VAEC-based VistA</w:t>
      </w:r>
      <w:r w:rsidRPr="00D87BBE">
        <w:rPr>
          <w:rFonts w:cs="Arial"/>
          <w:sz w:val="18"/>
          <w:szCs w:val="18"/>
        </w:rPr>
        <w:t>.</w:t>
      </w:r>
    </w:p>
    <w:p w14:paraId="4A21ADE8" w14:textId="77777777" w:rsidR="0071177F" w:rsidRPr="00D87BBE" w:rsidRDefault="0071177F" w:rsidP="0071177F">
      <w:pPr>
        <w:keepNext/>
        <w:tabs>
          <w:tab w:val="left" w:pos="0"/>
        </w:tabs>
        <w:rPr>
          <w:rFonts w:cs="Arial"/>
          <w:sz w:val="18"/>
          <w:szCs w:val="18"/>
        </w:rPr>
      </w:pPr>
      <w:r w:rsidRPr="00D87BBE">
        <w:rPr>
          <w:rFonts w:cs="Arial"/>
          <w:sz w:val="18"/>
          <w:szCs w:val="18"/>
        </w:rPr>
        <w:t xml:space="preserve">[2] </w:t>
      </w:r>
      <w:r w:rsidRPr="00D87BBE">
        <w:rPr>
          <w:rFonts w:cs="Arial"/>
          <w:b/>
          <w:bCs/>
          <w:sz w:val="18"/>
          <w:szCs w:val="18"/>
        </w:rPr>
        <w:t>traffic counts</w:t>
      </w:r>
      <w:r w:rsidRPr="00D87BBE">
        <w:rPr>
          <w:rFonts w:cs="Arial"/>
          <w:sz w:val="18"/>
          <w:szCs w:val="18"/>
        </w:rPr>
        <w:t xml:space="preserve"> to prove capture worked (count of clinician types, client types). </w:t>
      </w:r>
    </w:p>
    <w:p w14:paraId="3AC93E10" w14:textId="77777777" w:rsidR="00025006" w:rsidRDefault="0071177F" w:rsidP="00D87BBE">
      <w:pPr>
        <w:keepNext/>
        <w:tabs>
          <w:tab w:val="left" w:pos="0"/>
        </w:tabs>
        <w:rPr>
          <w:rFonts w:cs="Arial"/>
          <w:sz w:val="18"/>
          <w:szCs w:val="18"/>
        </w:rPr>
      </w:pPr>
      <w:r w:rsidRPr="00D87BBE">
        <w:rPr>
          <w:rFonts w:cs="Arial"/>
          <w:sz w:val="18"/>
          <w:szCs w:val="18"/>
        </w:rPr>
        <w:t xml:space="preserve">[3] </w:t>
      </w:r>
      <w:r w:rsidRPr="00D87BBE">
        <w:rPr>
          <w:rFonts w:cs="Arial"/>
          <w:b/>
          <w:bCs/>
          <w:sz w:val="18"/>
          <w:szCs w:val="18"/>
        </w:rPr>
        <w:t>workflow analysis</w:t>
      </w:r>
      <w:r w:rsidRPr="00D87BBE">
        <w:rPr>
          <w:rFonts w:cs="Arial"/>
          <w:sz w:val="18"/>
          <w:szCs w:val="18"/>
        </w:rPr>
        <w:t xml:space="preserve"> for top three </w:t>
      </w:r>
      <w:r w:rsidR="005D6DF0" w:rsidRPr="00D87BBE">
        <w:rPr>
          <w:rFonts w:cs="Arial"/>
          <w:sz w:val="18"/>
          <w:szCs w:val="18"/>
        </w:rPr>
        <w:t xml:space="preserve">VistA </w:t>
      </w:r>
      <w:r w:rsidRPr="00D87BBE">
        <w:rPr>
          <w:rFonts w:cs="Arial"/>
          <w:sz w:val="18"/>
          <w:szCs w:val="18"/>
        </w:rPr>
        <w:t xml:space="preserve">clients including CPRS. </w:t>
      </w:r>
      <w:r w:rsidR="00025006">
        <w:rPr>
          <w:rFonts w:cs="Arial"/>
          <w:sz w:val="18"/>
          <w:szCs w:val="18"/>
        </w:rPr>
        <w:t>K</w:t>
      </w:r>
      <w:r w:rsidRPr="00D87BBE">
        <w:rPr>
          <w:rFonts w:cs="Arial"/>
          <w:sz w:val="18"/>
          <w:szCs w:val="18"/>
        </w:rPr>
        <w:t>ey requirements include</w:t>
      </w:r>
      <w:r w:rsidR="00D87BBE" w:rsidRPr="00D87BBE">
        <w:rPr>
          <w:rFonts w:cs="Arial"/>
          <w:sz w:val="18"/>
          <w:szCs w:val="18"/>
        </w:rPr>
        <w:t xml:space="preserve"> (j) </w:t>
      </w:r>
      <w:r w:rsidR="005D6DF0" w:rsidRPr="00D87BBE">
        <w:rPr>
          <w:rFonts w:cs="Arial"/>
          <w:sz w:val="18"/>
          <w:szCs w:val="18"/>
        </w:rPr>
        <w:t xml:space="preserve"> </w:t>
      </w:r>
      <w:r w:rsidR="005D6DF0" w:rsidRPr="00D87BBE">
        <w:rPr>
          <w:sz w:val="18"/>
          <w:szCs w:val="18"/>
        </w:rPr>
        <w:t>matching the RPC flows to specific screens and tasks and task sets (workflows) and</w:t>
      </w:r>
      <w:r w:rsidR="00D87BBE" w:rsidRPr="00D87BBE">
        <w:rPr>
          <w:sz w:val="18"/>
          <w:szCs w:val="18"/>
        </w:rPr>
        <w:t xml:space="preserve"> (m)</w:t>
      </w:r>
      <w:r w:rsidR="005D6DF0" w:rsidRPr="00D87BBE">
        <w:rPr>
          <w:sz w:val="18"/>
          <w:szCs w:val="18"/>
        </w:rPr>
        <w:t xml:space="preserve"> validation that the workflow d</w:t>
      </w:r>
      <w:r w:rsidR="00D87BBE" w:rsidRPr="00D87BBE">
        <w:rPr>
          <w:sz w:val="18"/>
          <w:szCs w:val="18"/>
        </w:rPr>
        <w:t>escription covers client activity and screens</w:t>
      </w:r>
    </w:p>
    <w:p w14:paraId="6DBD2B1C" w14:textId="17412F88" w:rsidR="0071177F" w:rsidRPr="00D87BBE" w:rsidRDefault="0071177F" w:rsidP="00D87BBE">
      <w:pPr>
        <w:keepNext/>
        <w:tabs>
          <w:tab w:val="left" w:pos="0"/>
        </w:tabs>
        <w:rPr>
          <w:rFonts w:cs="Arial"/>
          <w:sz w:val="18"/>
          <w:szCs w:val="18"/>
        </w:rPr>
      </w:pPr>
      <w:r w:rsidRPr="00D87BBE">
        <w:rPr>
          <w:rFonts w:cs="Arial"/>
          <w:sz w:val="18"/>
          <w:szCs w:val="18"/>
        </w:rPr>
        <w:t xml:space="preserve">[4] </w:t>
      </w:r>
      <w:r w:rsidRPr="00D87BBE">
        <w:rPr>
          <w:rFonts w:cs="Arial"/>
          <w:b/>
          <w:bCs/>
          <w:sz w:val="18"/>
          <w:szCs w:val="18"/>
        </w:rPr>
        <w:t>recommendations</w:t>
      </w:r>
      <w:r w:rsidRPr="00D87BBE">
        <w:rPr>
          <w:rFonts w:cs="Arial"/>
          <w:sz w:val="18"/>
          <w:szCs w:val="18"/>
        </w:rPr>
        <w:t xml:space="preserve"> based solely on the workflow</w:t>
      </w:r>
      <w:r w:rsidR="00025006">
        <w:rPr>
          <w:rFonts w:cs="Arial"/>
          <w:sz w:val="18"/>
          <w:szCs w:val="18"/>
        </w:rPr>
        <w:t xml:space="preserve"> analysis </w:t>
      </w:r>
      <w:r w:rsidRPr="00D87BBE">
        <w:rPr>
          <w:rFonts w:cs="Arial"/>
          <w:sz w:val="18"/>
          <w:szCs w:val="18"/>
        </w:rPr>
        <w:t>described in the client reports from #3</w:t>
      </w:r>
    </w:p>
    <w:p w14:paraId="777D84CD" w14:textId="49CA5EAA" w:rsidR="00D87BBE" w:rsidRPr="00D87BBE" w:rsidRDefault="00D87BBE" w:rsidP="004E2123">
      <w:pPr>
        <w:ind w:hanging="270"/>
        <w:jc w:val="center"/>
        <w:rPr>
          <w:b/>
          <w:sz w:val="18"/>
          <w:szCs w:val="18"/>
        </w:rPr>
      </w:pPr>
      <w:r w:rsidRPr="00D87BBE">
        <w:rPr>
          <w:b/>
          <w:sz w:val="18"/>
          <w:szCs w:val="18"/>
        </w:rPr>
        <w:t>Technical Evaluation Criteria:</w:t>
      </w:r>
    </w:p>
    <w:p w14:paraId="255CADF3" w14:textId="4A2EBF52" w:rsidR="00D87BBE" w:rsidRPr="00D87BBE" w:rsidRDefault="00D87BBE" w:rsidP="00D87BBE">
      <w:pPr>
        <w:ind w:hanging="270"/>
        <w:rPr>
          <w:sz w:val="18"/>
          <w:szCs w:val="18"/>
        </w:rPr>
      </w:pPr>
      <w:r w:rsidRPr="00D87BBE">
        <w:rPr>
          <w:sz w:val="18"/>
          <w:szCs w:val="18"/>
        </w:rPr>
        <w:t xml:space="preserve">(1) Understanding of the Problem  – The proposal will be evaluated to determine the extent to which it demonstrates a clear understanding of all features involved in solving the problems and meeting and/or exceeding the requirements presented in the solicitation and the extent to which uncertainties are identified and resolutions proposed. </w:t>
      </w:r>
    </w:p>
    <w:p w14:paraId="7004853A" w14:textId="72D59CA2" w:rsidR="00D87BBE" w:rsidRPr="006D40E3" w:rsidRDefault="00D87BBE" w:rsidP="006D40E3">
      <w:pPr>
        <w:ind w:hanging="270"/>
        <w:rPr>
          <w:sz w:val="18"/>
          <w:szCs w:val="18"/>
        </w:rPr>
      </w:pPr>
      <w:r w:rsidRPr="00D87BBE">
        <w:rPr>
          <w:sz w:val="18"/>
          <w:szCs w:val="18"/>
        </w:rPr>
        <w:t>(2) Feasibility of Approach – The proposal will be evaluated to determine the extent to which the proposed approach is workable and the end results achievable.  The proposal will be evaluated to determine the level of confidence provided the Government with respect to the Offeror's methods and approach in successfully meeting and/or exceeding the requirements in a timely manner</w:t>
      </w:r>
    </w:p>
    <w:sectPr w:rsidR="00D87BBE" w:rsidRPr="006D40E3" w:rsidSect="00025006">
      <w:footerReference w:type="even" r:id="rId7"/>
      <w:footerReference w:type="default" r:id="rId8"/>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8B0B2" w14:textId="77777777" w:rsidR="000456B9" w:rsidRDefault="000456B9" w:rsidP="00790C09">
      <w:pPr>
        <w:spacing w:before="0" w:after="0"/>
      </w:pPr>
      <w:r>
        <w:separator/>
      </w:r>
    </w:p>
  </w:endnote>
  <w:endnote w:type="continuationSeparator" w:id="0">
    <w:p w14:paraId="6C07FA30" w14:textId="77777777" w:rsidR="000456B9" w:rsidRDefault="000456B9" w:rsidP="00790C0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64252173"/>
      <w:docPartObj>
        <w:docPartGallery w:val="Page Numbers (Bottom of Page)"/>
        <w:docPartUnique/>
      </w:docPartObj>
    </w:sdtPr>
    <w:sdtContent>
      <w:p w14:paraId="378F9FAC" w14:textId="79AF9F5C" w:rsidR="00790C09" w:rsidRDefault="00790C09" w:rsidP="00B02D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2E556B" w14:textId="77777777" w:rsidR="00790C09" w:rsidRDefault="00790C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70176107"/>
      <w:docPartObj>
        <w:docPartGallery w:val="Page Numbers (Bottom of Page)"/>
        <w:docPartUnique/>
      </w:docPartObj>
    </w:sdtPr>
    <w:sdtContent>
      <w:p w14:paraId="09818880" w14:textId="4EA614D8" w:rsidR="00790C09" w:rsidRDefault="00790C09" w:rsidP="00B02D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085A6C" w14:textId="77777777" w:rsidR="00790C09" w:rsidRDefault="00790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8BA855" w14:textId="77777777" w:rsidR="000456B9" w:rsidRDefault="000456B9" w:rsidP="00790C09">
      <w:pPr>
        <w:spacing w:before="0" w:after="0"/>
      </w:pPr>
      <w:r>
        <w:separator/>
      </w:r>
    </w:p>
  </w:footnote>
  <w:footnote w:type="continuationSeparator" w:id="0">
    <w:p w14:paraId="5C6161CB" w14:textId="77777777" w:rsidR="000456B9" w:rsidRDefault="000456B9" w:rsidP="00790C0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F2CE3"/>
    <w:multiLevelType w:val="hybridMultilevel"/>
    <w:tmpl w:val="CF6AD246"/>
    <w:lvl w:ilvl="0" w:tplc="71D42BDA">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AF47A2"/>
    <w:multiLevelType w:val="hybridMultilevel"/>
    <w:tmpl w:val="C21E6CA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1DE055C"/>
    <w:multiLevelType w:val="hybridMultilevel"/>
    <w:tmpl w:val="BBCE732A"/>
    <w:lvl w:ilvl="0" w:tplc="A9C432AE">
      <w:start w:val="5"/>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95B43"/>
    <w:multiLevelType w:val="hybridMultilevel"/>
    <w:tmpl w:val="F4261A8C"/>
    <w:lvl w:ilvl="0" w:tplc="7214F718">
      <w:start w:val="5"/>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F4A34"/>
    <w:multiLevelType w:val="multilevel"/>
    <w:tmpl w:val="CED67A34"/>
    <w:lvl w:ilvl="0">
      <w:start w:val="1"/>
      <w:numFmt w:val="decimal"/>
      <w:lvlText w:val="%1.0"/>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81E65C0"/>
    <w:multiLevelType w:val="multilevel"/>
    <w:tmpl w:val="0D34044A"/>
    <w:lvl w:ilvl="0">
      <w:start w:val="1"/>
      <w:numFmt w:val="lowerLetter"/>
      <w:lvlText w:val="%1)"/>
      <w:lvlJc w:val="left"/>
      <w:pPr>
        <w:ind w:left="882" w:hanging="360"/>
      </w:pPr>
      <w:rPr>
        <w:b w:val="0"/>
        <w:bCs/>
      </w:rPr>
    </w:lvl>
    <w:lvl w:ilvl="1">
      <w:start w:val="1"/>
      <w:numFmt w:val="bullet"/>
      <w:lvlText w:val="o"/>
      <w:lvlJc w:val="left"/>
      <w:pPr>
        <w:ind w:left="1602" w:hanging="360"/>
      </w:pPr>
      <w:rPr>
        <w:rFonts w:ascii="Courier New" w:eastAsia="Courier New" w:hAnsi="Courier New" w:cs="Courier New"/>
      </w:rPr>
    </w:lvl>
    <w:lvl w:ilvl="2">
      <w:start w:val="1"/>
      <w:numFmt w:val="bullet"/>
      <w:lvlText w:val="▪"/>
      <w:lvlJc w:val="left"/>
      <w:pPr>
        <w:ind w:left="2322" w:hanging="360"/>
      </w:pPr>
      <w:rPr>
        <w:rFonts w:ascii="Noto Sans Symbols" w:eastAsia="Noto Sans Symbols" w:hAnsi="Noto Sans Symbols" w:cs="Noto Sans Symbols"/>
      </w:rPr>
    </w:lvl>
    <w:lvl w:ilvl="3">
      <w:start w:val="1"/>
      <w:numFmt w:val="bullet"/>
      <w:lvlText w:val="●"/>
      <w:lvlJc w:val="left"/>
      <w:pPr>
        <w:ind w:left="3042" w:hanging="360"/>
      </w:pPr>
      <w:rPr>
        <w:rFonts w:ascii="Noto Sans Symbols" w:eastAsia="Noto Sans Symbols" w:hAnsi="Noto Sans Symbols" w:cs="Noto Sans Symbols"/>
      </w:rPr>
    </w:lvl>
    <w:lvl w:ilvl="4">
      <w:start w:val="1"/>
      <w:numFmt w:val="bullet"/>
      <w:lvlText w:val="o"/>
      <w:lvlJc w:val="left"/>
      <w:pPr>
        <w:ind w:left="3762" w:hanging="360"/>
      </w:pPr>
      <w:rPr>
        <w:rFonts w:ascii="Courier New" w:eastAsia="Courier New" w:hAnsi="Courier New" w:cs="Courier New"/>
      </w:rPr>
    </w:lvl>
    <w:lvl w:ilvl="5">
      <w:start w:val="1"/>
      <w:numFmt w:val="bullet"/>
      <w:lvlText w:val="▪"/>
      <w:lvlJc w:val="left"/>
      <w:pPr>
        <w:ind w:left="4482" w:hanging="360"/>
      </w:pPr>
      <w:rPr>
        <w:rFonts w:ascii="Noto Sans Symbols" w:eastAsia="Noto Sans Symbols" w:hAnsi="Noto Sans Symbols" w:cs="Noto Sans Symbols"/>
      </w:rPr>
    </w:lvl>
    <w:lvl w:ilvl="6">
      <w:start w:val="1"/>
      <w:numFmt w:val="bullet"/>
      <w:lvlText w:val="●"/>
      <w:lvlJc w:val="left"/>
      <w:pPr>
        <w:ind w:left="5202" w:hanging="360"/>
      </w:pPr>
      <w:rPr>
        <w:rFonts w:ascii="Noto Sans Symbols" w:eastAsia="Noto Sans Symbols" w:hAnsi="Noto Sans Symbols" w:cs="Noto Sans Symbols"/>
      </w:rPr>
    </w:lvl>
    <w:lvl w:ilvl="7">
      <w:start w:val="1"/>
      <w:numFmt w:val="bullet"/>
      <w:lvlText w:val="o"/>
      <w:lvlJc w:val="left"/>
      <w:pPr>
        <w:ind w:left="5922" w:hanging="360"/>
      </w:pPr>
      <w:rPr>
        <w:rFonts w:ascii="Courier New" w:eastAsia="Courier New" w:hAnsi="Courier New" w:cs="Courier New"/>
      </w:rPr>
    </w:lvl>
    <w:lvl w:ilvl="8">
      <w:start w:val="1"/>
      <w:numFmt w:val="bullet"/>
      <w:lvlText w:val="▪"/>
      <w:lvlJc w:val="left"/>
      <w:pPr>
        <w:ind w:left="6642" w:hanging="360"/>
      </w:pPr>
      <w:rPr>
        <w:rFonts w:ascii="Noto Sans Symbols" w:eastAsia="Noto Sans Symbols" w:hAnsi="Noto Sans Symbols" w:cs="Noto Sans Symbols"/>
      </w:rPr>
    </w:lvl>
  </w:abstractNum>
  <w:abstractNum w:abstractNumId="6" w15:restartNumberingAfterBreak="0">
    <w:nsid w:val="7A171116"/>
    <w:multiLevelType w:val="multilevel"/>
    <w:tmpl w:val="3D1CCF22"/>
    <w:lvl w:ilvl="0">
      <w:start w:val="1"/>
      <w:numFmt w:val="decimal"/>
      <w:lvlText w:val="%1.0"/>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317108206">
    <w:abstractNumId w:val="4"/>
  </w:num>
  <w:num w:numId="2" w16cid:durableId="2094886803">
    <w:abstractNumId w:val="6"/>
  </w:num>
  <w:num w:numId="3" w16cid:durableId="73357066">
    <w:abstractNumId w:val="2"/>
  </w:num>
  <w:num w:numId="4" w16cid:durableId="1453327120">
    <w:abstractNumId w:val="3"/>
  </w:num>
  <w:num w:numId="5" w16cid:durableId="356857602">
    <w:abstractNumId w:val="5"/>
  </w:num>
  <w:num w:numId="6" w16cid:durableId="546917669">
    <w:abstractNumId w:val="0"/>
  </w:num>
  <w:num w:numId="7" w16cid:durableId="888996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34"/>
    <w:rsid w:val="00003296"/>
    <w:rsid w:val="00025006"/>
    <w:rsid w:val="000456B9"/>
    <w:rsid w:val="00052EA1"/>
    <w:rsid w:val="0008215F"/>
    <w:rsid w:val="000837DA"/>
    <w:rsid w:val="000C7882"/>
    <w:rsid w:val="000F47EE"/>
    <w:rsid w:val="00110DED"/>
    <w:rsid w:val="00161BDC"/>
    <w:rsid w:val="001749FF"/>
    <w:rsid w:val="00232A2B"/>
    <w:rsid w:val="00295903"/>
    <w:rsid w:val="00295BE1"/>
    <w:rsid w:val="002B5334"/>
    <w:rsid w:val="002F2A06"/>
    <w:rsid w:val="00334EAD"/>
    <w:rsid w:val="0035446E"/>
    <w:rsid w:val="00385D34"/>
    <w:rsid w:val="003E21B3"/>
    <w:rsid w:val="003F5808"/>
    <w:rsid w:val="00424516"/>
    <w:rsid w:val="00434A7F"/>
    <w:rsid w:val="004E141C"/>
    <w:rsid w:val="004E2123"/>
    <w:rsid w:val="0051217F"/>
    <w:rsid w:val="005400EB"/>
    <w:rsid w:val="005571E2"/>
    <w:rsid w:val="00580B1D"/>
    <w:rsid w:val="005D6DF0"/>
    <w:rsid w:val="005E1AE9"/>
    <w:rsid w:val="00684A52"/>
    <w:rsid w:val="006B112A"/>
    <w:rsid w:val="006D1799"/>
    <w:rsid w:val="006D1FBE"/>
    <w:rsid w:val="006D40E3"/>
    <w:rsid w:val="006E613B"/>
    <w:rsid w:val="006F4286"/>
    <w:rsid w:val="006F5E74"/>
    <w:rsid w:val="0071177F"/>
    <w:rsid w:val="00716D4C"/>
    <w:rsid w:val="00762CB2"/>
    <w:rsid w:val="00790C09"/>
    <w:rsid w:val="007B03C6"/>
    <w:rsid w:val="007B2833"/>
    <w:rsid w:val="008418C4"/>
    <w:rsid w:val="00873312"/>
    <w:rsid w:val="008D2329"/>
    <w:rsid w:val="00905EBB"/>
    <w:rsid w:val="009241C4"/>
    <w:rsid w:val="00936DA0"/>
    <w:rsid w:val="009954A3"/>
    <w:rsid w:val="009F002F"/>
    <w:rsid w:val="00A04964"/>
    <w:rsid w:val="00A10253"/>
    <w:rsid w:val="00A628D9"/>
    <w:rsid w:val="00A875F8"/>
    <w:rsid w:val="00AC46E9"/>
    <w:rsid w:val="00AD3A67"/>
    <w:rsid w:val="00B3774A"/>
    <w:rsid w:val="00B4287E"/>
    <w:rsid w:val="00B92761"/>
    <w:rsid w:val="00BA0C2F"/>
    <w:rsid w:val="00BF2520"/>
    <w:rsid w:val="00C1474F"/>
    <w:rsid w:val="00C20BB5"/>
    <w:rsid w:val="00CA11E1"/>
    <w:rsid w:val="00CE5D9B"/>
    <w:rsid w:val="00D0760D"/>
    <w:rsid w:val="00D23594"/>
    <w:rsid w:val="00D87BBE"/>
    <w:rsid w:val="00DA04BD"/>
    <w:rsid w:val="00DC5ADF"/>
    <w:rsid w:val="00E40A92"/>
    <w:rsid w:val="00E471CF"/>
    <w:rsid w:val="00EC4E90"/>
    <w:rsid w:val="00ED4306"/>
    <w:rsid w:val="00EF3871"/>
    <w:rsid w:val="00F133B2"/>
    <w:rsid w:val="00F32E0B"/>
    <w:rsid w:val="00F33FD2"/>
    <w:rsid w:val="00F43AD8"/>
    <w:rsid w:val="00F455F6"/>
    <w:rsid w:val="00FC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D4E2"/>
  <w15:chartTrackingRefBased/>
  <w15:docId w15:val="{30899579-14CE-3748-B070-8592B74B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pPr>
  </w:style>
  <w:style w:type="paragraph" w:styleId="Heading1">
    <w:name w:val="heading 1"/>
    <w:aliases w:val="H1,ChapterTitle,h1"/>
    <w:basedOn w:val="Normal"/>
    <w:next w:val="Normal"/>
    <w:link w:val="Heading1Char"/>
    <w:qFormat/>
    <w:rsid w:val="002B53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2,h2,l2,A.B.C.,hoofd 2,Heading2-bio,Career Exp.,PARA2,Attribute Heading 2,Main Heading,Bold 14,L2"/>
    <w:basedOn w:val="Normal"/>
    <w:next w:val="Normal"/>
    <w:link w:val="Heading2Char"/>
    <w:unhideWhenUsed/>
    <w:qFormat/>
    <w:rsid w:val="002B53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H3,h3,Heading C"/>
    <w:basedOn w:val="Normal"/>
    <w:next w:val="Normal"/>
    <w:link w:val="Heading3Char"/>
    <w:unhideWhenUsed/>
    <w:qFormat/>
    <w:rsid w:val="002B53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aliases w:val="H4,h4"/>
    <w:basedOn w:val="Normal"/>
    <w:next w:val="Normal"/>
    <w:link w:val="Heading4Char"/>
    <w:unhideWhenUsed/>
    <w:qFormat/>
    <w:rsid w:val="002B53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3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334"/>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334"/>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2B5334"/>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uiPriority w:val="9"/>
    <w:semiHidden/>
    <w:rsid w:val="002B5334"/>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H3 Char,h3 Char,Heading C Char"/>
    <w:basedOn w:val="DefaultParagraphFont"/>
    <w:link w:val="Heading3"/>
    <w:uiPriority w:val="9"/>
    <w:semiHidden/>
    <w:rsid w:val="002B5334"/>
    <w:rPr>
      <w:rFonts w:eastAsiaTheme="majorEastAsia" w:cstheme="majorBidi"/>
      <w:color w:val="0F4761" w:themeColor="accent1" w:themeShade="BF"/>
      <w:sz w:val="28"/>
      <w:szCs w:val="28"/>
    </w:rPr>
  </w:style>
  <w:style w:type="character" w:customStyle="1" w:styleId="Heading4Char">
    <w:name w:val="Heading 4 Char"/>
    <w:aliases w:val="H4 Char,h4 Char"/>
    <w:basedOn w:val="DefaultParagraphFont"/>
    <w:link w:val="Heading4"/>
    <w:uiPriority w:val="9"/>
    <w:semiHidden/>
    <w:rsid w:val="002B53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3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334"/>
    <w:rPr>
      <w:rFonts w:eastAsiaTheme="majorEastAsia" w:cstheme="majorBidi"/>
      <w:color w:val="272727" w:themeColor="text1" w:themeTint="D8"/>
    </w:rPr>
  </w:style>
  <w:style w:type="paragraph" w:styleId="Title">
    <w:name w:val="Title"/>
    <w:basedOn w:val="Normal"/>
    <w:next w:val="Normal"/>
    <w:link w:val="TitleChar"/>
    <w:uiPriority w:val="10"/>
    <w:qFormat/>
    <w:rsid w:val="002B5334"/>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3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3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5334"/>
    <w:rPr>
      <w:i/>
      <w:iCs/>
      <w:color w:val="404040" w:themeColor="text1" w:themeTint="BF"/>
    </w:rPr>
  </w:style>
  <w:style w:type="paragraph" w:styleId="ListParagraph">
    <w:name w:val="List Paragraph"/>
    <w:aliases w:val="List Paragraph1,Bullets,5 Heading,Source Reference,R List Para"/>
    <w:basedOn w:val="Normal"/>
    <w:link w:val="ListParagraphChar"/>
    <w:uiPriority w:val="34"/>
    <w:qFormat/>
    <w:rsid w:val="002B5334"/>
    <w:pPr>
      <w:ind w:left="720"/>
      <w:contextualSpacing/>
    </w:pPr>
  </w:style>
  <w:style w:type="character" w:styleId="IntenseEmphasis">
    <w:name w:val="Intense Emphasis"/>
    <w:basedOn w:val="DefaultParagraphFont"/>
    <w:uiPriority w:val="21"/>
    <w:qFormat/>
    <w:rsid w:val="002B5334"/>
    <w:rPr>
      <w:i/>
      <w:iCs/>
      <w:color w:val="0F4761" w:themeColor="accent1" w:themeShade="BF"/>
    </w:rPr>
  </w:style>
  <w:style w:type="paragraph" w:styleId="IntenseQuote">
    <w:name w:val="Intense Quote"/>
    <w:basedOn w:val="Normal"/>
    <w:next w:val="Normal"/>
    <w:link w:val="IntenseQuoteChar"/>
    <w:uiPriority w:val="30"/>
    <w:qFormat/>
    <w:rsid w:val="002B53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334"/>
    <w:rPr>
      <w:i/>
      <w:iCs/>
      <w:color w:val="0F4761" w:themeColor="accent1" w:themeShade="BF"/>
    </w:rPr>
  </w:style>
  <w:style w:type="character" w:styleId="IntenseReference">
    <w:name w:val="Intense Reference"/>
    <w:basedOn w:val="DefaultParagraphFont"/>
    <w:uiPriority w:val="32"/>
    <w:qFormat/>
    <w:rsid w:val="002B5334"/>
    <w:rPr>
      <w:b/>
      <w:bCs/>
      <w:smallCaps/>
      <w:color w:val="0F4761" w:themeColor="accent1" w:themeShade="BF"/>
      <w:spacing w:val="5"/>
    </w:rPr>
  </w:style>
  <w:style w:type="character" w:styleId="Emphasis">
    <w:name w:val="Emphasis"/>
    <w:basedOn w:val="DefaultParagraphFont"/>
    <w:uiPriority w:val="20"/>
    <w:qFormat/>
    <w:rsid w:val="002B5334"/>
    <w:rPr>
      <w:rFonts w:ascii="Arial" w:hAnsi="Arial" w:cs="Times New Roman"/>
      <w:b/>
      <w:i/>
      <w:iCs/>
      <w:color w:val="0070C0"/>
    </w:rPr>
  </w:style>
  <w:style w:type="paragraph" w:styleId="CommentText">
    <w:name w:val="annotation text"/>
    <w:basedOn w:val="Normal"/>
    <w:link w:val="CommentTextChar"/>
    <w:uiPriority w:val="99"/>
    <w:rsid w:val="00110DED"/>
    <w:pPr>
      <w:spacing w:before="0" w:after="0"/>
      <w:jc w:val="both"/>
    </w:pPr>
    <w:rPr>
      <w:rFonts w:ascii="Arial" w:eastAsia="Times New Roman" w:hAnsi="Arial" w:cs="Times New Roman"/>
      <w:kern w:val="22"/>
      <w:sz w:val="20"/>
      <w:szCs w:val="20"/>
      <w14:ligatures w14:val="none"/>
    </w:rPr>
  </w:style>
  <w:style w:type="character" w:customStyle="1" w:styleId="CommentTextChar">
    <w:name w:val="Comment Text Char"/>
    <w:basedOn w:val="DefaultParagraphFont"/>
    <w:link w:val="CommentText"/>
    <w:uiPriority w:val="99"/>
    <w:rsid w:val="00110DED"/>
    <w:rPr>
      <w:rFonts w:ascii="Arial" w:eastAsia="Times New Roman" w:hAnsi="Arial" w:cs="Times New Roman"/>
      <w:kern w:val="22"/>
      <w:sz w:val="20"/>
      <w:szCs w:val="20"/>
      <w14:ligatures w14:val="none"/>
    </w:rPr>
  </w:style>
  <w:style w:type="character" w:styleId="CommentReference">
    <w:name w:val="annotation reference"/>
    <w:basedOn w:val="DefaultParagraphFont"/>
    <w:uiPriority w:val="99"/>
    <w:unhideWhenUsed/>
    <w:rsid w:val="00110DED"/>
    <w:rPr>
      <w:sz w:val="16"/>
      <w:szCs w:val="16"/>
    </w:rPr>
  </w:style>
  <w:style w:type="character" w:customStyle="1" w:styleId="ListParagraphChar">
    <w:name w:val="List Paragraph Char"/>
    <w:aliases w:val="List Paragraph1 Char,Bullets Char,5 Heading Char,Source Reference Char,R List Para Char"/>
    <w:basedOn w:val="DefaultParagraphFont"/>
    <w:link w:val="ListParagraph"/>
    <w:uiPriority w:val="34"/>
    <w:locked/>
    <w:rsid w:val="006F5E74"/>
  </w:style>
  <w:style w:type="table" w:styleId="TableGrid">
    <w:name w:val="Table Grid"/>
    <w:basedOn w:val="TableNormal"/>
    <w:uiPriority w:val="39"/>
    <w:rsid w:val="00CA11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90C09"/>
    <w:pPr>
      <w:tabs>
        <w:tab w:val="center" w:pos="4680"/>
        <w:tab w:val="right" w:pos="9360"/>
      </w:tabs>
      <w:spacing w:before="0" w:after="0"/>
    </w:pPr>
  </w:style>
  <w:style w:type="character" w:customStyle="1" w:styleId="FooterChar">
    <w:name w:val="Footer Char"/>
    <w:basedOn w:val="DefaultParagraphFont"/>
    <w:link w:val="Footer"/>
    <w:uiPriority w:val="99"/>
    <w:rsid w:val="00790C09"/>
  </w:style>
  <w:style w:type="character" w:styleId="PageNumber">
    <w:name w:val="page number"/>
    <w:basedOn w:val="DefaultParagraphFont"/>
    <w:uiPriority w:val="99"/>
    <w:semiHidden/>
    <w:unhideWhenUsed/>
    <w:rsid w:val="00790C09"/>
  </w:style>
  <w:style w:type="character" w:styleId="Hyperlink">
    <w:name w:val="Hyperlink"/>
    <w:basedOn w:val="DefaultParagraphFont"/>
    <w:uiPriority w:val="99"/>
    <w:unhideWhenUsed/>
    <w:rsid w:val="0051217F"/>
    <w:rPr>
      <w:color w:val="467886" w:themeColor="hyperlink"/>
      <w:u w:val="single"/>
    </w:rPr>
  </w:style>
  <w:style w:type="character" w:styleId="UnresolvedMention">
    <w:name w:val="Unresolved Mention"/>
    <w:basedOn w:val="DefaultParagraphFont"/>
    <w:uiPriority w:val="99"/>
    <w:semiHidden/>
    <w:unhideWhenUsed/>
    <w:rsid w:val="0051217F"/>
    <w:rPr>
      <w:color w:val="605E5C"/>
      <w:shd w:val="clear" w:color="auto" w:fill="E1DFDD"/>
    </w:rPr>
  </w:style>
  <w:style w:type="character" w:styleId="FollowedHyperlink">
    <w:name w:val="FollowedHyperlink"/>
    <w:basedOn w:val="DefaultParagraphFont"/>
    <w:uiPriority w:val="99"/>
    <w:semiHidden/>
    <w:unhideWhenUsed/>
    <w:rsid w:val="0051217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659589">
      <w:bodyDiv w:val="1"/>
      <w:marLeft w:val="0"/>
      <w:marRight w:val="0"/>
      <w:marTop w:val="0"/>
      <w:marBottom w:val="0"/>
      <w:divBdr>
        <w:top w:val="none" w:sz="0" w:space="0" w:color="auto"/>
        <w:left w:val="none" w:sz="0" w:space="0" w:color="auto"/>
        <w:bottom w:val="none" w:sz="0" w:space="0" w:color="auto"/>
        <w:right w:val="none" w:sz="0" w:space="0" w:color="auto"/>
      </w:divBdr>
      <w:divsChild>
        <w:div w:id="967971053">
          <w:marLeft w:val="0"/>
          <w:marRight w:val="0"/>
          <w:marTop w:val="0"/>
          <w:marBottom w:val="0"/>
          <w:divBdr>
            <w:top w:val="none" w:sz="0" w:space="0" w:color="auto"/>
            <w:left w:val="none" w:sz="0" w:space="0" w:color="auto"/>
            <w:bottom w:val="none" w:sz="0" w:space="0" w:color="auto"/>
            <w:right w:val="none" w:sz="0" w:space="0" w:color="auto"/>
          </w:divBdr>
        </w:div>
        <w:div w:id="1717050005">
          <w:marLeft w:val="0"/>
          <w:marRight w:val="0"/>
          <w:marTop w:val="0"/>
          <w:marBottom w:val="0"/>
          <w:divBdr>
            <w:top w:val="none" w:sz="0" w:space="0" w:color="auto"/>
            <w:left w:val="none" w:sz="0" w:space="0" w:color="auto"/>
            <w:bottom w:val="none" w:sz="0" w:space="0" w:color="auto"/>
            <w:right w:val="none" w:sz="0" w:space="0" w:color="auto"/>
          </w:divBdr>
        </w:div>
        <w:div w:id="1425490365">
          <w:marLeft w:val="0"/>
          <w:marRight w:val="0"/>
          <w:marTop w:val="0"/>
          <w:marBottom w:val="0"/>
          <w:divBdr>
            <w:top w:val="none" w:sz="0" w:space="0" w:color="auto"/>
            <w:left w:val="none" w:sz="0" w:space="0" w:color="auto"/>
            <w:bottom w:val="none" w:sz="0" w:space="0" w:color="auto"/>
            <w:right w:val="none" w:sz="0" w:space="0" w:color="auto"/>
          </w:divBdr>
        </w:div>
        <w:div w:id="39676481">
          <w:marLeft w:val="0"/>
          <w:marRight w:val="0"/>
          <w:marTop w:val="0"/>
          <w:marBottom w:val="0"/>
          <w:divBdr>
            <w:top w:val="none" w:sz="0" w:space="0" w:color="auto"/>
            <w:left w:val="none" w:sz="0" w:space="0" w:color="auto"/>
            <w:bottom w:val="none" w:sz="0" w:space="0" w:color="auto"/>
            <w:right w:val="none" w:sz="0" w:space="0" w:color="auto"/>
          </w:divBdr>
        </w:div>
        <w:div w:id="1846900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4</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Richards</dc:creator>
  <cp:keywords/>
  <dc:description/>
  <cp:lastModifiedBy>Rafael Richards</cp:lastModifiedBy>
  <cp:revision>28</cp:revision>
  <dcterms:created xsi:type="dcterms:W3CDTF">2024-08-20T17:42:00Z</dcterms:created>
  <dcterms:modified xsi:type="dcterms:W3CDTF">2024-08-21T12:20:00Z</dcterms:modified>
</cp:coreProperties>
</file>