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7072ED" w:rsidR="008A31B8" w:rsidP="6177F9AA" w:rsidRDefault="005E65DE" w14:paraId="6C49F516" w14:textId="2943B8AD">
      <w:pPr>
        <w:pStyle w:val="Normal"/>
        <w:rPr>
          <w:rFonts w:ascii="Arial" w:hAnsi="Arial" w:cs="Arial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03DA4B04" wp14:editId="26609346">
                <wp:extent xmlns:wp="http://schemas.openxmlformats.org/drawingml/2006/wordprocessingDrawing" cx="5930282" cy="429143"/>
                <wp:effectExtent xmlns:wp="http://schemas.openxmlformats.org/drawingml/2006/wordprocessingDrawing" l="0" t="0" r="13335" b="28575"/>
                <wp:docPr xmlns:wp="http://schemas.openxmlformats.org/drawingml/2006/wordprocessingDrawing" id="896264887" name="Round Same Side Corner Rect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30282" cy="429143"/>
                        </a:xfrm>
                        <a:prstGeom prst="round2SameRect">
                          <a:avLst>
                            <a:gd name="adj1" fmla="val 5385"/>
                            <a:gd name="adj2" fmla="val 0"/>
                          </a:avLst>
                        </a:prstGeom>
                        <a:solidFill>
                          <a:srgbClr val="437B7E"/>
                        </a:solidFill>
                        <a:ln>
                          <a:solidFill>
                            <a:srgbClr val="437B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w:rsidRPr="007072ED" w:rsidR="00F70D67" w:rsidP="008A31B8" w:rsidRDefault="00F70D6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072ED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Epic Hypothesis Statement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>
            <w:pict xmlns:w14="http://schemas.microsoft.com/office/word/2010/wordml" xmlns:w="http://schemas.openxmlformats.org/wordprocessingml/2006/main" w14:anchorId="3BEF3A7A">
              <v:shape xmlns:o="urn:schemas-microsoft-com:office:office" xmlns:v="urn:schemas-microsoft-com:vml" xmlns:w14="http://schemas.microsoft.com/office/word/2010/wordml" id="Round Same Side Corner Rectangle 2" style="position:absolute;margin-left:0;margin-top:5.5pt;width:467.7pt;height:3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939790,412115" o:spid="_x0000_s1026" fillcolor="#437b7e" strokecolor="#437b7e" strokeweight="1pt" o:spt="100" adj="-11796480,,5400" path="m22192,l5917598,v12256,,22192,9936,22192,22192l5939790,412115r,l,412115r,l,22192c,9936,9936,,2219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qp8rwIAAOkFAAAOAAAAZHJzL2Uyb0RvYy54bWysVE1v2zAMvQ/YfxB0Xx27ydIEdYqsXYcB&#10;RVs0HXpWZCn2IIuapMTJfv0o+SPZVuxQLAeFMslH8onk5dW+VmQnrKtA5zQ9G1EiNIei0pucfnu+&#10;/XBBifNMF0yBFjk9CEevFu/fXTZmLjIoQRXCEgTRbt6YnJbem3mSOF6KmrkzMEKjUoKtmcer3SSF&#10;ZQ2i1yrJRqOPSQO2MBa4cA6/3rRKuoj4UgruH6R0whOVU8zNx9PGcx3OZHHJ5hvLTFnxLg32hixq&#10;VmkMOkDdMM/I1lZ/QdUVt+BA+jMOdQJSVlzEGrCadPRHNauSGRFrQXKcGWhy/w+W3+9W5tEiDY1x&#10;c4diqGIvbR3+MT+yj2QdBrLE3hOOHyez89l0hpxy1I3TLE0ngc3k6G2s818E1CQIObWw1UW2YrV4&#10;wmeJbLHdnfORtoJoVOSUFd9TSmSt8BV2TJHJ+UWERWZPTLJTk/iIGLYDQ6kPHJAdqKq4rZSKF7tZ&#10;XytLEBlzPp9+mn7ucv7NTOm3eWLo4JocqYySPygRAJV+EpJUBZKXxfJjl4shIca50D5tVSUrRJvn&#10;ZIS/Ps0wF8EjEh0BA7LE+gbsDqC3bEF67PaFOvvgKuKQDM6jfyXWOg8eMTJoPzjXlQb7GoDCqrrI&#10;rX1PUktNYMnv13s0CeIaisOjJRbaaXWG31bYQXfM+UdmsTGw6XDl+Ac8pIImp9BJlJRgf772Pdjj&#10;1KCWkgbHPafux5ZZQYn6qnGeZul4HPZDvIwn0wwv9lSzPtXobX0N2ELYqphdFIO9V70oLdQvuJmW&#10;ISqqmOYYO6fc2/5y7ds1hLuNi+UymuFOMMzf6ZXhATwQHHr5ef/CrOnGyOMA3kO/Grq2b8k92gZP&#10;DcutB1n5oDzy2l1wn8Qe6nZfWFin92h13NCLXwAAAP//AwBQSwMEFAAGAAgAAAAhAA+63HziAAAA&#10;CwEAAA8AAABkcnMvZG93bnJldi54bWxMj0FPwzAMhe9I/IfISFzQlg4Yo13TCTFxmHbaGIJj1pi2&#10;auKUJtsKv37mBBdb9pOf35cvBmfFEfvQeFIwGScgkEpvGqoU7F5fRo8gQtRktPWECr4xwKK4vMh1&#10;ZvyJNnjcxkqwCYVMK6hj7DIpQ1mj02HsOyTWPn3vdOSxr6Tp9YnNnZW3SfIgnW6IP9S6w+cay3Z7&#10;cAo2q2759fYx3PysmraNqV2b99laqeurYTnn8jQHEXGIfxfwy8D5oeBge38gE4RVwDSRtxPurKZ3&#10;03sQewWzaQqyyOV/huIMAAD//wMAUEsBAi0AFAAGAAgAAAAhALaDOJL+AAAA4QEAABMAAAAAAAAA&#10;AAAAAAAAAAAAAFtDb250ZW50X1R5cGVzXS54bWxQSwECLQAUAAYACAAAACEAOP0h/9YAAACUAQAA&#10;CwAAAAAAAAAAAAAAAAAvAQAAX3JlbHMvLnJlbHNQSwECLQAUAAYACAAAACEANXqqfK8CAADpBQAA&#10;DgAAAAAAAAAAAAAAAAAuAgAAZHJzL2Uyb0RvYy54bWxQSwECLQAUAAYACAAAACEAD7rcfOIAAAAL&#10;AQAADwAAAAAAAAAAAAAAAAAJBQAAZHJzL2Rvd25yZXYueG1sUEsFBgAAAAAEAAQA8wAAABgGAAAA&#10;AA==&#10;" w14:anchorId="1C1C1E7C">
                <v:stroke xmlns:v="urn:schemas-microsoft-com:vml" joinstyle="miter"/>
                <v:formulas xmlns:v="urn:schemas-microsoft-com:vml"/>
                <v:path xmlns:o="urn:schemas-microsoft-com:office:office" xmlns:v="urn:schemas-microsoft-com:vml" textboxrect="0,0,5939790,412115" arrowok="t" o:connecttype="custom" o:connectlocs="22192,0;5917598,0;5939790,22192;5939790,412115;5939790,412115;0,412115;0,412115;0,22192;22192,0" o:connectangles="0,0,0,0,0,0,0,0,0"/>
                <v:textbox xmlns:v="urn:schemas-microsoft-com:vml">
                  <w:txbxContent xmlns:w="http://schemas.openxmlformats.org/wordprocessingml/2006/main">
                    <w:p xmlns:w14="http://schemas.microsoft.com/office/word/2010/wordml" xmlns:w="http://schemas.openxmlformats.org/wordprocessingml/2006/main" w:rsidRPr="007072ED" w:rsidR="008A31B8" w:rsidP="008A31B8" w:rsidRDefault="008A31B8" w14:paraId="7AD2B9F5" w14:textId="08BEBB0F">
                      <w:pPr xmlns:w="http://schemas.openxmlformats.org/wordprocessingml/2006/main">
                        <w:jc xmlns:w="http://schemas.openxmlformats.org/wordprocessingml/2006/main" w:val="center"/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b xmlns:w="http://schemas.openxmlformats.org/wordprocessingml/2006/main"/>
                          <w:bCs xmlns:w="http://schemas.openxmlformats.org/wordprocessingml/2006/main"/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</w:pPr>
                      <w:r xmlns:w="http://schemas.openxmlformats.org/wordprocessingml/2006/main" w:rsidRPr="007072ED">
                        <w:rPr xmlns:w="http://schemas.openxmlformats.org/wordprocessingml/2006/main">
                          <w:rFonts xmlns:w="http://schemas.openxmlformats.org/wordprocessingml/2006/main" w:ascii="Arial" w:hAnsi="Arial" w:cs="Arial"/>
                          <w:b xmlns:w="http://schemas.openxmlformats.org/wordprocessingml/2006/main"/>
                          <w:bCs xmlns:w="http://schemas.openxmlformats.org/wordprocessingml/2006/main"/>
                          <w:sz xmlns:w="http://schemas.openxmlformats.org/wordprocessingml/2006/main" w:val="32"/>
                          <w:szCs xmlns:w="http://schemas.openxmlformats.org/wordprocessingml/2006/main" w:val="32"/>
                        </w:rPr>
                        <w:t xmlns:w="http://schemas.openxmlformats.org/wordprocessingml/2006/main" xml:space="preserve">Epic Hypothesis Statement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483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Pr="007072ED" w:rsidR="006119EB" w:rsidTr="7B406B67" w14:paraId="12AC29B7" w14:textId="77777777">
        <w:tc>
          <w:tcPr>
            <w:tcW w:w="2425" w:type="dxa"/>
            <w:shd w:val="clear" w:color="auto" w:fill="F2F2F2" w:themeFill="background1" w:themeFillShade="F2"/>
            <w:tcMar/>
          </w:tcPr>
          <w:p w:rsidRPr="007072ED" w:rsidR="006119EB" w:rsidP="006119EB" w:rsidRDefault="006119EB" w14:paraId="00D629C4" w14:textId="7777777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Funnel Entry Date:</w:t>
            </w:r>
          </w:p>
        </w:tc>
        <w:tc>
          <w:tcPr>
            <w:tcW w:w="6925" w:type="dxa"/>
            <w:tcMar/>
          </w:tcPr>
          <w:p w:rsidRPr="007072ED" w:rsidR="006119EB" w:rsidP="44D2597D" w:rsidRDefault="006119EB" w14:paraId="330CF1FC" w14:textId="7C8FCA2A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44D2597D" w:rsidR="4B65867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10/21/24</w:t>
            </w:r>
          </w:p>
        </w:tc>
      </w:tr>
      <w:tr w:rsidRPr="007072ED" w:rsidR="006119EB" w:rsidTr="7B406B67" w14:paraId="49CA13F6" w14:textId="77777777">
        <w:tc>
          <w:tcPr>
            <w:tcW w:w="2425" w:type="dxa"/>
            <w:shd w:val="clear" w:color="auto" w:fill="F2F2F2" w:themeFill="background1" w:themeFillShade="F2"/>
            <w:tcMar/>
          </w:tcPr>
          <w:p w:rsidRPr="007072ED" w:rsidR="006119EB" w:rsidP="006119EB" w:rsidRDefault="006119EB" w14:paraId="71C9164D" w14:textId="7777777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Epic Name:</w:t>
            </w:r>
          </w:p>
        </w:tc>
        <w:tc>
          <w:tcPr>
            <w:tcW w:w="6925" w:type="dxa"/>
            <w:tcMar/>
          </w:tcPr>
          <w:p w:rsidRPr="007072ED" w:rsidR="006119EB" w:rsidP="7B406B67" w:rsidRDefault="006119EB" w14:paraId="4A696EBD" w14:textId="4DE5F048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</w:pPr>
            <w:r w:rsidRPr="7B406B67" w:rsidR="79E0ED5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VISN RCI Standardization</w:t>
            </w:r>
          </w:p>
        </w:tc>
      </w:tr>
      <w:tr w:rsidRPr="007072ED" w:rsidR="006119EB" w:rsidTr="7B406B67" w14:paraId="21BF20C4" w14:textId="77777777">
        <w:tc>
          <w:tcPr>
            <w:tcW w:w="2425" w:type="dxa"/>
            <w:shd w:val="clear" w:color="auto" w:fill="F2F2F2" w:themeFill="background1" w:themeFillShade="F2"/>
            <w:tcMar/>
          </w:tcPr>
          <w:p w:rsidRPr="007072ED" w:rsidR="006119EB" w:rsidP="006119EB" w:rsidRDefault="006119EB" w14:paraId="686CB342" w14:textId="7777777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Epic Owner:</w:t>
            </w:r>
          </w:p>
        </w:tc>
        <w:tc>
          <w:tcPr>
            <w:tcW w:w="6925" w:type="dxa"/>
            <w:tcMar/>
          </w:tcPr>
          <w:p w:rsidRPr="007072ED" w:rsidR="006119EB" w:rsidP="7B406B67" w:rsidRDefault="006119EB" w14:paraId="2D25E496" w14:textId="1D35897D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</w:pPr>
            <w:r w:rsidRPr="7B406B67" w:rsidR="709F301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Kate Cillessen</w:t>
            </w:r>
          </w:p>
        </w:tc>
      </w:tr>
      <w:tr w:rsidRPr="007072ED" w:rsidR="006119EB" w:rsidTr="7B406B67" w14:paraId="0D5D6965" w14:textId="77777777">
        <w:tc>
          <w:tcPr>
            <w:tcW w:w="2425" w:type="dxa"/>
            <w:tcBorders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Pr="007072ED" w:rsidR="006119EB" w:rsidP="006119EB" w:rsidRDefault="006119EB" w14:paraId="3C58C39D" w14:textId="7777777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Epic Description:</w:t>
            </w:r>
          </w:p>
          <w:p w:rsidRPr="007072ED" w:rsidR="006119EB" w:rsidP="006119EB" w:rsidRDefault="006119EB" w14:paraId="345531A8" w14:textId="7777777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color="auto" w:sz="4" w:space="0"/>
            </w:tcBorders>
            <w:tcMar/>
          </w:tcPr>
          <w:p w:rsidR="43EDA5EE" w:rsidP="7B406B67" w:rsidRDefault="43EDA5EE" w14:paraId="18787C3C" w14:textId="7B65B33D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7B406B67" w:rsidR="43EDA5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Support VISNs in </w:t>
            </w:r>
            <w:r w:rsidRPr="7B406B67" w:rsidR="7898F40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implementing a </w:t>
            </w:r>
            <w:r w:rsidRPr="7B406B67" w:rsidR="43EDA5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standard process for </w:t>
            </w:r>
            <w:r w:rsidRPr="7B406B67" w:rsidR="6461F14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implementing the RCI within their </w:t>
            </w:r>
            <w:r w:rsidRPr="7B406B67" w:rsidR="43EDA5EE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VISN </w:t>
            </w:r>
          </w:p>
          <w:p w:rsidRPr="007072ED" w:rsidR="006119EB" w:rsidP="7B406B67" w:rsidRDefault="006119EB" w14:paraId="4EFAFA34" w14:textId="54ECBBE0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 w:eastAsia="en-US" w:bidi="ar-SA"/>
              </w:rPr>
            </w:pPr>
            <w:r w:rsidRPr="7B406B67" w:rsidR="3BAF9A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For</w:t>
            </w:r>
            <w:r w:rsidRPr="7B406B67" w:rsidR="3BAF9A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7B406B67" w:rsidR="1D38BC91"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care teams,</w:t>
            </w:r>
            <w:r w:rsidRPr="7B406B67" w:rsidR="1D38BC9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7B406B67" w:rsidR="1998EB1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c</w:t>
            </w:r>
            <w:r w:rsidRPr="7B406B67" w:rsidR="1D38BC9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oordinating care between primary care providers and specialty providers, </w:t>
            </w:r>
            <w:r w:rsidRPr="7B406B67" w:rsidR="158F896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a standard process for implementing RCI across the VISN</w:t>
            </w:r>
            <w:r w:rsidRPr="7B406B67" w:rsidR="1D38BC9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7B406B67" w:rsidR="3BAF9A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i</w:t>
            </w:r>
            <w:r w:rsidRPr="7B406B67" w:rsidR="0B3684A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ncludes </w:t>
            </w:r>
            <w:r w:rsidRPr="7B406B67" w:rsidR="1550495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guides on how to follow the </w:t>
            </w:r>
            <w:r w:rsidRPr="7B406B67" w:rsidR="00343E9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standard work processes, user interaction designs, template configuration, and adoptions support </w:t>
            </w:r>
            <w:r w:rsidRPr="7B406B67" w:rsidR="3BAF9A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that</w:t>
            </w:r>
            <w:r w:rsidRPr="7B406B67" w:rsidR="3BAF9A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7B406B67" w:rsidR="67B7FCA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will </w:t>
            </w:r>
            <w:r w:rsidRPr="7B406B67" w:rsidR="23023259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make it easier to schedule a referral for a Veteran leveraging capacity of the entire VISN, </w:t>
            </w:r>
            <w:r w:rsidRPr="7B406B67" w:rsidR="0E71C97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7B406B67" w:rsidR="3BAF9AE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unlik</w:t>
            </w:r>
            <w:r w:rsidRPr="7B406B67" w:rsidR="3E03306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</w:t>
            </w:r>
            <w:r w:rsidRPr="7B406B67" w:rsidR="0728D4A9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today where </w:t>
            </w:r>
            <w:r w:rsidRPr="7B406B67" w:rsidR="21C5392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RCI implementation varies from site to site and some Veterans are getting pushed to community care when they could have gotten </w:t>
            </w:r>
            <w:r w:rsidRPr="7B406B67" w:rsidR="2950121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care in the VISN</w:t>
            </w:r>
            <w:r w:rsidRPr="7B406B67" w:rsidR="557E63C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7B406B67" w:rsidR="17ADAC1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the </w:t>
            </w:r>
            <w:r w:rsidRPr="7B406B67" w:rsidR="1F59410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enterprise standard for VISN RCI will</w:t>
            </w:r>
            <w:r w:rsidRPr="7B406B67" w:rsidR="667D76BB">
              <w:rPr>
                <w:rFonts w:ascii="Helvetica" w:hAnsi="Helvetica" w:eastAsia="Helvetica" w:cs="Helvetica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 </w:t>
            </w:r>
            <w:r w:rsidRPr="7B406B67" w:rsidR="3A9E6193">
              <w:rPr>
                <w:rFonts w:ascii="Helvetica" w:hAnsi="Helvetica" w:eastAsia="Helvetica" w:cs="Helvetica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 w:eastAsia="en-US" w:bidi="ar-SA"/>
              </w:rPr>
              <w:t>ensure they are seen by a specialist in a timely manner and that the treatment plan and results are accessible and in compliance with the clinical best practice guideline.</w:t>
            </w:r>
          </w:p>
        </w:tc>
      </w:tr>
      <w:tr w:rsidRPr="007072ED" w:rsidR="006119EB" w:rsidTr="7B406B67" w14:paraId="646E3428" w14:textId="77777777">
        <w:trPr>
          <w:trHeight w:val="20"/>
        </w:trPr>
        <w:tc>
          <w:tcPr>
            <w:tcW w:w="9350" w:type="dxa"/>
            <w:gridSpan w:val="2"/>
            <w:shd w:val="clear" w:color="auto" w:fill="437B7E"/>
            <w:tcMar/>
          </w:tcPr>
          <w:p w:rsidRPr="007072ED" w:rsidR="006119EB" w:rsidP="006119EB" w:rsidRDefault="006119EB" w14:paraId="53A10CA0" w14:textId="77777777">
            <w:pPr>
              <w:spacing w:before="120"/>
              <w:ind w:firstLine="720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Pr="007072ED" w:rsidR="006119EB" w:rsidTr="7B406B67" w14:paraId="581ECD53" w14:textId="77777777">
        <w:trPr>
          <w:trHeight w:val="751"/>
        </w:trPr>
        <w:tc>
          <w:tcPr>
            <w:tcW w:w="2425" w:type="dxa"/>
            <w:shd w:val="clear" w:color="auto" w:fill="F2F2F2" w:themeFill="background1" w:themeFillShade="F2"/>
            <w:tcMar/>
          </w:tcPr>
          <w:p w:rsidRPr="007072ED" w:rsidR="006119EB" w:rsidP="006119EB" w:rsidRDefault="006119EB" w14:paraId="4571BAAF" w14:textId="2D28E40B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Business Outcome</w:t>
            </w:r>
            <w:r w:rsidRPr="007072ED" w:rsidR="00C77B43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925" w:type="dxa"/>
            <w:tcMar/>
          </w:tcPr>
          <w:p w:rsidR="0FAC1D1A" w:rsidP="7B406B67" w:rsidRDefault="0FAC1D1A" w14:paraId="5F61677A" w14:textId="548FA11E">
            <w:pPr>
              <w:pStyle w:val="Normal"/>
              <w:suppressLineNumbers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7B406B67" w:rsidR="0FAC1D1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By </w:t>
            </w:r>
            <w:r w:rsidRPr="7B406B67" w:rsidR="138ADD0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standardizing how to order, process, and manage a referral across the enterprise, we will </w:t>
            </w:r>
            <w:r w:rsidRPr="7B406B67" w:rsidR="04FAADA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m</w:t>
            </w:r>
            <w:r w:rsidRPr="7B406B67" w:rsidR="04FAADA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ake the experience of care reliably c</w:t>
            </w:r>
            <w:r w:rsidRPr="7B406B67" w:rsidR="04FAADAB">
              <w:rPr>
                <w:rFonts w:ascii="Helvetica" w:hAnsi="Helvetica" w:eastAsia="Helvetica" w:cs="Helvetica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 w:eastAsia="en-US" w:bidi="ar-SA"/>
              </w:rPr>
              <w:t>onsistent regardless of where the care happens</w:t>
            </w:r>
            <w:r w:rsidRPr="7B406B67" w:rsidR="04FAADAB">
              <w:rPr>
                <w:rFonts w:ascii="Helvetica" w:hAnsi="Helvetica" w:eastAsia="Helvetica" w:cs="Helvetica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 </w:t>
            </w:r>
          </w:p>
          <w:p w:rsidR="04FAADAB" w:rsidP="7B406B67" w:rsidRDefault="04FAADAB" w14:paraId="57F72BE7" w14:textId="0D4B154A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7B406B67" w:rsidR="04FAADAB">
              <w:rPr>
                <w:rFonts w:ascii="Helvetica" w:hAnsi="Helvetica" w:eastAsia="Helvetica" w:cs="Helvetica" w:asciiTheme="minorAscii" w:hAnsiTheme="minorAscii" w:eastAsiaTheme="minorAscii" w:cstheme="minorBid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 w:eastAsia="en-US" w:bidi="ar-SA"/>
              </w:rPr>
              <w:t xml:space="preserve">Improve rate of Veterans who get the care where they prefer to get it without compromising timeliness </w:t>
            </w:r>
          </w:p>
          <w:p w:rsidRPr="007072ED" w:rsidR="006119EB" w:rsidP="59E8DE2F" w:rsidRDefault="006119EB" w14:paraId="583BB58A" w14:textId="5672A78C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B406B67" w:rsidR="51633564">
              <w:rPr>
                <w:rFonts w:ascii="Arial" w:hAnsi="Arial" w:cs="Arial"/>
                <w:sz w:val="22"/>
                <w:szCs w:val="22"/>
              </w:rPr>
              <w:t>By simplifying referral request, primary care providers will spend less time executing the referral and have more time with patients</w:t>
            </w:r>
          </w:p>
          <w:p w:rsidRPr="007072ED" w:rsidR="006119EB" w:rsidP="59E8DE2F" w:rsidRDefault="006119EB" w14:paraId="6231D88F" w14:textId="08C39278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  <w:p w:rsidRPr="007072ED" w:rsidR="006119EB" w:rsidP="59E8DE2F" w:rsidRDefault="006119EB" w14:paraId="0927D4E3" w14:textId="5E9E888A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  <w:tr w:rsidRPr="007072ED" w:rsidR="006119EB" w:rsidTr="7B406B67" w14:paraId="0F4F916A" w14:textId="77777777">
        <w:tc>
          <w:tcPr>
            <w:tcW w:w="2425" w:type="dxa"/>
            <w:shd w:val="clear" w:color="auto" w:fill="F2F2F2" w:themeFill="background1" w:themeFillShade="F2"/>
            <w:tcMar/>
          </w:tcPr>
          <w:p w:rsidRPr="007072ED" w:rsidR="006119EB" w:rsidP="006119EB" w:rsidRDefault="006119EB" w14:paraId="30B7C038" w14:textId="7777777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Leading</w:t>
            </w:r>
          </w:p>
          <w:p w:rsidRPr="007072ED" w:rsidR="006119EB" w:rsidP="006119EB" w:rsidRDefault="006119EB" w14:paraId="145600BC" w14:textId="7777777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Indicators:</w:t>
            </w:r>
          </w:p>
        </w:tc>
        <w:tc>
          <w:tcPr>
            <w:tcW w:w="6925" w:type="dxa"/>
            <w:tcMar/>
          </w:tcPr>
          <w:p w:rsidR="7F4318C1" w:rsidP="7B406B67" w:rsidRDefault="7F4318C1" w14:paraId="65CD62F6" w14:textId="1C6E4158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Helvetica" w:hAnsi="Helvetica" w:eastAsia="Helvetica" w:cs="Helvetica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  <w:r w:rsidRPr="7B406B67" w:rsidR="7F4318C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</w:t>
            </w:r>
            <w:r w:rsidRPr="7B406B67" w:rsidR="45DE4C9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educe the </w:t>
            </w:r>
            <w:r w:rsidRPr="7B406B67" w:rsidR="229B295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time it takes to</w:t>
            </w:r>
            <w:r w:rsidRPr="7B406B67" w:rsidR="45DE4C9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r w:rsidRPr="7B406B67" w:rsidR="587B5B4B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request a consult/referral</w:t>
            </w:r>
          </w:p>
          <w:p w:rsidR="5D6C1E40" w:rsidP="44D2597D" w:rsidRDefault="5D6C1E40" w14:paraId="6EC9288D" w14:textId="0E3A768F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B406B67" w:rsidR="5D6C1E40">
              <w:rPr>
                <w:rFonts w:ascii="Arial" w:hAnsi="Arial" w:cs="Arial"/>
                <w:sz w:val="22"/>
                <w:szCs w:val="22"/>
              </w:rPr>
              <w:t xml:space="preserve">Improved satisfaction amongst </w:t>
            </w:r>
            <w:r w:rsidRPr="7B406B67" w:rsidR="5D6C1E40">
              <w:rPr>
                <w:rFonts w:ascii="Arial" w:hAnsi="Arial" w:cs="Arial"/>
                <w:sz w:val="22"/>
                <w:szCs w:val="22"/>
              </w:rPr>
              <w:t>ordering</w:t>
            </w:r>
            <w:r w:rsidRPr="7B406B67" w:rsidR="5D6C1E40">
              <w:rPr>
                <w:rFonts w:ascii="Arial" w:hAnsi="Arial" w:cs="Arial"/>
                <w:sz w:val="22"/>
                <w:szCs w:val="22"/>
              </w:rPr>
              <w:t xml:space="preserve"> providers</w:t>
            </w:r>
          </w:p>
          <w:p w:rsidR="4FC31BAB" w:rsidP="7B406B67" w:rsidRDefault="4FC31BAB" w14:paraId="0E1C347D" w14:textId="3EF21542">
            <w:pPr>
              <w:pStyle w:val="Normal"/>
              <w:suppressLineNumbers w:val="0"/>
              <w:bidi w:val="0"/>
              <w:spacing w:before="12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B406B67" w:rsidR="4FC31BAB">
              <w:rPr>
                <w:rFonts w:ascii="Arial" w:hAnsi="Arial" w:cs="Arial"/>
                <w:sz w:val="22"/>
                <w:szCs w:val="22"/>
              </w:rPr>
              <w:t>Reduce cancelled consults/referrals</w:t>
            </w:r>
          </w:p>
          <w:p w:rsidRPr="007072ED" w:rsidR="006119EB" w:rsidP="006119EB" w:rsidRDefault="006119EB" w14:paraId="7F6CE30E" w14:textId="7777777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7072ED" w:rsidR="006119EB" w:rsidTr="7B406B67" w14:paraId="2BA1DFCC" w14:textId="77777777">
        <w:trPr>
          <w:trHeight w:val="315"/>
        </w:trPr>
        <w:tc>
          <w:tcPr>
            <w:tcW w:w="2425" w:type="dxa"/>
            <w:shd w:val="clear" w:color="auto" w:fill="F2F2F2" w:themeFill="background1" w:themeFillShade="F2"/>
            <w:tcMar/>
          </w:tcPr>
          <w:p w:rsidRPr="007072ED" w:rsidR="006119EB" w:rsidP="006119EB" w:rsidRDefault="006119EB" w14:paraId="7A8A56C3" w14:textId="77777777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Nonfunctional Requirements</w:t>
            </w:r>
          </w:p>
          <w:p w:rsidRPr="007072ED" w:rsidR="006119EB" w:rsidP="006119EB" w:rsidRDefault="006119EB" w14:paraId="282F6D14" w14:textId="77777777">
            <w:pPr>
              <w:spacing w:before="120"/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072ED">
              <w:rPr>
                <w:rFonts w:ascii="Arial" w:hAnsi="Arial" w:cs="Arial"/>
                <w:b/>
                <w:bCs/>
                <w:sz w:val="22"/>
                <w:szCs w:val="22"/>
              </w:rPr>
              <w:t>(NFRs):</w:t>
            </w:r>
          </w:p>
        </w:tc>
        <w:tc>
          <w:tcPr>
            <w:tcW w:w="6925" w:type="dxa"/>
            <w:tcMar/>
          </w:tcPr>
          <w:p w:rsidRPr="007072ED" w:rsidR="006119EB" w:rsidP="006119EB" w:rsidRDefault="006119EB" w14:paraId="3E786405" w14:textId="47840F8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33EC1C96" w:rsidTr="7B406B67" w14:paraId="3693002C">
        <w:trPr>
          <w:trHeight w:val="300"/>
        </w:trPr>
        <w:tc>
          <w:tcPr>
            <w:tcW w:w="2425" w:type="dxa"/>
            <w:shd w:val="clear" w:color="auto" w:fill="F2F2F2" w:themeFill="background1" w:themeFillShade="F2"/>
            <w:tcMar/>
          </w:tcPr>
          <w:p w:rsidR="79CEF300" w:rsidP="33EC1C96" w:rsidRDefault="79CEF300" w14:paraId="57227EA1" w14:textId="03207687">
            <w:pPr>
              <w:pStyle w:val="Normal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33EC1C96" w:rsidR="79CEF30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MVP Features</w:t>
            </w:r>
          </w:p>
        </w:tc>
        <w:tc>
          <w:tcPr>
            <w:tcW w:w="6925" w:type="dxa"/>
            <w:tcMar/>
          </w:tcPr>
          <w:p w:rsidR="33EC1C96" w:rsidP="7B406B67" w:rsidRDefault="33EC1C96" w14:paraId="46B24E48" w14:textId="327B355F">
            <w:pPr>
              <w:pStyle w:val="Normal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7B406B67" w:rsidR="3D2513BE">
              <w:rPr>
                <w:rFonts w:ascii="Arial" w:hAnsi="Arial" w:cs="Arial"/>
                <w:sz w:val="22"/>
                <w:szCs w:val="22"/>
              </w:rPr>
              <w:t xml:space="preserve">V10 </w:t>
            </w:r>
            <w:r w:rsidRPr="7B406B67" w:rsidR="7AC1BE9D">
              <w:rPr>
                <w:rFonts w:ascii="Arial" w:hAnsi="Arial" w:cs="Arial"/>
                <w:sz w:val="22"/>
                <w:szCs w:val="22"/>
              </w:rPr>
              <w:t xml:space="preserve">GI RCI Standard, </w:t>
            </w:r>
            <w:r w:rsidRPr="7B406B67" w:rsidR="356C3C3F">
              <w:rPr>
                <w:rFonts w:ascii="Arial" w:hAnsi="Arial" w:cs="Arial"/>
                <w:sz w:val="22"/>
                <w:szCs w:val="22"/>
              </w:rPr>
              <w:t xml:space="preserve">V20 </w:t>
            </w:r>
            <w:r w:rsidRPr="7B406B67" w:rsidR="3C43F06C">
              <w:rPr>
                <w:rFonts w:ascii="Arial" w:hAnsi="Arial" w:cs="Arial"/>
                <w:sz w:val="22"/>
                <w:szCs w:val="22"/>
              </w:rPr>
              <w:t>Cardiology</w:t>
            </w:r>
            <w:r w:rsidRPr="7B406B67" w:rsidR="162425BE">
              <w:rPr>
                <w:rFonts w:ascii="Arial" w:hAnsi="Arial" w:cs="Arial"/>
                <w:sz w:val="22"/>
                <w:szCs w:val="22"/>
              </w:rPr>
              <w:t xml:space="preserve"> RCI Standard, </w:t>
            </w:r>
            <w:r w:rsidRPr="7B406B67" w:rsidR="381CF3C8">
              <w:rPr>
                <w:rFonts w:ascii="Arial" w:hAnsi="Arial" w:cs="Arial"/>
                <w:sz w:val="22"/>
                <w:szCs w:val="22"/>
              </w:rPr>
              <w:t xml:space="preserve">VISN 12 Audiology RCI Standard, VISN </w:t>
            </w:r>
            <w:r w:rsidRPr="7B406B67" w:rsidR="00D671A5">
              <w:rPr>
                <w:rFonts w:ascii="Arial" w:hAnsi="Arial" w:cs="Arial"/>
                <w:sz w:val="22"/>
                <w:szCs w:val="22"/>
              </w:rPr>
              <w:t>23</w:t>
            </w:r>
            <w:r w:rsidRPr="7B406B67" w:rsidR="381CF3C8">
              <w:rPr>
                <w:rFonts w:ascii="Arial" w:hAnsi="Arial" w:cs="Arial"/>
                <w:sz w:val="22"/>
                <w:szCs w:val="22"/>
              </w:rPr>
              <w:t xml:space="preserve"> Neurolo</w:t>
            </w:r>
            <w:r w:rsidRPr="7B406B67" w:rsidR="1CE2D42E">
              <w:rPr>
                <w:rFonts w:ascii="Arial" w:hAnsi="Arial" w:cs="Arial"/>
                <w:sz w:val="22"/>
                <w:szCs w:val="22"/>
              </w:rPr>
              <w:t>gy RCI</w:t>
            </w:r>
            <w:r w:rsidRPr="7B406B67" w:rsidR="458CC21D">
              <w:rPr>
                <w:rFonts w:ascii="Arial" w:hAnsi="Arial" w:cs="Arial"/>
                <w:sz w:val="22"/>
                <w:szCs w:val="22"/>
              </w:rPr>
              <w:t xml:space="preserve"> standard, VISN 16 PT RCI Standard </w:t>
            </w:r>
          </w:p>
        </w:tc>
      </w:tr>
      <w:tr w:rsidR="33EC1C96" w:rsidTr="7B406B67" w14:paraId="015EE29E">
        <w:trPr>
          <w:trHeight w:val="300"/>
        </w:trPr>
        <w:tc>
          <w:tcPr>
            <w:tcW w:w="2425" w:type="dxa"/>
            <w:shd w:val="clear" w:color="auto" w:fill="F2F2F2" w:themeFill="background1" w:themeFillShade="F2"/>
            <w:tcMar/>
          </w:tcPr>
          <w:p w:rsidR="79CEF300" w:rsidP="33EC1C96" w:rsidRDefault="79CEF300" w14:paraId="3AB0D34D" w14:textId="20FB5D7B">
            <w:pPr>
              <w:pStyle w:val="Normal"/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33EC1C96" w:rsidR="79CEF300">
              <w:rPr>
                <w:rFonts w:ascii="Arial" w:hAnsi="Arial" w:cs="Arial"/>
                <w:b w:val="1"/>
                <w:bCs w:val="1"/>
                <w:sz w:val="22"/>
                <w:szCs w:val="22"/>
              </w:rPr>
              <w:t>Additional Features</w:t>
            </w:r>
          </w:p>
        </w:tc>
        <w:tc>
          <w:tcPr>
            <w:tcW w:w="6925" w:type="dxa"/>
            <w:tcMar/>
          </w:tcPr>
          <w:p w:rsidR="33EC1C96" w:rsidP="33EC1C96" w:rsidRDefault="33EC1C96" w14:paraId="1DD9777A" w14:textId="5A0D5719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7B406B67" w:rsidR="29596019">
              <w:rPr>
                <w:rFonts w:ascii="Arial" w:hAnsi="Arial" w:cs="Arial"/>
                <w:sz w:val="22"/>
                <w:szCs w:val="22"/>
              </w:rPr>
              <w:t>Change Management Package, Marketing Materials, education module</w:t>
            </w:r>
            <w:r w:rsidRPr="7B406B67" w:rsidR="69BF9E3F">
              <w:rPr>
                <w:rFonts w:ascii="Arial" w:hAnsi="Arial" w:cs="Arial"/>
                <w:sz w:val="22"/>
                <w:szCs w:val="22"/>
              </w:rPr>
              <w:t xml:space="preserve"> to scale standards across all 5 VISNs</w:t>
            </w:r>
          </w:p>
        </w:tc>
      </w:tr>
    </w:tbl>
    <w:p w:rsidRPr="007072ED" w:rsidR="004413A8" w:rsidP="008930A6" w:rsidRDefault="004413A8" w14:paraId="3D3D7A00" w14:textId="77777777">
      <w:pPr>
        <w:pStyle w:val="Footer"/>
        <w:jc w:val="right"/>
        <w:rPr>
          <w:rFonts w:ascii="Arial" w:hAnsi="Arial" w:cs="Arial"/>
          <w:sz w:val="20"/>
          <w:szCs w:val="20"/>
        </w:rPr>
      </w:pPr>
    </w:p>
    <w:p w:rsidRPr="007072ED" w:rsidR="008930A6" w:rsidP="008930A6" w:rsidRDefault="008930A6" w14:paraId="682D3EDC" w14:textId="0AC83247">
      <w:pPr>
        <w:pStyle w:val="Footer"/>
        <w:jc w:val="right"/>
        <w:rPr>
          <w:rFonts w:ascii="Arial" w:hAnsi="Arial" w:cs="Arial"/>
          <w:sz w:val="16"/>
          <w:szCs w:val="16"/>
        </w:rPr>
      </w:pPr>
      <w:r w:rsidRPr="007072ED">
        <w:rPr>
          <w:rFonts w:ascii="Symbol" w:hAnsi="Symbol" w:eastAsia="Symbol" w:cs="Symbol"/>
          <w:sz w:val="16"/>
          <w:szCs w:val="16"/>
        </w:rPr>
        <w:t>Ó</w:t>
      </w:r>
      <w:r w:rsidRPr="007072ED">
        <w:rPr>
          <w:rFonts w:ascii="Arial" w:hAnsi="Arial" w:cs="Arial"/>
          <w:sz w:val="16"/>
          <w:szCs w:val="16"/>
        </w:rPr>
        <w:t xml:space="preserve"> Scaled Agile, Inc. </w:t>
      </w:r>
    </w:p>
    <w:p w:rsidRPr="007072ED" w:rsidR="00100DC7" w:rsidRDefault="00100DC7" w14:paraId="7C371642" w14:textId="77777777">
      <w:pPr>
        <w:rPr>
          <w:rFonts w:ascii="Arial" w:hAnsi="Arial" w:cs="Arial"/>
          <w:b/>
          <w:bCs/>
          <w:sz w:val="22"/>
          <w:szCs w:val="22"/>
        </w:rPr>
      </w:pPr>
    </w:p>
    <w:p w:rsidRPr="007072ED" w:rsidR="00E244FA" w:rsidRDefault="00000000" w14:paraId="27AF3835" w14:textId="6CA18AA9">
      <w:pPr>
        <w:rPr>
          <w:rFonts w:ascii="Arial" w:hAnsi="Arial" w:cs="Arial"/>
        </w:rPr>
      </w:pPr>
    </w:p>
    <w:sectPr w:rsidRPr="007072ED" w:rsidR="00E244FA" w:rsidSect="00B83CA7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B05" w:rsidP="008A31B8" w:rsidRDefault="00FF2B05" w14:paraId="63B0DEE6" w14:textId="77777777">
      <w:r>
        <w:separator/>
      </w:r>
    </w:p>
  </w:endnote>
  <w:endnote w:type="continuationSeparator" w:id="0">
    <w:p w:rsidR="00FF2B05" w:rsidP="008A31B8" w:rsidRDefault="00FF2B05" w14:paraId="7DBA87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B05" w:rsidP="008A31B8" w:rsidRDefault="00FF2B05" w14:paraId="236B4E23" w14:textId="77777777">
      <w:r>
        <w:separator/>
      </w:r>
    </w:p>
  </w:footnote>
  <w:footnote w:type="continuationSeparator" w:id="0">
    <w:p w:rsidR="00FF2B05" w:rsidP="008A31B8" w:rsidRDefault="00FF2B05" w14:paraId="59CD72C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xmlns:ma14="http://schemas.microsoft.com/office/mac/drawingml/2011/main" mc:Ignorable="w14 w15 w16se w16cid w16 w16cex w16sdtdh wp14">
  <w:p w:rsidR="008A31B8" w:rsidRDefault="007072ED" w14:paraId="48E93476" w14:textId="7B159E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875CD05" wp14:editId="13949170">
          <wp:simplePos x="0" y="0"/>
          <wp:positionH relativeFrom="column">
            <wp:posOffset>-681990</wp:posOffset>
          </wp:positionH>
          <wp:positionV relativeFrom="paragraph">
            <wp:posOffset>-76200</wp:posOffset>
          </wp:positionV>
          <wp:extent cx="1798320" cy="2038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2038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31B8" w:rsidRDefault="008A31B8" w14:paraId="6CB46C82" w14:textId="7C94FF5D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B8"/>
    <w:rsid w:val="0009F756"/>
    <w:rsid w:val="000B4DD0"/>
    <w:rsid w:val="00100DC7"/>
    <w:rsid w:val="00206552"/>
    <w:rsid w:val="002619B0"/>
    <w:rsid w:val="002E5922"/>
    <w:rsid w:val="003331A2"/>
    <w:rsid w:val="00343E9D"/>
    <w:rsid w:val="003E23EC"/>
    <w:rsid w:val="004413A8"/>
    <w:rsid w:val="00474FCF"/>
    <w:rsid w:val="00542050"/>
    <w:rsid w:val="00546F61"/>
    <w:rsid w:val="005E65DE"/>
    <w:rsid w:val="006119EB"/>
    <w:rsid w:val="006121D8"/>
    <w:rsid w:val="007072ED"/>
    <w:rsid w:val="008930A6"/>
    <w:rsid w:val="008A31B8"/>
    <w:rsid w:val="00B02DA9"/>
    <w:rsid w:val="00B25409"/>
    <w:rsid w:val="00B771C6"/>
    <w:rsid w:val="00B83CA7"/>
    <w:rsid w:val="00C44B0D"/>
    <w:rsid w:val="00C47C2E"/>
    <w:rsid w:val="00C77B43"/>
    <w:rsid w:val="00CD7C0E"/>
    <w:rsid w:val="00D671A5"/>
    <w:rsid w:val="00DA0323"/>
    <w:rsid w:val="00F76703"/>
    <w:rsid w:val="00F9057D"/>
    <w:rsid w:val="00F90AE6"/>
    <w:rsid w:val="00FF2B05"/>
    <w:rsid w:val="0167FFED"/>
    <w:rsid w:val="0203C9BC"/>
    <w:rsid w:val="04FAADAB"/>
    <w:rsid w:val="05B6271F"/>
    <w:rsid w:val="06505412"/>
    <w:rsid w:val="06A9F729"/>
    <w:rsid w:val="06C8EA97"/>
    <w:rsid w:val="0728D4A9"/>
    <w:rsid w:val="094B9F37"/>
    <w:rsid w:val="09691603"/>
    <w:rsid w:val="098BAAC2"/>
    <w:rsid w:val="09F570D0"/>
    <w:rsid w:val="09FF7450"/>
    <w:rsid w:val="0A0BD281"/>
    <w:rsid w:val="0AF08F55"/>
    <w:rsid w:val="0B3684AC"/>
    <w:rsid w:val="0B9BF9E0"/>
    <w:rsid w:val="0BB34E9D"/>
    <w:rsid w:val="0BBE37D4"/>
    <w:rsid w:val="0C9BF6A5"/>
    <w:rsid w:val="0E3C56F0"/>
    <w:rsid w:val="0E659378"/>
    <w:rsid w:val="0E71C97C"/>
    <w:rsid w:val="0FAC1D1A"/>
    <w:rsid w:val="0FB99A71"/>
    <w:rsid w:val="10297809"/>
    <w:rsid w:val="1201BA64"/>
    <w:rsid w:val="138ADD0F"/>
    <w:rsid w:val="15504955"/>
    <w:rsid w:val="155B2CB4"/>
    <w:rsid w:val="158F2F30"/>
    <w:rsid w:val="158F8961"/>
    <w:rsid w:val="15AC06EF"/>
    <w:rsid w:val="15BBF04C"/>
    <w:rsid w:val="15F67456"/>
    <w:rsid w:val="162425BE"/>
    <w:rsid w:val="1699A6B8"/>
    <w:rsid w:val="16EB31C2"/>
    <w:rsid w:val="1708247A"/>
    <w:rsid w:val="17ADAC1B"/>
    <w:rsid w:val="1808A236"/>
    <w:rsid w:val="1812EA1F"/>
    <w:rsid w:val="1998EB11"/>
    <w:rsid w:val="1A3D4EF6"/>
    <w:rsid w:val="1A7B48EA"/>
    <w:rsid w:val="1AF0F1A9"/>
    <w:rsid w:val="1AF87B54"/>
    <w:rsid w:val="1B585BA2"/>
    <w:rsid w:val="1C608D64"/>
    <w:rsid w:val="1CE2D42E"/>
    <w:rsid w:val="1D3186D4"/>
    <w:rsid w:val="1D38BC91"/>
    <w:rsid w:val="1DAF7514"/>
    <w:rsid w:val="1DBF09B7"/>
    <w:rsid w:val="1E54DBFB"/>
    <w:rsid w:val="1E945AE1"/>
    <w:rsid w:val="1F2E9146"/>
    <w:rsid w:val="1F594100"/>
    <w:rsid w:val="1F9ABE93"/>
    <w:rsid w:val="20651630"/>
    <w:rsid w:val="2190CB94"/>
    <w:rsid w:val="21C5392C"/>
    <w:rsid w:val="21D521EB"/>
    <w:rsid w:val="21EA8746"/>
    <w:rsid w:val="2233D5C6"/>
    <w:rsid w:val="22688CAD"/>
    <w:rsid w:val="229B295D"/>
    <w:rsid w:val="23023259"/>
    <w:rsid w:val="2375F283"/>
    <w:rsid w:val="240816AB"/>
    <w:rsid w:val="25A4584A"/>
    <w:rsid w:val="2620739A"/>
    <w:rsid w:val="2657D27F"/>
    <w:rsid w:val="26711004"/>
    <w:rsid w:val="267906BD"/>
    <w:rsid w:val="2782C927"/>
    <w:rsid w:val="27D40009"/>
    <w:rsid w:val="27FD818E"/>
    <w:rsid w:val="28744328"/>
    <w:rsid w:val="28D1728D"/>
    <w:rsid w:val="290EFC4E"/>
    <w:rsid w:val="2950121A"/>
    <w:rsid w:val="29596019"/>
    <w:rsid w:val="29DBF9C5"/>
    <w:rsid w:val="2A6AAB8A"/>
    <w:rsid w:val="2B38F4ED"/>
    <w:rsid w:val="2B3F0AAF"/>
    <w:rsid w:val="2B929078"/>
    <w:rsid w:val="2BB6A209"/>
    <w:rsid w:val="2BF45CAB"/>
    <w:rsid w:val="2C2BE346"/>
    <w:rsid w:val="2C640EB9"/>
    <w:rsid w:val="2D12281B"/>
    <w:rsid w:val="2D13DFDD"/>
    <w:rsid w:val="2D76717F"/>
    <w:rsid w:val="2EEADED3"/>
    <w:rsid w:val="2F3FF8AF"/>
    <w:rsid w:val="2F7248FA"/>
    <w:rsid w:val="2FC17B15"/>
    <w:rsid w:val="308FC631"/>
    <w:rsid w:val="3151E67E"/>
    <w:rsid w:val="3212F206"/>
    <w:rsid w:val="326F15E7"/>
    <w:rsid w:val="329B0FAD"/>
    <w:rsid w:val="33EC1C96"/>
    <w:rsid w:val="34712892"/>
    <w:rsid w:val="356C3C3F"/>
    <w:rsid w:val="36496FA5"/>
    <w:rsid w:val="36D524A4"/>
    <w:rsid w:val="37E1669C"/>
    <w:rsid w:val="381CF3C8"/>
    <w:rsid w:val="3A9E6193"/>
    <w:rsid w:val="3ADA92CD"/>
    <w:rsid w:val="3AF2BFD3"/>
    <w:rsid w:val="3BAF9AE8"/>
    <w:rsid w:val="3C43F06C"/>
    <w:rsid w:val="3C9B71EF"/>
    <w:rsid w:val="3CFF8D3D"/>
    <w:rsid w:val="3D2513BE"/>
    <w:rsid w:val="3D79D67F"/>
    <w:rsid w:val="3E033065"/>
    <w:rsid w:val="3F26B93A"/>
    <w:rsid w:val="3F5D0E55"/>
    <w:rsid w:val="3F69F444"/>
    <w:rsid w:val="40B6A8CE"/>
    <w:rsid w:val="415C8A65"/>
    <w:rsid w:val="42A06452"/>
    <w:rsid w:val="42A49B10"/>
    <w:rsid w:val="42DBBC93"/>
    <w:rsid w:val="439B2EAA"/>
    <w:rsid w:val="43EDA5EE"/>
    <w:rsid w:val="4409D25A"/>
    <w:rsid w:val="44D2597D"/>
    <w:rsid w:val="44F696FD"/>
    <w:rsid w:val="4549EA1F"/>
    <w:rsid w:val="458CC21D"/>
    <w:rsid w:val="45DE4C9D"/>
    <w:rsid w:val="46A25B59"/>
    <w:rsid w:val="47A48E5D"/>
    <w:rsid w:val="48566365"/>
    <w:rsid w:val="48BCFDF9"/>
    <w:rsid w:val="48FEEF6A"/>
    <w:rsid w:val="4AB67DC2"/>
    <w:rsid w:val="4B12BA4B"/>
    <w:rsid w:val="4B231574"/>
    <w:rsid w:val="4B478D08"/>
    <w:rsid w:val="4B65867C"/>
    <w:rsid w:val="4B6C23FC"/>
    <w:rsid w:val="4BD2C180"/>
    <w:rsid w:val="4C43E1AA"/>
    <w:rsid w:val="4C5B313A"/>
    <w:rsid w:val="4D15DCA0"/>
    <w:rsid w:val="4D9ED356"/>
    <w:rsid w:val="4F653E6D"/>
    <w:rsid w:val="4FA46C84"/>
    <w:rsid w:val="4FB24307"/>
    <w:rsid w:val="4FC31BAB"/>
    <w:rsid w:val="5081B8E9"/>
    <w:rsid w:val="50DF6B74"/>
    <w:rsid w:val="510E1F30"/>
    <w:rsid w:val="51633564"/>
    <w:rsid w:val="52F3F456"/>
    <w:rsid w:val="53A2DB8E"/>
    <w:rsid w:val="53C5F9CF"/>
    <w:rsid w:val="545845A6"/>
    <w:rsid w:val="54F4167C"/>
    <w:rsid w:val="557E63C8"/>
    <w:rsid w:val="566DCC7F"/>
    <w:rsid w:val="56C921FF"/>
    <w:rsid w:val="57435582"/>
    <w:rsid w:val="587B5B4B"/>
    <w:rsid w:val="58FC671F"/>
    <w:rsid w:val="5971FC2F"/>
    <w:rsid w:val="59E8DE2F"/>
    <w:rsid w:val="59F1496B"/>
    <w:rsid w:val="5A298A19"/>
    <w:rsid w:val="5B31F4E3"/>
    <w:rsid w:val="5B80A1D6"/>
    <w:rsid w:val="5D2B5892"/>
    <w:rsid w:val="5D2C35A2"/>
    <w:rsid w:val="5D6C1E40"/>
    <w:rsid w:val="5D9A7874"/>
    <w:rsid w:val="5F1BD3B7"/>
    <w:rsid w:val="6071DC65"/>
    <w:rsid w:val="60C4458C"/>
    <w:rsid w:val="6177F9AA"/>
    <w:rsid w:val="61D3128B"/>
    <w:rsid w:val="632EC76A"/>
    <w:rsid w:val="6396ABE3"/>
    <w:rsid w:val="6430B545"/>
    <w:rsid w:val="6461F14B"/>
    <w:rsid w:val="64F3E774"/>
    <w:rsid w:val="65A871C9"/>
    <w:rsid w:val="6642F14E"/>
    <w:rsid w:val="667D76BB"/>
    <w:rsid w:val="672DFA1F"/>
    <w:rsid w:val="67B7FCAD"/>
    <w:rsid w:val="67BF3064"/>
    <w:rsid w:val="6883F0F9"/>
    <w:rsid w:val="68E6DCB1"/>
    <w:rsid w:val="68E78CE1"/>
    <w:rsid w:val="68EF9B17"/>
    <w:rsid w:val="69BF9E3F"/>
    <w:rsid w:val="6BED06A5"/>
    <w:rsid w:val="6BF2E8D3"/>
    <w:rsid w:val="6BFC6E03"/>
    <w:rsid w:val="6C5CD85D"/>
    <w:rsid w:val="6CBD1534"/>
    <w:rsid w:val="6CD7C3F1"/>
    <w:rsid w:val="6D31989A"/>
    <w:rsid w:val="6DC9269F"/>
    <w:rsid w:val="6DD30C7B"/>
    <w:rsid w:val="6DE01619"/>
    <w:rsid w:val="6E504EBB"/>
    <w:rsid w:val="6E5EE53C"/>
    <w:rsid w:val="6ED97A81"/>
    <w:rsid w:val="6FD5F85D"/>
    <w:rsid w:val="709F301A"/>
    <w:rsid w:val="70D52FFA"/>
    <w:rsid w:val="7186C76C"/>
    <w:rsid w:val="755CD041"/>
    <w:rsid w:val="757C7467"/>
    <w:rsid w:val="75B54DA9"/>
    <w:rsid w:val="75D1C90F"/>
    <w:rsid w:val="75D463F1"/>
    <w:rsid w:val="761941D4"/>
    <w:rsid w:val="76EE1E7D"/>
    <w:rsid w:val="774B56A9"/>
    <w:rsid w:val="7795EB41"/>
    <w:rsid w:val="785AD41F"/>
    <w:rsid w:val="7898F40A"/>
    <w:rsid w:val="79CE1D01"/>
    <w:rsid w:val="79CEF300"/>
    <w:rsid w:val="79E0ED5C"/>
    <w:rsid w:val="7A063390"/>
    <w:rsid w:val="7A323F62"/>
    <w:rsid w:val="7A544360"/>
    <w:rsid w:val="7AC1BE9D"/>
    <w:rsid w:val="7B1EFCE0"/>
    <w:rsid w:val="7B37FBE3"/>
    <w:rsid w:val="7B406B67"/>
    <w:rsid w:val="7C9D6D1C"/>
    <w:rsid w:val="7D1BBC8C"/>
    <w:rsid w:val="7DE4E81D"/>
    <w:rsid w:val="7E1C3381"/>
    <w:rsid w:val="7F4318C1"/>
    <w:rsid w:val="7F8B8FA4"/>
    <w:rsid w:val="7FAFC384"/>
    <w:rsid w:val="7FDD9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E733D"/>
  <w15:chartTrackingRefBased/>
  <w15:docId w15:val="{6BDC21BB-AE06-E049-81FB-25C772A2C5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1B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A31B8"/>
  </w:style>
  <w:style w:type="paragraph" w:styleId="Footer">
    <w:name w:val="footer"/>
    <w:basedOn w:val="Normal"/>
    <w:link w:val="FooterChar"/>
    <w:uiPriority w:val="99"/>
    <w:unhideWhenUsed/>
    <w:rsid w:val="008A31B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A31B8"/>
  </w:style>
  <w:style w:type="table" w:styleId="TableGrid">
    <w:name w:val="Table Grid"/>
    <w:basedOn w:val="TableNormal"/>
    <w:uiPriority w:val="39"/>
    <w:rsid w:val="008A31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74F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17B52959AAD4BBE27BF88BBD8BD30" ma:contentTypeVersion="21" ma:contentTypeDescription="Create a new document." ma:contentTypeScope="" ma:versionID="29298f9270dd26233030c82690cf6f33">
  <xsd:schema xmlns:xsd="http://www.w3.org/2001/XMLSchema" xmlns:xs="http://www.w3.org/2001/XMLSchema" xmlns:p="http://schemas.microsoft.com/office/2006/metadata/properties" xmlns:ns1="http://schemas.microsoft.com/sharepoint/v3" xmlns:ns2="198255fa-b2d4-49e5-93d9-f30f866254fe" xmlns:ns3="678dcdcd-e66f-47c0-b749-edfb2f7da729" targetNamespace="http://schemas.microsoft.com/office/2006/metadata/properties" ma:root="true" ma:fieldsID="93c6a5db61ddf501922cc59b69741b0c" ns1:_="" ns2:_="" ns3:_="">
    <xsd:import namespace="http://schemas.microsoft.com/sharepoint/v3"/>
    <xsd:import namespace="198255fa-b2d4-49e5-93d9-f30f866254fe"/>
    <xsd:import namespace="678dcdcd-e66f-47c0-b749-edfb2f7da7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Status" minOccurs="0"/>
                <xsd:element ref="ns2:Priority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ProjectManag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255fa-b2d4-49e5-93d9-f30f8662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tatus" ma:index="13" nillable="true" ma:displayName="Status" ma:format="Dropdown" ma:internalName="Status">
      <xsd:simpleType>
        <xsd:restriction base="dms:Choice">
          <xsd:enumeration value="Draft"/>
          <xsd:enumeration value="Pending first review"/>
          <xsd:enumeration value="Pending team review"/>
          <xsd:enumeration value="Pending final review"/>
          <xsd:enumeration value="Approved"/>
          <xsd:enumeration value="Integrated"/>
        </xsd:restriction>
      </xsd:simpleType>
    </xsd:element>
    <xsd:element name="Priority" ma:index="14" nillable="true" ma:displayName="Priority" ma:format="Dropdown" ma:internalName="Priority">
      <xsd:simpleType>
        <xsd:restriction base="dms:Choice">
          <xsd:enumeration value="Pri 1"/>
          <xsd:enumeration value="Pri 2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ctManager" ma:index="28" nillable="true" ma:displayName="Project Manager" ma:format="Dropdown" ma:list="UserInfo" ma:SharePointGroup="0" ma:internalName="ProjectManag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dcdcd-e66f-47c0-b749-edfb2f7da7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04b6b0a4-d5db-4d92-bb71-d7bf4340543a}" ma:internalName="TaxCatchAll" ma:showField="CatchAllData" ma:web="678dcdcd-e66f-47c0-b749-edfb2f7da7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dentifier"/>
        <xsd:element ref="dc:subject" minOccurs="0" maxOccurs="1" ma:index="12" ma:displayName="Accountable Division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8dcdcd-e66f-47c0-b749-edfb2f7da729">
      <UserInfo>
        <DisplayName/>
        <AccountId xsi:nil="true"/>
        <AccountType/>
      </UserInfo>
    </SharedWithUsers>
    <_ip_UnifiedCompliancePolicyUIAction xmlns="http://schemas.microsoft.com/sharepoint/v3" xsi:nil="true"/>
    <Status xmlns="198255fa-b2d4-49e5-93d9-f30f866254fe" xsi:nil="true"/>
    <lcf76f155ced4ddcb4097134ff3c332f xmlns="198255fa-b2d4-49e5-93d9-f30f866254fe">
      <Terms xmlns="http://schemas.microsoft.com/office/infopath/2007/PartnerControls"/>
    </lcf76f155ced4ddcb4097134ff3c332f>
    <_ip_UnifiedCompliancePolicyProperties xmlns="http://schemas.microsoft.com/sharepoint/v3" xsi:nil="true"/>
    <ProjectManager xmlns="198255fa-b2d4-49e5-93d9-f30f866254fe">
      <UserInfo>
        <DisplayName/>
        <AccountId xsi:nil="true"/>
        <AccountType/>
      </UserInfo>
    </ProjectManager>
    <TaxCatchAll xmlns="678dcdcd-e66f-47c0-b749-edfb2f7da729" xsi:nil="true"/>
    <Priority xmlns="198255fa-b2d4-49e5-93d9-f30f866254fe" xsi:nil="true"/>
  </documentManagement>
</p:properties>
</file>

<file path=customXml/itemProps1.xml><?xml version="1.0" encoding="utf-8"?>
<ds:datastoreItem xmlns:ds="http://schemas.openxmlformats.org/officeDocument/2006/customXml" ds:itemID="{A64715A1-A1E8-4977-95E2-72B1533FB51B}"/>
</file>

<file path=customXml/itemProps2.xml><?xml version="1.0" encoding="utf-8"?>
<ds:datastoreItem xmlns:ds="http://schemas.openxmlformats.org/officeDocument/2006/customXml" ds:itemID="{D2271D6D-38D2-474C-AFFC-DF380F56BD04}"/>
</file>

<file path=customXml/itemProps3.xml><?xml version="1.0" encoding="utf-8"?>
<ds:datastoreItem xmlns:ds="http://schemas.openxmlformats.org/officeDocument/2006/customXml" ds:itemID="{36F7B6D9-0577-42F0-B506-F1D914A09B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>Scaled Agile Inc.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Knaster</dc:creator>
  <cp:keywords/>
  <dc:description/>
  <cp:lastModifiedBy>Hatch, Brenna M. (she/her/hers)</cp:lastModifiedBy>
  <cp:revision>10</cp:revision>
  <dcterms:created xsi:type="dcterms:W3CDTF">2022-11-09T22:14:00Z</dcterms:created>
  <dcterms:modified xsi:type="dcterms:W3CDTF">2024-10-26T00:13:02Z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0x0101006FD17B52959AAD4BBE27BF88BBD8BD30</vt:lpwstr>
  </property>
  <property fmtid="{D5CDD505-2E9C-101B-9397-08002B2CF9AE}" pid="3" name="MediaServiceImageTags">
    <vt:lpwstr/>
  </property>
  <property fmtid="{D5CDD505-2E9C-101B-9397-08002B2CF9AE}" pid="4" name="Order">
    <vt:r8>942900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xd_Signature">
    <vt:bool>false</vt:bool>
  </property>
</Properties>
</file>