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808"/>
        <w:gridCol w:w="1417"/>
        <w:gridCol w:w="566"/>
        <w:gridCol w:w="168"/>
        <w:gridCol w:w="999"/>
        <w:gridCol w:w="1327"/>
        <w:gridCol w:w="2638"/>
      </w:tblGrid>
      <w:tr w:rsidR="001166BF" w:rsidRPr="00E462D0" w14:paraId="19C8132B" w14:textId="77777777" w:rsidTr="004F10ED">
        <w:tc>
          <w:tcPr>
            <w:tcW w:w="2808" w:type="dxa"/>
            <w:tcBorders>
              <w:bottom w:val="single" w:sz="4" w:space="0" w:color="000000"/>
            </w:tcBorders>
            <w:shd w:val="clear" w:color="auto" w:fill="auto"/>
          </w:tcPr>
          <w:p w14:paraId="2F755250" w14:textId="77777777" w:rsidR="004F10ED" w:rsidRDefault="004F10ED" w:rsidP="004F10ED">
            <w:pPr>
              <w:rPr>
                <w:b/>
                <w:lang w:val="en-US"/>
              </w:rPr>
            </w:pPr>
            <w:r>
              <w:rPr>
                <w:b/>
                <w:lang w:val="en-US"/>
              </w:rPr>
              <w:t>Funnel Entry Date:</w:t>
            </w:r>
          </w:p>
          <w:p w14:paraId="2B4A1EF7" w14:textId="2A7090F3" w:rsidR="00937418" w:rsidRPr="00B35A8B" w:rsidRDefault="007640C6" w:rsidP="004F10ED">
            <w:pPr>
              <w:rPr>
                <w:lang w:val="en-US"/>
              </w:rPr>
            </w:pPr>
            <w:r>
              <w:rPr>
                <w:lang w:val="en-US"/>
              </w:rPr>
              <w:t>12/19/2024</w:t>
            </w:r>
          </w:p>
        </w:tc>
        <w:tc>
          <w:tcPr>
            <w:tcW w:w="3150" w:type="dxa"/>
            <w:gridSpan w:val="4"/>
            <w:shd w:val="clear" w:color="auto" w:fill="auto"/>
          </w:tcPr>
          <w:p w14:paraId="6670B3F9" w14:textId="77777777" w:rsidR="00937418" w:rsidRDefault="004F10ED" w:rsidP="00E6367B">
            <w:pPr>
              <w:rPr>
                <w:bCs/>
                <w:lang w:val="en-US"/>
              </w:rPr>
            </w:pPr>
            <w:r w:rsidRPr="00E462D0">
              <w:rPr>
                <w:b/>
                <w:lang w:val="en-US"/>
              </w:rPr>
              <w:t>Epic Owner</w:t>
            </w:r>
            <w:r>
              <w:rPr>
                <w:b/>
                <w:lang w:val="en-US"/>
              </w:rPr>
              <w:t>:</w:t>
            </w:r>
          </w:p>
          <w:p w14:paraId="75E7BD70" w14:textId="205C5E2E" w:rsidR="004F10ED" w:rsidRPr="004F10ED" w:rsidRDefault="007640C6" w:rsidP="00E6367B">
            <w:pPr>
              <w:rPr>
                <w:bCs/>
                <w:lang w:val="en-US"/>
              </w:rPr>
            </w:pPr>
            <w:r>
              <w:rPr>
                <w:lang w:val="en-US"/>
              </w:rPr>
              <w:t>Andrew Wilson</w:t>
            </w:r>
          </w:p>
        </w:tc>
        <w:tc>
          <w:tcPr>
            <w:tcW w:w="3965" w:type="dxa"/>
            <w:gridSpan w:val="2"/>
            <w:shd w:val="clear" w:color="auto" w:fill="auto"/>
          </w:tcPr>
          <w:p w14:paraId="565B703E" w14:textId="6B997B7D" w:rsidR="00937418" w:rsidRDefault="004C6C99" w:rsidP="00511A54">
            <w:pPr>
              <w:rPr>
                <w:lang w:val="en-US"/>
              </w:rPr>
            </w:pPr>
            <w:r>
              <w:rPr>
                <w:b/>
                <w:lang w:val="en-US"/>
              </w:rPr>
              <w:t>Key Stakeholders</w:t>
            </w:r>
            <w:r w:rsidR="00937418" w:rsidRPr="00E462D0">
              <w:rPr>
                <w:b/>
                <w:lang w:val="en-US"/>
              </w:rPr>
              <w:t>:</w:t>
            </w:r>
          </w:p>
          <w:p w14:paraId="77CE70DA" w14:textId="77777777" w:rsidR="00507CB5" w:rsidRPr="00507CB5" w:rsidRDefault="00507CB5" w:rsidP="00507CB5">
            <w:pPr>
              <w:pStyle w:val="ListParagraph"/>
              <w:numPr>
                <w:ilvl w:val="0"/>
                <w:numId w:val="5"/>
              </w:numPr>
              <w:rPr>
                <w:lang w:val="en-US"/>
              </w:rPr>
            </w:pPr>
            <w:r w:rsidRPr="00507CB5">
              <w:rPr>
                <w:lang w:val="en-US"/>
              </w:rPr>
              <w:t>End User Support Services (EUSS)</w:t>
            </w:r>
          </w:p>
          <w:p w14:paraId="45CC42F9" w14:textId="77777777" w:rsidR="00507CB5" w:rsidRPr="00507CB5" w:rsidRDefault="00507CB5" w:rsidP="00507CB5">
            <w:pPr>
              <w:pStyle w:val="ListParagraph"/>
              <w:numPr>
                <w:ilvl w:val="0"/>
                <w:numId w:val="5"/>
              </w:numPr>
              <w:rPr>
                <w:lang w:val="en-US"/>
              </w:rPr>
            </w:pPr>
            <w:proofErr w:type="spellStart"/>
            <w:r w:rsidRPr="00507CB5">
              <w:rPr>
                <w:lang w:val="en-US"/>
              </w:rPr>
              <w:t>Veterans</w:t>
            </w:r>
            <w:proofErr w:type="spellEnd"/>
            <w:r w:rsidRPr="00507CB5">
              <w:rPr>
                <w:lang w:val="en-US"/>
              </w:rPr>
              <w:t xml:space="preserve"> Health Administration (VHA) Leadership</w:t>
            </w:r>
          </w:p>
          <w:p w14:paraId="483213F6" w14:textId="77777777" w:rsidR="00507CB5" w:rsidRPr="00507CB5" w:rsidRDefault="00507CB5" w:rsidP="00507CB5">
            <w:pPr>
              <w:pStyle w:val="ListParagraph"/>
              <w:numPr>
                <w:ilvl w:val="0"/>
                <w:numId w:val="5"/>
              </w:numPr>
              <w:rPr>
                <w:lang w:val="en-US"/>
              </w:rPr>
            </w:pPr>
            <w:r w:rsidRPr="00507CB5">
              <w:rPr>
                <w:lang w:val="en-US"/>
              </w:rPr>
              <w:t>EHRM-IO Program Office</w:t>
            </w:r>
          </w:p>
          <w:p w14:paraId="4434A579" w14:textId="77777777" w:rsidR="00507CB5" w:rsidRPr="00507CB5" w:rsidRDefault="00507CB5" w:rsidP="00507CB5">
            <w:pPr>
              <w:pStyle w:val="ListParagraph"/>
              <w:numPr>
                <w:ilvl w:val="0"/>
                <w:numId w:val="5"/>
              </w:numPr>
              <w:rPr>
                <w:lang w:val="en-US"/>
              </w:rPr>
            </w:pPr>
            <w:r w:rsidRPr="00507CB5">
              <w:rPr>
                <w:lang w:val="en-US"/>
              </w:rPr>
              <w:t>VA Councils and VISNs</w:t>
            </w:r>
          </w:p>
          <w:p w14:paraId="0CEDCC6C" w14:textId="32BCFC62" w:rsidR="00937418" w:rsidRPr="00507CB5" w:rsidRDefault="00507CB5" w:rsidP="00507CB5">
            <w:pPr>
              <w:pStyle w:val="ListParagraph"/>
              <w:numPr>
                <w:ilvl w:val="0"/>
                <w:numId w:val="5"/>
              </w:numPr>
              <w:rPr>
                <w:lang w:val="en-US"/>
              </w:rPr>
            </w:pPr>
            <w:r w:rsidRPr="00507CB5">
              <w:rPr>
                <w:lang w:val="en-US"/>
              </w:rPr>
              <w:t>Oracle Cerner Representatives</w:t>
            </w:r>
          </w:p>
        </w:tc>
      </w:tr>
      <w:tr w:rsidR="00AC5B74" w:rsidRPr="00E462D0" w14:paraId="1276EC83" w14:textId="77777777" w:rsidTr="008F6A3C">
        <w:trPr>
          <w:trHeight w:val="1484"/>
        </w:trPr>
        <w:tc>
          <w:tcPr>
            <w:tcW w:w="9923" w:type="dxa"/>
            <w:gridSpan w:val="7"/>
            <w:shd w:val="clear" w:color="auto" w:fill="auto"/>
          </w:tcPr>
          <w:p w14:paraId="2B941A7C" w14:textId="77777777" w:rsidR="00AC5B74" w:rsidRPr="00E462D0" w:rsidRDefault="00AC5B74" w:rsidP="00E462D0">
            <w:pPr>
              <w:rPr>
                <w:b/>
                <w:lang w:val="en-US"/>
              </w:rPr>
            </w:pPr>
            <w:r>
              <w:rPr>
                <w:b/>
                <w:lang w:val="en-US"/>
              </w:rPr>
              <w:t>Epic Description</w:t>
            </w:r>
            <w:r w:rsidR="005F1BB1">
              <w:rPr>
                <w:b/>
                <w:lang w:val="en-US"/>
              </w:rPr>
              <w:t>:</w:t>
            </w:r>
          </w:p>
          <w:p w14:paraId="7BD00092" w14:textId="4DFD390A" w:rsidR="00A56A71" w:rsidRDefault="00A56A71" w:rsidP="00F52A1C">
            <w:pPr>
              <w:rPr>
                <w:lang w:val="en-US"/>
              </w:rPr>
            </w:pPr>
            <w:r w:rsidRPr="00A56A71">
              <w:rPr>
                <w:lang w:val="en-US"/>
              </w:rPr>
              <w:t>For VHA clinical and administrative staff, informatics teams, and leadership who require consistent, effective, and scalable EHR training to support post-go-live adoption the Federal EHR Post-Go-Live Training Office is a centralized training and governance solution that establishes standardized, workflow-integrated training and ongoing support. Unlike relying on external contractors or fragmented training approaches our solution builds sustainable, in-house capacity, ensures consistency across the enterprise, and reduces long-term costs.</w:t>
            </w:r>
          </w:p>
          <w:p w14:paraId="44466A89" w14:textId="615B04B2" w:rsidR="00F52A1C" w:rsidRPr="00F52A1C" w:rsidRDefault="00F52A1C" w:rsidP="00F52A1C">
            <w:pPr>
              <w:rPr>
                <w:lang w:val="en-US"/>
              </w:rPr>
            </w:pPr>
            <w:r w:rsidRPr="00F52A1C">
              <w:rPr>
                <w:lang w:val="en-US"/>
              </w:rPr>
              <w:t>This overarching epic focuses on the creation and implementation of a comprehensive, scalable, and standardized Federal EHR Post-Go-Live Training Program for VHA. The initiative is divided into five distinct phases, each addressing critical components needed to establish and sustain the training office and its services. The program will ensure that all VHA facilities receive consistent, workflow-integrated training to support the effective adoption and use of the Oracle Cerner EHR system.</w:t>
            </w:r>
            <w:r w:rsidR="00426A71">
              <w:rPr>
                <w:lang w:val="en-US"/>
              </w:rPr>
              <w:t xml:space="preserve"> Phase 1 is complete.</w:t>
            </w:r>
          </w:p>
          <w:p w14:paraId="6BC8D3EC" w14:textId="5C71EB8D" w:rsidR="00C30E62" w:rsidRPr="00E462D0" w:rsidRDefault="00F52A1C" w:rsidP="00F52A1C">
            <w:pPr>
              <w:rPr>
                <w:lang w:val="en-US"/>
              </w:rPr>
            </w:pPr>
            <w:r w:rsidRPr="00F52A1C">
              <w:rPr>
                <w:lang w:val="en-US"/>
              </w:rPr>
              <w:t xml:space="preserve">The phased approach incorporates </w:t>
            </w:r>
            <w:proofErr w:type="spellStart"/>
            <w:r w:rsidRPr="00F52A1C">
              <w:rPr>
                <w:lang w:val="en-US"/>
              </w:rPr>
              <w:t>SAFe</w:t>
            </w:r>
            <w:proofErr w:type="spellEnd"/>
            <w:r w:rsidRPr="00F52A1C">
              <w:rPr>
                <w:lang w:val="en-US"/>
              </w:rPr>
              <w:t xml:space="preserve"> Agile principles, allowing for iterative evaluations, continuous stakeholder feedback, and adjustments to meet the evolving needs of the VHA enterprise.</w:t>
            </w:r>
          </w:p>
        </w:tc>
      </w:tr>
      <w:tr w:rsidR="00E223C6" w:rsidRPr="00E462D0" w14:paraId="7CB36B0F" w14:textId="77777777" w:rsidTr="004C6C99">
        <w:trPr>
          <w:trHeight w:val="2240"/>
        </w:trPr>
        <w:tc>
          <w:tcPr>
            <w:tcW w:w="4959" w:type="dxa"/>
            <w:gridSpan w:val="4"/>
            <w:shd w:val="clear" w:color="auto" w:fill="auto"/>
          </w:tcPr>
          <w:p w14:paraId="775C2717" w14:textId="77777777" w:rsidR="00E223C6" w:rsidRPr="00E462D0" w:rsidRDefault="00386990" w:rsidP="00E223C6">
            <w:pPr>
              <w:rPr>
                <w:b/>
                <w:lang w:val="en-US"/>
              </w:rPr>
            </w:pPr>
            <w:r>
              <w:rPr>
                <w:b/>
                <w:lang w:val="en-US"/>
              </w:rPr>
              <w:t>Business Outcome</w:t>
            </w:r>
            <w:r w:rsidR="00E223C6">
              <w:rPr>
                <w:b/>
                <w:lang w:val="en-US"/>
              </w:rPr>
              <w:t xml:space="preserve"> Hypothesis:</w:t>
            </w:r>
          </w:p>
          <w:p w14:paraId="58D6475B" w14:textId="77777777" w:rsidR="008614EA" w:rsidRPr="008614EA" w:rsidRDefault="008614EA" w:rsidP="008614EA">
            <w:pPr>
              <w:rPr>
                <w:lang w:val="en-US"/>
              </w:rPr>
            </w:pPr>
            <w:r w:rsidRPr="008614EA">
              <w:rPr>
                <w:lang w:val="en-US"/>
              </w:rPr>
              <w:t>We believe that establishing the Federal EHR Post-Go-Live Training Program through a phased approach will:</w:t>
            </w:r>
          </w:p>
          <w:p w14:paraId="2F7C614D" w14:textId="04159FDF" w:rsidR="008614EA" w:rsidRPr="008614EA" w:rsidRDefault="008614EA" w:rsidP="0063799F">
            <w:pPr>
              <w:pStyle w:val="ListParagraph"/>
              <w:numPr>
                <w:ilvl w:val="0"/>
                <w:numId w:val="17"/>
              </w:numPr>
              <w:rPr>
                <w:lang w:val="en-US"/>
              </w:rPr>
            </w:pPr>
            <w:r w:rsidRPr="008614EA">
              <w:rPr>
                <w:lang w:val="en-US"/>
              </w:rPr>
              <w:t xml:space="preserve">Improve EHR Adoption: Provide role-specific, workflow-integrated training that accelerates end-user </w:t>
            </w:r>
            <w:r>
              <w:rPr>
                <w:lang w:val="en-US"/>
              </w:rPr>
              <w:t>proficiency</w:t>
            </w:r>
            <w:r w:rsidRPr="008614EA">
              <w:rPr>
                <w:lang w:val="en-US"/>
              </w:rPr>
              <w:t xml:space="preserve"> and system adoption.</w:t>
            </w:r>
          </w:p>
          <w:p w14:paraId="51AD8862" w14:textId="77777777" w:rsidR="008614EA" w:rsidRPr="008614EA" w:rsidRDefault="008614EA" w:rsidP="0063799F">
            <w:pPr>
              <w:pStyle w:val="ListParagraph"/>
              <w:numPr>
                <w:ilvl w:val="0"/>
                <w:numId w:val="17"/>
              </w:numPr>
              <w:rPr>
                <w:lang w:val="en-US"/>
              </w:rPr>
            </w:pPr>
            <w:r w:rsidRPr="008614EA">
              <w:rPr>
                <w:lang w:val="en-US"/>
              </w:rPr>
              <w:t>Enhance Operational Efficiency: Reduce variability in EHR usage, leading to more efficient clinical and administrative workflows.</w:t>
            </w:r>
          </w:p>
          <w:p w14:paraId="09560766" w14:textId="77777777" w:rsidR="008614EA" w:rsidRPr="008614EA" w:rsidRDefault="008614EA" w:rsidP="0063799F">
            <w:pPr>
              <w:pStyle w:val="ListParagraph"/>
              <w:numPr>
                <w:ilvl w:val="0"/>
                <w:numId w:val="17"/>
              </w:numPr>
              <w:rPr>
                <w:lang w:val="en-US"/>
              </w:rPr>
            </w:pPr>
            <w:r w:rsidRPr="008614EA">
              <w:rPr>
                <w:lang w:val="en-US"/>
              </w:rPr>
              <w:t>Ensure Standardization: Deliver consistent training across all VISNs to achieve uniformity in EHR use and best practices.</w:t>
            </w:r>
          </w:p>
          <w:p w14:paraId="2554A4D4" w14:textId="3411C6D4" w:rsidR="00E223C6" w:rsidRPr="008614EA" w:rsidRDefault="008614EA" w:rsidP="0063799F">
            <w:pPr>
              <w:pStyle w:val="ListParagraph"/>
              <w:numPr>
                <w:ilvl w:val="0"/>
                <w:numId w:val="17"/>
              </w:numPr>
              <w:rPr>
                <w:lang w:val="en-US"/>
              </w:rPr>
            </w:pPr>
            <w:r w:rsidRPr="008614EA">
              <w:rPr>
                <w:lang w:val="en-US"/>
              </w:rPr>
              <w:t>Support Continuous Improvement: Incorporate stakeholder feedback and data-driven evaluations to refine training strategies continuously.</w:t>
            </w:r>
          </w:p>
        </w:tc>
        <w:tc>
          <w:tcPr>
            <w:tcW w:w="4964" w:type="dxa"/>
            <w:gridSpan w:val="3"/>
            <w:shd w:val="clear" w:color="auto" w:fill="auto"/>
          </w:tcPr>
          <w:p w14:paraId="58570530" w14:textId="77777777" w:rsidR="00E223C6" w:rsidRDefault="000C1BD2" w:rsidP="000A76C9">
            <w:pPr>
              <w:rPr>
                <w:lang w:val="en-US"/>
              </w:rPr>
            </w:pPr>
            <w:r>
              <w:rPr>
                <w:b/>
                <w:bCs/>
                <w:lang w:val="en-US"/>
              </w:rPr>
              <w:t>Leading Indicators:</w:t>
            </w:r>
          </w:p>
          <w:p w14:paraId="01E1ED65" w14:textId="7DFFA58F" w:rsidR="0063799F" w:rsidRPr="0063799F" w:rsidRDefault="0063799F" w:rsidP="0063799F">
            <w:pPr>
              <w:numPr>
                <w:ilvl w:val="0"/>
                <w:numId w:val="16"/>
              </w:numPr>
              <w:spacing w:after="160" w:line="259" w:lineRule="auto"/>
              <w:contextualSpacing/>
              <w:rPr>
                <w:rFonts w:ascii="Calibri" w:eastAsia="Calibri" w:hAnsi="Calibri" w:cs="Times New Roman"/>
                <w:b/>
                <w:bCs/>
                <w:kern w:val="2"/>
                <w:lang w:val="en-US"/>
                <w14:ligatures w14:val="standardContextual"/>
              </w:rPr>
            </w:pPr>
            <w:r w:rsidRPr="0063799F">
              <w:rPr>
                <w:rFonts w:ascii="Calibri" w:eastAsia="Calibri" w:hAnsi="Calibri" w:cs="Times New Roman"/>
                <w:b/>
                <w:bCs/>
                <w:kern w:val="2"/>
                <w:lang w:val="en-US"/>
                <w14:ligatures w14:val="standardContextual"/>
              </w:rPr>
              <w:t>Phase 2: Establishing the Training Of</w:t>
            </w:r>
            <w:r w:rsidR="005D2836">
              <w:rPr>
                <w:rFonts w:ascii="Calibri" w:eastAsia="Calibri" w:hAnsi="Calibri" w:cs="Times New Roman"/>
                <w:b/>
                <w:bCs/>
                <w:kern w:val="2"/>
                <w:lang w:val="en-US"/>
                <w14:ligatures w14:val="standardContextual"/>
              </w:rPr>
              <w:t>fice and Strategy</w:t>
            </w:r>
          </w:p>
          <w:p w14:paraId="535CF623" w14:textId="77777777" w:rsidR="0063799F" w:rsidRPr="0063799F" w:rsidRDefault="0063799F" w:rsidP="0063799F">
            <w:pPr>
              <w:numPr>
                <w:ilvl w:val="1"/>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Staffing Milestones:</w:t>
            </w:r>
          </w:p>
          <w:p w14:paraId="305B75C4"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Description: Track the hiring or contracting of core office staff (Director, Program Manager, LMS Administrator, Regulatory Compliance Officer, Data Analysts).</w:t>
            </w:r>
          </w:p>
          <w:p w14:paraId="3FC1B1A7"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Why It Matters: Staffing is essential to begin office operations and deliver initial training services.</w:t>
            </w:r>
          </w:p>
          <w:p w14:paraId="04C91828"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Measurement: Percentage of critical roles filled by target dates.</w:t>
            </w:r>
          </w:p>
          <w:p w14:paraId="31B06AC2" w14:textId="77777777" w:rsidR="0063799F" w:rsidRPr="0063799F" w:rsidRDefault="0063799F" w:rsidP="0063799F">
            <w:pPr>
              <w:numPr>
                <w:ilvl w:val="1"/>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Governance Framework Implementation:</w:t>
            </w:r>
          </w:p>
          <w:p w14:paraId="57FC5F1B"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 xml:space="preserve">Description: Measure the establishment and adoption of </w:t>
            </w:r>
            <w:r w:rsidRPr="0063799F">
              <w:rPr>
                <w:rFonts w:ascii="Calibri" w:eastAsia="Calibri" w:hAnsi="Calibri" w:cs="Times New Roman"/>
                <w:kern w:val="2"/>
                <w:lang w:val="en-US"/>
                <w14:ligatures w14:val="standardContextual"/>
              </w:rPr>
              <w:lastRenderedPageBreak/>
              <w:t>the initial governance framework.</w:t>
            </w:r>
          </w:p>
          <w:p w14:paraId="07D9655B"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Why It Matters: Effective governance ensures clear decision-making and accountability.</w:t>
            </w:r>
          </w:p>
          <w:p w14:paraId="3A11FFAB"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Measurement: Completion of governance documents and initial meetings held.</w:t>
            </w:r>
          </w:p>
          <w:p w14:paraId="5F8A1205" w14:textId="77777777" w:rsidR="0063799F" w:rsidRPr="0063799F" w:rsidRDefault="0063799F" w:rsidP="0063799F">
            <w:pPr>
              <w:numPr>
                <w:ilvl w:val="1"/>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Learning Needs Analysis Completion:</w:t>
            </w:r>
          </w:p>
          <w:p w14:paraId="4EE22DEC"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Description: Track the progress of the Learning Needs Analysis conducted with HSI.</w:t>
            </w:r>
          </w:p>
          <w:p w14:paraId="560883FC"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Why It Matters: Identifying learning gaps and needs is critical for developing effective training strategies.</w:t>
            </w:r>
          </w:p>
          <w:p w14:paraId="1FBC3ECE"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Measurement: Completion percentage of the Learning Needs Analysis report.</w:t>
            </w:r>
          </w:p>
          <w:p w14:paraId="13C219AA" w14:textId="77777777" w:rsidR="0063799F" w:rsidRPr="0063799F" w:rsidRDefault="0063799F" w:rsidP="0063799F">
            <w:pPr>
              <w:numPr>
                <w:ilvl w:val="1"/>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Training Strategy Approval:</w:t>
            </w:r>
          </w:p>
          <w:p w14:paraId="185F4469"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Description: Document and seek approval for the overall training strategy, including methodologies and delivery approaches.</w:t>
            </w:r>
          </w:p>
          <w:p w14:paraId="19D025B9"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Why It Matters: Ensures the strategy aligns with stakeholder expectations and enterprise goals.</w:t>
            </w:r>
          </w:p>
          <w:p w14:paraId="6143D8D0"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Measurement: Approval status of the training strategy by leadership.</w:t>
            </w:r>
          </w:p>
          <w:p w14:paraId="02E17CA8" w14:textId="77777777" w:rsidR="0063799F" w:rsidRPr="0063799F" w:rsidRDefault="0063799F" w:rsidP="0063799F">
            <w:pPr>
              <w:numPr>
                <w:ilvl w:val="1"/>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Program Total Cost of Ownership (TCO) Approval:</w:t>
            </w:r>
          </w:p>
          <w:p w14:paraId="1F77EB63"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Description: Document and seek approval for the total cost of ownership for the training program.</w:t>
            </w:r>
          </w:p>
          <w:p w14:paraId="568DEAD7"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Why It Matters: Provides a clear understanding of long-term costs and resource needs for program sustainability.</w:t>
            </w:r>
          </w:p>
          <w:p w14:paraId="1D771B97"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Measurement: Approval status of the TCO document.</w:t>
            </w:r>
          </w:p>
          <w:p w14:paraId="7D6A2F64" w14:textId="77777777" w:rsidR="0063799F" w:rsidRPr="0063799F" w:rsidRDefault="0063799F" w:rsidP="0063799F">
            <w:pPr>
              <w:numPr>
                <w:ilvl w:val="1"/>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Stakeholder Alignment:</w:t>
            </w:r>
          </w:p>
          <w:p w14:paraId="6DA910BA"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 xml:space="preserve">Description: Assess the alignment between EHRM-IO </w:t>
            </w:r>
            <w:r w:rsidRPr="0063799F">
              <w:rPr>
                <w:rFonts w:ascii="Calibri" w:eastAsia="Calibri" w:hAnsi="Calibri" w:cs="Times New Roman"/>
                <w:kern w:val="2"/>
                <w:lang w:val="en-US"/>
                <w14:ligatures w14:val="standardContextual"/>
              </w:rPr>
              <w:lastRenderedPageBreak/>
              <w:t>deployment training and the post-go-live training office.</w:t>
            </w:r>
          </w:p>
          <w:p w14:paraId="09F3A416"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Why It Matters: Ensures a seamless transition and continuity of training support.</w:t>
            </w:r>
          </w:p>
          <w:p w14:paraId="62EAA4D9"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Measurement: Number of coordination meetings and documented agreements.</w:t>
            </w:r>
          </w:p>
          <w:p w14:paraId="5EC31643" w14:textId="77777777" w:rsidR="0063799F" w:rsidRPr="0063799F" w:rsidRDefault="0063799F" w:rsidP="0063799F">
            <w:pPr>
              <w:numPr>
                <w:ilvl w:val="0"/>
                <w:numId w:val="16"/>
              </w:numPr>
              <w:spacing w:after="160" w:line="259" w:lineRule="auto"/>
              <w:contextualSpacing/>
              <w:rPr>
                <w:rFonts w:ascii="Calibri" w:eastAsia="Calibri" w:hAnsi="Calibri" w:cs="Times New Roman"/>
                <w:b/>
                <w:bCs/>
                <w:kern w:val="2"/>
                <w:lang w:val="en-US"/>
                <w14:ligatures w14:val="standardContextual"/>
              </w:rPr>
            </w:pPr>
            <w:r w:rsidRPr="0063799F">
              <w:rPr>
                <w:rFonts w:ascii="Calibri" w:eastAsia="Calibri" w:hAnsi="Calibri" w:cs="Times New Roman"/>
                <w:b/>
                <w:bCs/>
                <w:kern w:val="2"/>
                <w:lang w:val="en-US"/>
                <w14:ligatures w14:val="standardContextual"/>
              </w:rPr>
              <w:t>Phase 3: Developing and Piloting Training Programs</w:t>
            </w:r>
          </w:p>
          <w:p w14:paraId="7D39E4B9" w14:textId="77777777" w:rsidR="0063799F" w:rsidRPr="0063799F" w:rsidRDefault="0063799F" w:rsidP="0063799F">
            <w:pPr>
              <w:numPr>
                <w:ilvl w:val="1"/>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Training Content Development Progress:</w:t>
            </w:r>
          </w:p>
          <w:p w14:paraId="31088BFD"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Description: Track the development of workflow-integrated training materials.</w:t>
            </w:r>
          </w:p>
          <w:p w14:paraId="2FEF2946"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Why It Matters: Ensures readiness for pilot testing.</w:t>
            </w:r>
          </w:p>
          <w:p w14:paraId="050F3D66"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Measurement: Percentage of training modules developed compared to the plan.</w:t>
            </w:r>
          </w:p>
          <w:p w14:paraId="34B312CD" w14:textId="77777777" w:rsidR="0063799F" w:rsidRPr="0063799F" w:rsidRDefault="0063799F" w:rsidP="0063799F">
            <w:pPr>
              <w:numPr>
                <w:ilvl w:val="1"/>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Pilot Program Participation:</w:t>
            </w:r>
          </w:p>
          <w:p w14:paraId="54E50469"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Description: Measure the number of VISNs and facilities participating in pilot programs.</w:t>
            </w:r>
          </w:p>
          <w:p w14:paraId="70E703FD"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Why It Matters: Broad participation ensures diverse feedback and validation.</w:t>
            </w:r>
          </w:p>
          <w:p w14:paraId="6990E490"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Measurement: Number of pilot sites engaged and users trained.</w:t>
            </w:r>
          </w:p>
          <w:p w14:paraId="769D58A1" w14:textId="77777777" w:rsidR="0063799F" w:rsidRPr="0063799F" w:rsidRDefault="0063799F" w:rsidP="0063799F">
            <w:pPr>
              <w:numPr>
                <w:ilvl w:val="0"/>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Pilot Feedback and Iterations:</w:t>
            </w:r>
          </w:p>
          <w:p w14:paraId="0D5DFD0C"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Description: Track feedback collected during pilots and the number of iterations made to training content.</w:t>
            </w:r>
          </w:p>
          <w:p w14:paraId="69C15FD7"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Why It Matters: Continuous improvement ensures training meets user needs.</w:t>
            </w:r>
          </w:p>
          <w:p w14:paraId="3A86BAEF"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Measurement: Number of feedback points addressed and changes implemented.</w:t>
            </w:r>
          </w:p>
          <w:p w14:paraId="5DBE3804" w14:textId="77777777" w:rsidR="0063799F" w:rsidRPr="0063799F" w:rsidRDefault="0063799F" w:rsidP="0063799F">
            <w:pPr>
              <w:numPr>
                <w:ilvl w:val="0"/>
                <w:numId w:val="16"/>
              </w:numPr>
              <w:spacing w:after="160" w:line="259" w:lineRule="auto"/>
              <w:contextualSpacing/>
              <w:rPr>
                <w:rFonts w:ascii="Calibri" w:eastAsia="Calibri" w:hAnsi="Calibri" w:cs="Times New Roman"/>
                <w:b/>
                <w:bCs/>
                <w:kern w:val="2"/>
                <w:lang w:val="en-US"/>
                <w14:ligatures w14:val="standardContextual"/>
              </w:rPr>
            </w:pPr>
            <w:r w:rsidRPr="0063799F">
              <w:rPr>
                <w:rFonts w:ascii="Calibri" w:eastAsia="Calibri" w:hAnsi="Calibri" w:cs="Times New Roman"/>
                <w:b/>
                <w:bCs/>
                <w:kern w:val="2"/>
                <w:lang w:val="en-US"/>
                <w14:ligatures w14:val="standardContextual"/>
              </w:rPr>
              <w:t>Phase 4: Scaling and Optimizing Training Delivery</w:t>
            </w:r>
          </w:p>
          <w:p w14:paraId="6577DF72" w14:textId="77777777" w:rsidR="0063799F" w:rsidRPr="0063799F" w:rsidRDefault="0063799F" w:rsidP="0063799F">
            <w:pPr>
              <w:numPr>
                <w:ilvl w:val="1"/>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Training Deployment Coverage:</w:t>
            </w:r>
          </w:p>
          <w:p w14:paraId="42C40B21"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Description: Track the rollout of training across all VISNs and facilities.</w:t>
            </w:r>
          </w:p>
          <w:p w14:paraId="75EBCE59"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Why It Matters: Full coverage ensures standardized training delivery.</w:t>
            </w:r>
          </w:p>
          <w:p w14:paraId="7258129B"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lastRenderedPageBreak/>
              <w:t>Measurement: Percentage of VISNs and facilities where training has been deployed.</w:t>
            </w:r>
          </w:p>
          <w:p w14:paraId="37CEC244" w14:textId="77777777" w:rsidR="0063799F" w:rsidRPr="0063799F" w:rsidRDefault="0063799F" w:rsidP="0063799F">
            <w:pPr>
              <w:numPr>
                <w:ilvl w:val="1"/>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Training Effectiveness Metrics:</w:t>
            </w:r>
          </w:p>
          <w:p w14:paraId="11FF6B38"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Description: Measure improvements in user competency, workflow efficiency, and satisfaction.</w:t>
            </w:r>
          </w:p>
          <w:p w14:paraId="0EC105E2"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Why It Matters: Indicates the impact of training on EHR adoption.</w:t>
            </w:r>
          </w:p>
          <w:p w14:paraId="1E0B6DF8"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Measurement: Post-training assessments, user satisfaction scores, and reductions in EHR-related issues.</w:t>
            </w:r>
          </w:p>
          <w:p w14:paraId="378685C8" w14:textId="77777777" w:rsidR="0063799F" w:rsidRPr="0063799F" w:rsidRDefault="0063799F" w:rsidP="0063799F">
            <w:pPr>
              <w:numPr>
                <w:ilvl w:val="1"/>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Advanced Analytics Implementation:</w:t>
            </w:r>
          </w:p>
          <w:p w14:paraId="3EC71675"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Description: Track the development and deployment of analytics and reporting tools.</w:t>
            </w:r>
          </w:p>
          <w:p w14:paraId="76B5674F"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Why It Matters: Supports data-driven decisions for continuous improvement.</w:t>
            </w:r>
          </w:p>
          <w:p w14:paraId="2849359D"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Measurement: Completion and use of dashboards and reports.</w:t>
            </w:r>
          </w:p>
          <w:p w14:paraId="1B9AA1E0" w14:textId="77777777" w:rsidR="0063799F" w:rsidRPr="0063799F" w:rsidRDefault="0063799F" w:rsidP="0063799F">
            <w:pPr>
              <w:numPr>
                <w:ilvl w:val="0"/>
                <w:numId w:val="16"/>
              </w:numPr>
              <w:spacing w:after="160" w:line="259" w:lineRule="auto"/>
              <w:contextualSpacing/>
              <w:rPr>
                <w:rFonts w:ascii="Calibri" w:eastAsia="Calibri" w:hAnsi="Calibri" w:cs="Times New Roman"/>
                <w:b/>
                <w:bCs/>
                <w:kern w:val="2"/>
                <w:lang w:val="en-US"/>
                <w14:ligatures w14:val="standardContextual"/>
              </w:rPr>
            </w:pPr>
            <w:r w:rsidRPr="0063799F">
              <w:rPr>
                <w:rFonts w:ascii="Calibri" w:eastAsia="Calibri" w:hAnsi="Calibri" w:cs="Times New Roman"/>
                <w:b/>
                <w:bCs/>
                <w:kern w:val="2"/>
                <w:lang w:val="en-US"/>
                <w14:ligatures w14:val="standardContextual"/>
              </w:rPr>
              <w:t>Phase 5: Continuous Improvement and Sustainability</w:t>
            </w:r>
          </w:p>
          <w:p w14:paraId="1640E00D" w14:textId="77777777" w:rsidR="0063799F" w:rsidRPr="0063799F" w:rsidRDefault="0063799F" w:rsidP="0063799F">
            <w:pPr>
              <w:numPr>
                <w:ilvl w:val="1"/>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Ongoing Training Updates:</w:t>
            </w:r>
          </w:p>
          <w:p w14:paraId="51E005C0"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Description: Track the frequency and quality of updates to training content based on system changes and user feedback.</w:t>
            </w:r>
          </w:p>
          <w:p w14:paraId="1A4964FA"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Why It Matters: Ensures training remains relevant and effective.</w:t>
            </w:r>
          </w:p>
          <w:p w14:paraId="0CB39694"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Measurement: Number of updates made annually and feedback satisfaction scores.</w:t>
            </w:r>
          </w:p>
          <w:p w14:paraId="60A45161" w14:textId="77777777" w:rsidR="0063799F" w:rsidRPr="0063799F" w:rsidRDefault="0063799F" w:rsidP="0063799F">
            <w:pPr>
              <w:numPr>
                <w:ilvl w:val="1"/>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Sustainability of Training Program:</w:t>
            </w:r>
          </w:p>
          <w:p w14:paraId="1AD2D720"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Description: Measure the ability to maintain the training program with existing resources and processes.</w:t>
            </w:r>
          </w:p>
          <w:p w14:paraId="259394C8"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Why It Matters: Long-term sustainability is critical for ongoing success.</w:t>
            </w:r>
          </w:p>
          <w:p w14:paraId="29BF924D"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Measurement: Percentage of training objectives met with available resources.</w:t>
            </w:r>
          </w:p>
          <w:p w14:paraId="355C5F0D" w14:textId="77777777" w:rsidR="0063799F" w:rsidRPr="0063799F" w:rsidRDefault="0063799F" w:rsidP="0063799F">
            <w:pPr>
              <w:numPr>
                <w:ilvl w:val="1"/>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lastRenderedPageBreak/>
              <w:t>Stakeholder Engagement Continuity:</w:t>
            </w:r>
          </w:p>
          <w:p w14:paraId="33B74FB6"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Description: Assess ongoing involvement from VISNs, councils, and end users in training evaluations.</w:t>
            </w:r>
          </w:p>
          <w:p w14:paraId="1A79D8BA"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Why It Matters: Continuous input ensures the program evolves with user needs.</w:t>
            </w:r>
          </w:p>
          <w:p w14:paraId="4F7C28B8" w14:textId="77777777" w:rsidR="0063799F" w:rsidRPr="0063799F" w:rsidRDefault="0063799F" w:rsidP="0063799F">
            <w:pPr>
              <w:numPr>
                <w:ilvl w:val="2"/>
                <w:numId w:val="16"/>
              </w:numPr>
              <w:spacing w:after="160" w:line="259" w:lineRule="auto"/>
              <w:contextualSpacing/>
              <w:rPr>
                <w:rFonts w:ascii="Calibri" w:eastAsia="Calibri" w:hAnsi="Calibri" w:cs="Times New Roman"/>
                <w:kern w:val="2"/>
                <w:lang w:val="en-US"/>
                <w14:ligatures w14:val="standardContextual"/>
              </w:rPr>
            </w:pPr>
            <w:r w:rsidRPr="0063799F">
              <w:rPr>
                <w:rFonts w:ascii="Calibri" w:eastAsia="Calibri" w:hAnsi="Calibri" w:cs="Times New Roman"/>
                <w:kern w:val="2"/>
                <w:lang w:val="en-US"/>
                <w14:ligatures w14:val="standardContextual"/>
              </w:rPr>
              <w:t>Measurement: Number of engagement sessions and feedback loops maintained.</w:t>
            </w:r>
          </w:p>
          <w:p w14:paraId="3EF5F48C" w14:textId="25A4EF96" w:rsidR="000C1BD2" w:rsidRPr="000C1BD2" w:rsidRDefault="000C1BD2" w:rsidP="000A76C9">
            <w:pPr>
              <w:rPr>
                <w:lang w:val="en-US"/>
              </w:rPr>
            </w:pPr>
          </w:p>
        </w:tc>
      </w:tr>
      <w:tr w:rsidR="00E223C6" w:rsidRPr="00E462D0" w14:paraId="288FB81B" w14:textId="77777777" w:rsidTr="00BC0D05">
        <w:trPr>
          <w:trHeight w:val="1637"/>
        </w:trPr>
        <w:tc>
          <w:tcPr>
            <w:tcW w:w="4225" w:type="dxa"/>
            <w:gridSpan w:val="2"/>
            <w:shd w:val="clear" w:color="auto" w:fill="auto"/>
          </w:tcPr>
          <w:p w14:paraId="5C5FD775" w14:textId="4EB76900" w:rsidR="00BC0D05" w:rsidRPr="00864461" w:rsidRDefault="00864461" w:rsidP="00864461">
            <w:pPr>
              <w:rPr>
                <w:b/>
                <w:lang w:val="en-US"/>
              </w:rPr>
            </w:pPr>
            <w:r w:rsidRPr="00864461">
              <w:rPr>
                <w:b/>
                <w:lang w:val="en-US"/>
              </w:rPr>
              <w:lastRenderedPageBreak/>
              <w:t>Overarching</w:t>
            </w:r>
            <w:r w:rsidR="00BC0D05" w:rsidRPr="00864461">
              <w:rPr>
                <w:b/>
                <w:lang w:val="en-US"/>
              </w:rPr>
              <w:t xml:space="preserve"> Scope</w:t>
            </w:r>
            <w:r w:rsidR="00F45FBE">
              <w:rPr>
                <w:b/>
                <w:lang w:val="en-US"/>
              </w:rPr>
              <w:t>:</w:t>
            </w:r>
          </w:p>
          <w:p w14:paraId="666504DF" w14:textId="0F1514E9" w:rsidR="00864461" w:rsidRPr="00864461" w:rsidRDefault="00864461" w:rsidP="00864461">
            <w:pPr>
              <w:pStyle w:val="ListParagraph"/>
              <w:numPr>
                <w:ilvl w:val="0"/>
                <w:numId w:val="10"/>
              </w:numPr>
              <w:rPr>
                <w:bCs/>
                <w:lang w:val="en-US"/>
              </w:rPr>
            </w:pPr>
            <w:r w:rsidRPr="00864461">
              <w:rPr>
                <w:bCs/>
                <w:lang w:val="en-US"/>
              </w:rPr>
              <w:t>Establishing the Federal EHR Training Office within EUSS.</w:t>
            </w:r>
          </w:p>
          <w:p w14:paraId="494CB40B" w14:textId="77777777" w:rsidR="00864461" w:rsidRPr="00864461" w:rsidRDefault="00864461" w:rsidP="00864461">
            <w:pPr>
              <w:pStyle w:val="ListParagraph"/>
              <w:numPr>
                <w:ilvl w:val="0"/>
                <w:numId w:val="10"/>
              </w:numPr>
              <w:rPr>
                <w:bCs/>
                <w:lang w:val="en-US"/>
              </w:rPr>
            </w:pPr>
            <w:r w:rsidRPr="00864461">
              <w:rPr>
                <w:bCs/>
                <w:lang w:val="en-US"/>
              </w:rPr>
              <w:t>Developing a scalable and standardized post-go-live training program.</w:t>
            </w:r>
          </w:p>
          <w:p w14:paraId="5169118F" w14:textId="4A368296" w:rsidR="00864461" w:rsidRPr="00864461" w:rsidRDefault="00864461" w:rsidP="00864461">
            <w:pPr>
              <w:pStyle w:val="ListParagraph"/>
              <w:numPr>
                <w:ilvl w:val="0"/>
                <w:numId w:val="10"/>
              </w:numPr>
              <w:rPr>
                <w:bCs/>
                <w:lang w:val="en-US"/>
              </w:rPr>
            </w:pPr>
            <w:r w:rsidRPr="00864461">
              <w:rPr>
                <w:bCs/>
                <w:lang w:val="en-US"/>
              </w:rPr>
              <w:t>Aligning training content with  workflows and EHR configurations.</w:t>
            </w:r>
          </w:p>
          <w:p w14:paraId="1FD43328" w14:textId="1EA3D6A6" w:rsidR="00864461" w:rsidRPr="00864461" w:rsidRDefault="00864461" w:rsidP="00864461">
            <w:pPr>
              <w:pStyle w:val="ListParagraph"/>
              <w:numPr>
                <w:ilvl w:val="0"/>
                <w:numId w:val="10"/>
              </w:numPr>
              <w:rPr>
                <w:bCs/>
                <w:lang w:val="en-US"/>
              </w:rPr>
            </w:pPr>
            <w:r w:rsidRPr="00864461">
              <w:rPr>
                <w:bCs/>
                <w:lang w:val="en-US"/>
              </w:rPr>
              <w:t xml:space="preserve">Incorporating </w:t>
            </w:r>
            <w:proofErr w:type="spellStart"/>
            <w:r w:rsidRPr="00864461">
              <w:rPr>
                <w:bCs/>
                <w:lang w:val="en-US"/>
              </w:rPr>
              <w:t>SAFe</w:t>
            </w:r>
            <w:proofErr w:type="spellEnd"/>
            <w:r w:rsidRPr="00864461">
              <w:rPr>
                <w:bCs/>
                <w:lang w:val="en-US"/>
              </w:rPr>
              <w:t xml:space="preserve"> Agile evaluations and stakeholder feedback at each phase.</w:t>
            </w:r>
          </w:p>
          <w:p w14:paraId="2CCC668F" w14:textId="371587CA" w:rsidR="00BC0D05" w:rsidRPr="00864461" w:rsidRDefault="00BC0D05" w:rsidP="00864461">
            <w:pPr>
              <w:rPr>
                <w:b/>
                <w:lang w:val="en-US"/>
              </w:rPr>
            </w:pPr>
            <w:r w:rsidRPr="00864461">
              <w:rPr>
                <w:b/>
                <w:lang w:val="en-US"/>
              </w:rPr>
              <w:t>Phased Scope Breakdown:</w:t>
            </w:r>
          </w:p>
          <w:p w14:paraId="14A35B61" w14:textId="65F75B54" w:rsidR="00BC0D05" w:rsidRPr="0043188B" w:rsidRDefault="00BC0D05" w:rsidP="00864461">
            <w:pPr>
              <w:pStyle w:val="ListParagraph"/>
              <w:numPr>
                <w:ilvl w:val="0"/>
                <w:numId w:val="11"/>
              </w:numPr>
              <w:rPr>
                <w:b/>
                <w:lang w:val="en-US"/>
              </w:rPr>
            </w:pPr>
            <w:r w:rsidRPr="0043188B">
              <w:rPr>
                <w:b/>
                <w:lang w:val="en-US"/>
              </w:rPr>
              <w:t>Phase 2: Establishing the Training Office</w:t>
            </w:r>
            <w:r w:rsidR="008616B2" w:rsidRPr="0043188B">
              <w:rPr>
                <w:b/>
                <w:lang w:val="en-US"/>
              </w:rPr>
              <w:t xml:space="preserve">, Conduct Learning Needs Analysis, </w:t>
            </w:r>
            <w:r w:rsidR="00F91180" w:rsidRPr="0043188B">
              <w:rPr>
                <w:b/>
                <w:lang w:val="en-US"/>
              </w:rPr>
              <w:t xml:space="preserve">Complete the </w:t>
            </w:r>
            <w:r w:rsidR="008616B2" w:rsidRPr="0043188B">
              <w:rPr>
                <w:b/>
                <w:lang w:val="en-US"/>
              </w:rPr>
              <w:t>Enterprise Training Strategy</w:t>
            </w:r>
            <w:r w:rsidR="00F91180" w:rsidRPr="0043188B">
              <w:rPr>
                <w:b/>
                <w:lang w:val="en-US"/>
              </w:rPr>
              <w:t>, and Provide a Total Cost of Ownership for the Program</w:t>
            </w:r>
          </w:p>
          <w:p w14:paraId="66AAAF8B" w14:textId="6B2238FB" w:rsidR="00793F5E" w:rsidRDefault="00BC0D05" w:rsidP="00864461">
            <w:pPr>
              <w:pStyle w:val="ListParagraph"/>
              <w:numPr>
                <w:ilvl w:val="1"/>
                <w:numId w:val="11"/>
              </w:numPr>
              <w:rPr>
                <w:bCs/>
                <w:lang w:val="en-US"/>
              </w:rPr>
            </w:pPr>
            <w:r w:rsidRPr="0076478B">
              <w:rPr>
                <w:bCs/>
                <w:lang w:val="en-US"/>
              </w:rPr>
              <w:t>Objective</w:t>
            </w:r>
            <w:r w:rsidR="00292123">
              <w:rPr>
                <w:bCs/>
                <w:lang w:val="en-US"/>
              </w:rPr>
              <w:t>s</w:t>
            </w:r>
            <w:r w:rsidRPr="0076478B">
              <w:rPr>
                <w:bCs/>
                <w:lang w:val="en-US"/>
              </w:rPr>
              <w:t xml:space="preserve">: </w:t>
            </w:r>
          </w:p>
          <w:p w14:paraId="59F5644A" w14:textId="29F2E793" w:rsidR="00BC0D05" w:rsidRDefault="00BC0D05" w:rsidP="00864461">
            <w:pPr>
              <w:pStyle w:val="ListParagraph"/>
              <w:numPr>
                <w:ilvl w:val="2"/>
                <w:numId w:val="11"/>
              </w:numPr>
              <w:rPr>
                <w:bCs/>
                <w:lang w:val="en-US"/>
              </w:rPr>
            </w:pPr>
            <w:r w:rsidRPr="0076478B">
              <w:rPr>
                <w:bCs/>
                <w:lang w:val="en-US"/>
              </w:rPr>
              <w:t>Formally stand up the training office within EUSS and begin operations.</w:t>
            </w:r>
          </w:p>
          <w:p w14:paraId="360FC8FE" w14:textId="11701066" w:rsidR="00793F5E" w:rsidRDefault="00793F5E" w:rsidP="00864461">
            <w:pPr>
              <w:pStyle w:val="ListParagraph"/>
              <w:numPr>
                <w:ilvl w:val="2"/>
                <w:numId w:val="11"/>
              </w:numPr>
              <w:rPr>
                <w:bCs/>
                <w:lang w:val="en-US"/>
              </w:rPr>
            </w:pPr>
            <w:r>
              <w:rPr>
                <w:bCs/>
                <w:lang w:val="en-US"/>
              </w:rPr>
              <w:t>Partner with HSI to conduct training needs analysis.</w:t>
            </w:r>
          </w:p>
          <w:p w14:paraId="48845D74" w14:textId="61377411" w:rsidR="00292123" w:rsidRDefault="00793F5E" w:rsidP="00864461">
            <w:pPr>
              <w:pStyle w:val="ListParagraph"/>
              <w:numPr>
                <w:ilvl w:val="2"/>
                <w:numId w:val="11"/>
              </w:numPr>
              <w:rPr>
                <w:bCs/>
                <w:lang w:val="en-US"/>
              </w:rPr>
            </w:pPr>
            <w:r>
              <w:rPr>
                <w:bCs/>
                <w:lang w:val="en-US"/>
              </w:rPr>
              <w:t>D</w:t>
            </w:r>
            <w:r w:rsidR="00292123">
              <w:rPr>
                <w:bCs/>
                <w:lang w:val="en-US"/>
              </w:rPr>
              <w:t>ocument</w:t>
            </w:r>
            <w:r>
              <w:rPr>
                <w:bCs/>
                <w:lang w:val="en-US"/>
              </w:rPr>
              <w:t xml:space="preserve"> and </w:t>
            </w:r>
            <w:r w:rsidR="00292123">
              <w:rPr>
                <w:bCs/>
                <w:lang w:val="en-US"/>
              </w:rPr>
              <w:t>seek approval of Enterprise Training Strategy</w:t>
            </w:r>
          </w:p>
          <w:p w14:paraId="77E7F5EE" w14:textId="726753E2" w:rsidR="00793F5E" w:rsidRPr="0076478B" w:rsidRDefault="008811FE" w:rsidP="00864461">
            <w:pPr>
              <w:pStyle w:val="ListParagraph"/>
              <w:numPr>
                <w:ilvl w:val="2"/>
                <w:numId w:val="11"/>
              </w:numPr>
              <w:rPr>
                <w:bCs/>
                <w:lang w:val="en-US"/>
              </w:rPr>
            </w:pPr>
            <w:r>
              <w:rPr>
                <w:bCs/>
                <w:lang w:val="en-US"/>
              </w:rPr>
              <w:lastRenderedPageBreak/>
              <w:t xml:space="preserve"> </w:t>
            </w:r>
            <w:r w:rsidR="00292123">
              <w:rPr>
                <w:bCs/>
                <w:lang w:val="en-US"/>
              </w:rPr>
              <w:t>Document and seek approval of program Total Cost of Ownership</w:t>
            </w:r>
          </w:p>
          <w:p w14:paraId="361552BC" w14:textId="77777777" w:rsidR="00BC0D05" w:rsidRPr="0076478B" w:rsidRDefault="00BC0D05" w:rsidP="00864461">
            <w:pPr>
              <w:pStyle w:val="ListParagraph"/>
              <w:numPr>
                <w:ilvl w:val="1"/>
                <w:numId w:val="11"/>
              </w:numPr>
              <w:rPr>
                <w:bCs/>
                <w:lang w:val="en-US"/>
              </w:rPr>
            </w:pPr>
            <w:r w:rsidRPr="0076478B">
              <w:rPr>
                <w:bCs/>
                <w:lang w:val="en-US"/>
              </w:rPr>
              <w:t>Key Deliverables:</w:t>
            </w:r>
          </w:p>
          <w:p w14:paraId="6B13C6B1" w14:textId="4AC87E72" w:rsidR="00BC0D05" w:rsidRPr="0076478B" w:rsidRDefault="00BC0D05" w:rsidP="00864461">
            <w:pPr>
              <w:pStyle w:val="ListParagraph"/>
              <w:numPr>
                <w:ilvl w:val="2"/>
                <w:numId w:val="11"/>
              </w:numPr>
              <w:rPr>
                <w:bCs/>
                <w:lang w:val="en-US"/>
              </w:rPr>
            </w:pPr>
            <w:r w:rsidRPr="0076478B">
              <w:rPr>
                <w:bCs/>
                <w:lang w:val="en-US"/>
              </w:rPr>
              <w:t>Hiring/</w:t>
            </w:r>
            <w:r w:rsidR="00292123">
              <w:rPr>
                <w:bCs/>
                <w:lang w:val="en-US"/>
              </w:rPr>
              <w:t>detailing</w:t>
            </w:r>
            <w:r w:rsidR="0043188B">
              <w:rPr>
                <w:bCs/>
                <w:lang w:val="en-US"/>
              </w:rPr>
              <w:t>/</w:t>
            </w:r>
            <w:r w:rsidRPr="0076478B">
              <w:rPr>
                <w:bCs/>
                <w:lang w:val="en-US"/>
              </w:rPr>
              <w:t>contracting of core office staff</w:t>
            </w:r>
          </w:p>
          <w:p w14:paraId="70BA70AE" w14:textId="77777777" w:rsidR="00BC0D05" w:rsidRPr="0076478B" w:rsidRDefault="00BC0D05" w:rsidP="00864461">
            <w:pPr>
              <w:pStyle w:val="ListParagraph"/>
              <w:numPr>
                <w:ilvl w:val="2"/>
                <w:numId w:val="11"/>
              </w:numPr>
              <w:rPr>
                <w:bCs/>
                <w:lang w:val="en-US"/>
              </w:rPr>
            </w:pPr>
            <w:r w:rsidRPr="0076478B">
              <w:rPr>
                <w:bCs/>
                <w:lang w:val="en-US"/>
              </w:rPr>
              <w:t>Operational governance processes</w:t>
            </w:r>
          </w:p>
          <w:p w14:paraId="3B81B122" w14:textId="40A57193" w:rsidR="00BC0D05" w:rsidRDefault="0043188B" w:rsidP="00864461">
            <w:pPr>
              <w:pStyle w:val="ListParagraph"/>
              <w:numPr>
                <w:ilvl w:val="2"/>
                <w:numId w:val="11"/>
              </w:numPr>
              <w:rPr>
                <w:bCs/>
                <w:lang w:val="en-US"/>
              </w:rPr>
            </w:pPr>
            <w:r>
              <w:rPr>
                <w:bCs/>
                <w:lang w:val="en-US"/>
              </w:rPr>
              <w:t>IPT</w:t>
            </w:r>
            <w:r w:rsidR="00BC0D05" w:rsidRPr="0076478B">
              <w:rPr>
                <w:bCs/>
                <w:lang w:val="en-US"/>
              </w:rPr>
              <w:t xml:space="preserve"> coordination with EHRM-IO</w:t>
            </w:r>
            <w:r w:rsidR="0076478B">
              <w:rPr>
                <w:bCs/>
                <w:lang w:val="en-US"/>
              </w:rPr>
              <w:t>, Councils</w:t>
            </w:r>
            <w:r w:rsidR="00C97CF5">
              <w:rPr>
                <w:bCs/>
                <w:lang w:val="en-US"/>
              </w:rPr>
              <w:t xml:space="preserve">, </w:t>
            </w:r>
            <w:r w:rsidR="00BC0D05" w:rsidRPr="0076478B">
              <w:rPr>
                <w:bCs/>
                <w:lang w:val="en-US"/>
              </w:rPr>
              <w:t>VISNs</w:t>
            </w:r>
            <w:r w:rsidR="00C97CF5">
              <w:rPr>
                <w:bCs/>
                <w:lang w:val="en-US"/>
              </w:rPr>
              <w:t xml:space="preserve"> and the Field</w:t>
            </w:r>
          </w:p>
          <w:p w14:paraId="184C320B" w14:textId="20D57130" w:rsidR="00C97CF5" w:rsidRDefault="0043188B" w:rsidP="00864461">
            <w:pPr>
              <w:pStyle w:val="ListParagraph"/>
              <w:numPr>
                <w:ilvl w:val="2"/>
                <w:numId w:val="11"/>
              </w:numPr>
              <w:rPr>
                <w:bCs/>
                <w:lang w:val="en-US"/>
              </w:rPr>
            </w:pPr>
            <w:r>
              <w:rPr>
                <w:bCs/>
                <w:lang w:val="en-US"/>
              </w:rPr>
              <w:t>Training Needs Analysis</w:t>
            </w:r>
          </w:p>
          <w:p w14:paraId="1238992E" w14:textId="38287718" w:rsidR="0043188B" w:rsidRDefault="0043188B" w:rsidP="00864461">
            <w:pPr>
              <w:pStyle w:val="ListParagraph"/>
              <w:numPr>
                <w:ilvl w:val="2"/>
                <w:numId w:val="11"/>
              </w:numPr>
              <w:rPr>
                <w:bCs/>
                <w:lang w:val="en-US"/>
              </w:rPr>
            </w:pPr>
            <w:r>
              <w:rPr>
                <w:bCs/>
                <w:lang w:val="en-US"/>
              </w:rPr>
              <w:t>Enterprise Training Strategy</w:t>
            </w:r>
          </w:p>
          <w:p w14:paraId="20FBA062" w14:textId="74C0D1BC" w:rsidR="0043188B" w:rsidRPr="0076478B" w:rsidRDefault="0043188B" w:rsidP="00864461">
            <w:pPr>
              <w:pStyle w:val="ListParagraph"/>
              <w:numPr>
                <w:ilvl w:val="2"/>
                <w:numId w:val="11"/>
              </w:numPr>
              <w:rPr>
                <w:bCs/>
                <w:lang w:val="en-US"/>
              </w:rPr>
            </w:pPr>
            <w:r>
              <w:rPr>
                <w:bCs/>
                <w:lang w:val="en-US"/>
              </w:rPr>
              <w:t xml:space="preserve">Program Total Cost of Ownership </w:t>
            </w:r>
          </w:p>
          <w:p w14:paraId="79752ACF" w14:textId="77777777" w:rsidR="00BC0D05" w:rsidRPr="0043188B" w:rsidRDefault="00BC0D05" w:rsidP="00864461">
            <w:pPr>
              <w:pStyle w:val="ListParagraph"/>
              <w:numPr>
                <w:ilvl w:val="0"/>
                <w:numId w:val="11"/>
              </w:numPr>
              <w:rPr>
                <w:b/>
                <w:lang w:val="en-US"/>
              </w:rPr>
            </w:pPr>
            <w:r w:rsidRPr="0043188B">
              <w:rPr>
                <w:b/>
                <w:lang w:val="en-US"/>
              </w:rPr>
              <w:t>Phase 3: Developing and Piloting Training Programs</w:t>
            </w:r>
          </w:p>
          <w:p w14:paraId="44AF615E" w14:textId="77777777" w:rsidR="009E540C" w:rsidRDefault="00BC0D05" w:rsidP="00864461">
            <w:pPr>
              <w:pStyle w:val="ListParagraph"/>
              <w:numPr>
                <w:ilvl w:val="1"/>
                <w:numId w:val="11"/>
              </w:numPr>
              <w:rPr>
                <w:bCs/>
                <w:lang w:val="en-US"/>
              </w:rPr>
            </w:pPr>
            <w:r w:rsidRPr="0076478B">
              <w:rPr>
                <w:bCs/>
                <w:lang w:val="en-US"/>
              </w:rPr>
              <w:t>Objective</w:t>
            </w:r>
            <w:r w:rsidR="009E540C">
              <w:rPr>
                <w:bCs/>
                <w:lang w:val="en-US"/>
              </w:rPr>
              <w:t>s</w:t>
            </w:r>
            <w:r w:rsidRPr="0076478B">
              <w:rPr>
                <w:bCs/>
                <w:lang w:val="en-US"/>
              </w:rPr>
              <w:t xml:space="preserve">: </w:t>
            </w:r>
          </w:p>
          <w:p w14:paraId="568DFC73" w14:textId="76D9ACF5" w:rsidR="009E540C" w:rsidRDefault="009E540C" w:rsidP="00864461">
            <w:pPr>
              <w:pStyle w:val="ListParagraph"/>
              <w:numPr>
                <w:ilvl w:val="2"/>
                <w:numId w:val="11"/>
              </w:numPr>
              <w:rPr>
                <w:bCs/>
                <w:lang w:val="en-US"/>
              </w:rPr>
            </w:pPr>
            <w:r>
              <w:rPr>
                <w:bCs/>
                <w:lang w:val="en-US"/>
              </w:rPr>
              <w:t>Hire and certify train the trainers and field trainers</w:t>
            </w:r>
          </w:p>
          <w:p w14:paraId="1EF82FA7" w14:textId="1ADACA42" w:rsidR="00BC0D05" w:rsidRPr="0076478B" w:rsidRDefault="00BC0D05" w:rsidP="00864461">
            <w:pPr>
              <w:pStyle w:val="ListParagraph"/>
              <w:numPr>
                <w:ilvl w:val="2"/>
                <w:numId w:val="11"/>
              </w:numPr>
              <w:rPr>
                <w:bCs/>
                <w:lang w:val="en-US"/>
              </w:rPr>
            </w:pPr>
            <w:r w:rsidRPr="0076478B">
              <w:rPr>
                <w:bCs/>
                <w:lang w:val="en-US"/>
              </w:rPr>
              <w:t>Develop workflow-integrated training content and test it with select facilities.</w:t>
            </w:r>
          </w:p>
          <w:p w14:paraId="3248D53D" w14:textId="77777777" w:rsidR="00BC0D05" w:rsidRPr="0076478B" w:rsidRDefault="00BC0D05" w:rsidP="00864461">
            <w:pPr>
              <w:pStyle w:val="ListParagraph"/>
              <w:numPr>
                <w:ilvl w:val="1"/>
                <w:numId w:val="11"/>
              </w:numPr>
              <w:rPr>
                <w:bCs/>
                <w:lang w:val="en-US"/>
              </w:rPr>
            </w:pPr>
            <w:r w:rsidRPr="0076478B">
              <w:rPr>
                <w:bCs/>
                <w:lang w:val="en-US"/>
              </w:rPr>
              <w:t>Key Deliverables:</w:t>
            </w:r>
          </w:p>
          <w:p w14:paraId="20C14BE9" w14:textId="3A2B9760" w:rsidR="009E540C" w:rsidRDefault="009E540C" w:rsidP="00864461">
            <w:pPr>
              <w:pStyle w:val="ListParagraph"/>
              <w:numPr>
                <w:ilvl w:val="2"/>
                <w:numId w:val="11"/>
              </w:numPr>
              <w:rPr>
                <w:bCs/>
                <w:lang w:val="en-US"/>
              </w:rPr>
            </w:pPr>
            <w:r>
              <w:rPr>
                <w:bCs/>
                <w:lang w:val="en-US"/>
              </w:rPr>
              <w:t>Certified trainers</w:t>
            </w:r>
          </w:p>
          <w:p w14:paraId="2F294826" w14:textId="7A516CA1" w:rsidR="00BC0D05" w:rsidRPr="0076478B" w:rsidRDefault="00BC0D05" w:rsidP="00864461">
            <w:pPr>
              <w:pStyle w:val="ListParagraph"/>
              <w:numPr>
                <w:ilvl w:val="2"/>
                <w:numId w:val="11"/>
              </w:numPr>
              <w:rPr>
                <w:bCs/>
                <w:lang w:val="en-US"/>
              </w:rPr>
            </w:pPr>
            <w:r w:rsidRPr="0076478B">
              <w:rPr>
                <w:bCs/>
                <w:lang w:val="en-US"/>
              </w:rPr>
              <w:t>Training content aligned with clinical workflows</w:t>
            </w:r>
          </w:p>
          <w:p w14:paraId="5DC19C1D" w14:textId="77777777" w:rsidR="00BC0D05" w:rsidRPr="0076478B" w:rsidRDefault="00BC0D05" w:rsidP="00864461">
            <w:pPr>
              <w:pStyle w:val="ListParagraph"/>
              <w:numPr>
                <w:ilvl w:val="2"/>
                <w:numId w:val="11"/>
              </w:numPr>
              <w:rPr>
                <w:bCs/>
                <w:lang w:val="en-US"/>
              </w:rPr>
            </w:pPr>
            <w:r w:rsidRPr="0076478B">
              <w:rPr>
                <w:bCs/>
                <w:lang w:val="en-US"/>
              </w:rPr>
              <w:t>Pilot programs with stakeholder feedback</w:t>
            </w:r>
          </w:p>
          <w:p w14:paraId="12D77799" w14:textId="77777777" w:rsidR="00E53C3A" w:rsidRDefault="00BC0D05" w:rsidP="00864461">
            <w:pPr>
              <w:pStyle w:val="ListParagraph"/>
              <w:numPr>
                <w:ilvl w:val="2"/>
                <w:numId w:val="11"/>
              </w:numPr>
              <w:rPr>
                <w:bCs/>
                <w:lang w:val="en-US"/>
              </w:rPr>
            </w:pPr>
            <w:r w:rsidRPr="00E53C3A">
              <w:rPr>
                <w:bCs/>
                <w:lang w:val="en-US"/>
              </w:rPr>
              <w:t>Refinement of training materials</w:t>
            </w:r>
          </w:p>
          <w:p w14:paraId="766B7C8C" w14:textId="77777777" w:rsidR="00E53C3A" w:rsidRPr="00E53C3A" w:rsidRDefault="00BC0D05" w:rsidP="00864461">
            <w:pPr>
              <w:pStyle w:val="ListParagraph"/>
              <w:numPr>
                <w:ilvl w:val="0"/>
                <w:numId w:val="11"/>
              </w:numPr>
              <w:rPr>
                <w:bCs/>
                <w:lang w:val="en-US"/>
              </w:rPr>
            </w:pPr>
            <w:r w:rsidRPr="00E53C3A">
              <w:rPr>
                <w:b/>
                <w:lang w:val="en-US"/>
              </w:rPr>
              <w:t>Phase 4: Scaling and Optimizing Training Delivery</w:t>
            </w:r>
            <w:r w:rsidR="00E53C3A" w:rsidRPr="00E53C3A">
              <w:rPr>
                <w:b/>
                <w:lang w:val="en-US"/>
              </w:rPr>
              <w:t xml:space="preserve"> </w:t>
            </w:r>
          </w:p>
          <w:p w14:paraId="2477F033" w14:textId="77777777" w:rsidR="00E53C3A" w:rsidRDefault="00BC0D05" w:rsidP="00864461">
            <w:pPr>
              <w:pStyle w:val="ListParagraph"/>
              <w:numPr>
                <w:ilvl w:val="1"/>
                <w:numId w:val="11"/>
              </w:numPr>
              <w:rPr>
                <w:bCs/>
                <w:lang w:val="en-US"/>
              </w:rPr>
            </w:pPr>
            <w:r w:rsidRPr="00E53C3A">
              <w:rPr>
                <w:bCs/>
                <w:lang w:val="en-US"/>
              </w:rPr>
              <w:lastRenderedPageBreak/>
              <w:t>Objective: Roll out the training program across all VISNs and optimize delivery.</w:t>
            </w:r>
          </w:p>
          <w:p w14:paraId="096797C6" w14:textId="77777777" w:rsidR="00E53C3A" w:rsidRDefault="00BC0D05" w:rsidP="00864461">
            <w:pPr>
              <w:pStyle w:val="ListParagraph"/>
              <w:numPr>
                <w:ilvl w:val="1"/>
                <w:numId w:val="11"/>
              </w:numPr>
              <w:rPr>
                <w:bCs/>
                <w:lang w:val="en-US"/>
              </w:rPr>
            </w:pPr>
            <w:r w:rsidRPr="00E53C3A">
              <w:rPr>
                <w:bCs/>
                <w:lang w:val="en-US"/>
              </w:rPr>
              <w:t>Key Deliverables:</w:t>
            </w:r>
          </w:p>
          <w:p w14:paraId="69896C7C" w14:textId="77777777" w:rsidR="00E53C3A" w:rsidRDefault="00BC0D05" w:rsidP="00864461">
            <w:pPr>
              <w:pStyle w:val="ListParagraph"/>
              <w:numPr>
                <w:ilvl w:val="2"/>
                <w:numId w:val="11"/>
              </w:numPr>
              <w:rPr>
                <w:bCs/>
                <w:lang w:val="en-US"/>
              </w:rPr>
            </w:pPr>
            <w:r w:rsidRPr="00E53C3A">
              <w:rPr>
                <w:bCs/>
                <w:lang w:val="en-US"/>
              </w:rPr>
              <w:t>Full-scale deployment of training</w:t>
            </w:r>
          </w:p>
          <w:p w14:paraId="7C3E6BBC" w14:textId="77777777" w:rsidR="00E53C3A" w:rsidRDefault="00BC0D05" w:rsidP="00864461">
            <w:pPr>
              <w:pStyle w:val="ListParagraph"/>
              <w:numPr>
                <w:ilvl w:val="2"/>
                <w:numId w:val="11"/>
              </w:numPr>
              <w:rPr>
                <w:bCs/>
                <w:lang w:val="en-US"/>
              </w:rPr>
            </w:pPr>
            <w:r w:rsidRPr="00E53C3A">
              <w:rPr>
                <w:bCs/>
                <w:lang w:val="en-US"/>
              </w:rPr>
              <w:t>Analytics and reporting tools</w:t>
            </w:r>
          </w:p>
          <w:p w14:paraId="4D06D1AE" w14:textId="77777777" w:rsidR="00E53C3A" w:rsidRDefault="00BC0D05" w:rsidP="00864461">
            <w:pPr>
              <w:pStyle w:val="ListParagraph"/>
              <w:numPr>
                <w:ilvl w:val="2"/>
                <w:numId w:val="11"/>
              </w:numPr>
              <w:rPr>
                <w:bCs/>
                <w:lang w:val="en-US"/>
              </w:rPr>
            </w:pPr>
            <w:r w:rsidRPr="00E53C3A">
              <w:rPr>
                <w:bCs/>
                <w:lang w:val="en-US"/>
              </w:rPr>
              <w:t>Optimization based on end-user feedback</w:t>
            </w:r>
          </w:p>
          <w:p w14:paraId="3A6592DA" w14:textId="77777777" w:rsidR="00E53C3A" w:rsidRPr="00E53C3A" w:rsidRDefault="00BC0D05" w:rsidP="00864461">
            <w:pPr>
              <w:pStyle w:val="ListParagraph"/>
              <w:numPr>
                <w:ilvl w:val="0"/>
                <w:numId w:val="11"/>
              </w:numPr>
              <w:rPr>
                <w:bCs/>
                <w:lang w:val="en-US"/>
              </w:rPr>
            </w:pPr>
            <w:r w:rsidRPr="00E53C3A">
              <w:rPr>
                <w:b/>
                <w:lang w:val="en-US"/>
              </w:rPr>
              <w:t>Phase 5: Continuous Improvement and Sustainability</w:t>
            </w:r>
            <w:r w:rsidR="00E53C3A" w:rsidRPr="00E53C3A">
              <w:rPr>
                <w:b/>
                <w:lang w:val="en-US"/>
              </w:rPr>
              <w:t xml:space="preserve"> </w:t>
            </w:r>
          </w:p>
          <w:p w14:paraId="0E7C214A" w14:textId="77777777" w:rsidR="00E53C3A" w:rsidRDefault="00BC0D05" w:rsidP="00864461">
            <w:pPr>
              <w:pStyle w:val="ListParagraph"/>
              <w:numPr>
                <w:ilvl w:val="1"/>
                <w:numId w:val="11"/>
              </w:numPr>
              <w:rPr>
                <w:bCs/>
                <w:lang w:val="en-US"/>
              </w:rPr>
            </w:pPr>
            <w:r w:rsidRPr="00E53C3A">
              <w:rPr>
                <w:bCs/>
                <w:lang w:val="en-US"/>
              </w:rPr>
              <w:t>Objective: Ensure the training program evolves with system updates and end-user needs.</w:t>
            </w:r>
          </w:p>
          <w:p w14:paraId="41624B50" w14:textId="77777777" w:rsidR="00E53C3A" w:rsidRDefault="00BC0D05" w:rsidP="00864461">
            <w:pPr>
              <w:pStyle w:val="ListParagraph"/>
              <w:numPr>
                <w:ilvl w:val="1"/>
                <w:numId w:val="11"/>
              </w:numPr>
              <w:rPr>
                <w:bCs/>
                <w:lang w:val="en-US"/>
              </w:rPr>
            </w:pPr>
            <w:r w:rsidRPr="00E53C3A">
              <w:rPr>
                <w:bCs/>
                <w:lang w:val="en-US"/>
              </w:rPr>
              <w:t>Key Deliverables:</w:t>
            </w:r>
          </w:p>
          <w:p w14:paraId="5E93CF9C" w14:textId="77777777" w:rsidR="00E53C3A" w:rsidRDefault="00BC0D05" w:rsidP="00864461">
            <w:pPr>
              <w:pStyle w:val="ListParagraph"/>
              <w:numPr>
                <w:ilvl w:val="2"/>
                <w:numId w:val="11"/>
              </w:numPr>
              <w:rPr>
                <w:bCs/>
                <w:lang w:val="en-US"/>
              </w:rPr>
            </w:pPr>
            <w:r w:rsidRPr="00E53C3A">
              <w:rPr>
                <w:bCs/>
                <w:lang w:val="en-US"/>
              </w:rPr>
              <w:t>Ongoing updates to training content</w:t>
            </w:r>
          </w:p>
          <w:p w14:paraId="7C50AC3A" w14:textId="77777777" w:rsidR="00E53C3A" w:rsidRDefault="00BC0D05" w:rsidP="00864461">
            <w:pPr>
              <w:pStyle w:val="ListParagraph"/>
              <w:numPr>
                <w:ilvl w:val="2"/>
                <w:numId w:val="11"/>
              </w:numPr>
              <w:rPr>
                <w:bCs/>
                <w:lang w:val="en-US"/>
              </w:rPr>
            </w:pPr>
            <w:r w:rsidRPr="00E53C3A">
              <w:rPr>
                <w:bCs/>
                <w:lang w:val="en-US"/>
              </w:rPr>
              <w:t>Long-term governance and sustainability plan</w:t>
            </w:r>
          </w:p>
          <w:p w14:paraId="071CF0A7" w14:textId="77777777" w:rsidR="00E53C3A" w:rsidRDefault="00BC0D05" w:rsidP="00864461">
            <w:pPr>
              <w:pStyle w:val="ListParagraph"/>
              <w:numPr>
                <w:ilvl w:val="2"/>
                <w:numId w:val="11"/>
              </w:numPr>
              <w:rPr>
                <w:bCs/>
                <w:lang w:val="en-US"/>
              </w:rPr>
            </w:pPr>
            <w:r w:rsidRPr="00E53C3A">
              <w:rPr>
                <w:bCs/>
                <w:lang w:val="en-US"/>
              </w:rPr>
              <w:t>Continuous stakeholder engagement</w:t>
            </w:r>
          </w:p>
          <w:p w14:paraId="25F0C0AE" w14:textId="2F679ED8" w:rsidR="00E223C6" w:rsidRPr="00E53C3A" w:rsidRDefault="00032317" w:rsidP="00864461">
            <w:pPr>
              <w:pStyle w:val="ListParagraph"/>
              <w:numPr>
                <w:ilvl w:val="2"/>
                <w:numId w:val="11"/>
              </w:numPr>
              <w:rPr>
                <w:bCs/>
                <w:lang w:val="en-US"/>
              </w:rPr>
            </w:pPr>
            <w:r w:rsidRPr="00E53C3A">
              <w:rPr>
                <w:bCs/>
                <w:lang w:val="en-US"/>
              </w:rPr>
              <w:t>Use of analytics to monitor training effectiveness and collect feedback</w:t>
            </w:r>
          </w:p>
        </w:tc>
        <w:tc>
          <w:tcPr>
            <w:tcW w:w="3060" w:type="dxa"/>
            <w:gridSpan w:val="4"/>
            <w:shd w:val="clear" w:color="auto" w:fill="auto"/>
          </w:tcPr>
          <w:p w14:paraId="201C95C0" w14:textId="77777777" w:rsidR="00E223C6" w:rsidRDefault="00E223C6" w:rsidP="00E462D0">
            <w:pPr>
              <w:rPr>
                <w:b/>
                <w:lang w:val="en-US"/>
              </w:rPr>
            </w:pPr>
            <w:r>
              <w:rPr>
                <w:b/>
                <w:lang w:val="en-US"/>
              </w:rPr>
              <w:lastRenderedPageBreak/>
              <w:t>Out of Scope:</w:t>
            </w:r>
          </w:p>
          <w:p w14:paraId="272AB665" w14:textId="50A17A34" w:rsidR="00387610" w:rsidRPr="00665363" w:rsidRDefault="00387610" w:rsidP="0013024F">
            <w:pPr>
              <w:pStyle w:val="ListParagraph"/>
              <w:numPr>
                <w:ilvl w:val="0"/>
                <w:numId w:val="12"/>
              </w:numPr>
              <w:rPr>
                <w:bCs/>
                <w:lang w:val="en-US"/>
              </w:rPr>
            </w:pPr>
            <w:r w:rsidRPr="00665363">
              <w:rPr>
                <w:bCs/>
                <w:lang w:val="en-US"/>
              </w:rPr>
              <w:t>Initial deployment training (managed by EHRM-IO)</w:t>
            </w:r>
          </w:p>
          <w:p w14:paraId="2CA412BD" w14:textId="5DD9EEC9" w:rsidR="00387610" w:rsidRPr="00665363" w:rsidRDefault="00387610" w:rsidP="0013024F">
            <w:pPr>
              <w:pStyle w:val="ListParagraph"/>
              <w:numPr>
                <w:ilvl w:val="0"/>
                <w:numId w:val="12"/>
              </w:numPr>
              <w:rPr>
                <w:bCs/>
                <w:lang w:val="en-US"/>
              </w:rPr>
            </w:pPr>
            <w:r w:rsidRPr="00665363">
              <w:rPr>
                <w:bCs/>
                <w:lang w:val="en-US"/>
              </w:rPr>
              <w:t>Funding for non-training-related EHR enhancements</w:t>
            </w:r>
          </w:p>
          <w:p w14:paraId="5861523A" w14:textId="6444D98A" w:rsidR="00E223C6" w:rsidRPr="0013024F" w:rsidRDefault="00387610" w:rsidP="0013024F">
            <w:pPr>
              <w:pStyle w:val="ListParagraph"/>
              <w:numPr>
                <w:ilvl w:val="0"/>
                <w:numId w:val="12"/>
              </w:numPr>
              <w:rPr>
                <w:bCs/>
                <w:lang w:val="en-US"/>
              </w:rPr>
            </w:pPr>
            <w:r w:rsidRPr="0013024F">
              <w:rPr>
                <w:bCs/>
                <w:lang w:val="en-US"/>
              </w:rPr>
              <w:t>Activities beyond training scope, such as hardware upgrades</w:t>
            </w:r>
          </w:p>
        </w:tc>
        <w:tc>
          <w:tcPr>
            <w:tcW w:w="2638" w:type="dxa"/>
            <w:shd w:val="clear" w:color="auto" w:fill="auto"/>
          </w:tcPr>
          <w:p w14:paraId="2D7010B1" w14:textId="77777777" w:rsidR="00E223C6" w:rsidRDefault="00F45FBE" w:rsidP="00F45FBE">
            <w:pPr>
              <w:rPr>
                <w:b/>
                <w:lang w:val="en-US"/>
              </w:rPr>
            </w:pPr>
            <w:r>
              <w:rPr>
                <w:b/>
                <w:lang w:val="en-US"/>
              </w:rPr>
              <w:t>Nonfunctional Requirements:</w:t>
            </w:r>
          </w:p>
          <w:p w14:paraId="7BA0E113" w14:textId="77777777" w:rsidR="0013024F" w:rsidRPr="0013024F" w:rsidRDefault="0013024F" w:rsidP="0013024F">
            <w:pPr>
              <w:pStyle w:val="ListParagraph"/>
              <w:numPr>
                <w:ilvl w:val="0"/>
                <w:numId w:val="13"/>
              </w:numPr>
              <w:rPr>
                <w:bCs/>
                <w:lang w:val="en-US"/>
              </w:rPr>
            </w:pPr>
            <w:r w:rsidRPr="0013024F">
              <w:rPr>
                <w:bCs/>
                <w:lang w:val="en-US"/>
              </w:rPr>
              <w:t>Compliance:</w:t>
            </w:r>
          </w:p>
          <w:p w14:paraId="052C271C" w14:textId="27A4E2E3" w:rsidR="0013024F" w:rsidRPr="0013024F" w:rsidRDefault="0013024F" w:rsidP="0013024F">
            <w:pPr>
              <w:pStyle w:val="ListParagraph"/>
              <w:numPr>
                <w:ilvl w:val="1"/>
                <w:numId w:val="13"/>
              </w:numPr>
              <w:rPr>
                <w:bCs/>
                <w:lang w:val="en-US"/>
              </w:rPr>
            </w:pPr>
            <w:r w:rsidRPr="0013024F">
              <w:rPr>
                <w:bCs/>
                <w:lang w:val="en-US"/>
              </w:rPr>
              <w:t>Ensure all training materials meet Section 508 accessibility standards.</w:t>
            </w:r>
          </w:p>
          <w:p w14:paraId="09E4FD9F" w14:textId="65E78219" w:rsidR="0013024F" w:rsidRPr="0013024F" w:rsidRDefault="0013024F" w:rsidP="0013024F">
            <w:pPr>
              <w:pStyle w:val="ListParagraph"/>
              <w:numPr>
                <w:ilvl w:val="1"/>
                <w:numId w:val="13"/>
              </w:numPr>
              <w:rPr>
                <w:bCs/>
                <w:lang w:val="en-US"/>
              </w:rPr>
            </w:pPr>
            <w:r w:rsidRPr="0013024F">
              <w:rPr>
                <w:bCs/>
                <w:lang w:val="en-US"/>
              </w:rPr>
              <w:t>Adhere to HIPAA and VA data privacy regulations.</w:t>
            </w:r>
          </w:p>
          <w:p w14:paraId="30E262D4" w14:textId="023CCBC4" w:rsidR="0013024F" w:rsidRPr="0013024F" w:rsidRDefault="0013024F" w:rsidP="0013024F">
            <w:pPr>
              <w:pStyle w:val="ListParagraph"/>
              <w:numPr>
                <w:ilvl w:val="0"/>
                <w:numId w:val="13"/>
              </w:numPr>
              <w:rPr>
                <w:bCs/>
                <w:lang w:val="en-US"/>
              </w:rPr>
            </w:pPr>
            <w:r w:rsidRPr="0013024F">
              <w:rPr>
                <w:bCs/>
                <w:lang w:val="en-US"/>
              </w:rPr>
              <w:t>Scalability:</w:t>
            </w:r>
          </w:p>
          <w:p w14:paraId="77F61CFA" w14:textId="12688D9B" w:rsidR="0013024F" w:rsidRPr="0013024F" w:rsidRDefault="0013024F" w:rsidP="0013024F">
            <w:pPr>
              <w:pStyle w:val="ListParagraph"/>
              <w:numPr>
                <w:ilvl w:val="1"/>
                <w:numId w:val="13"/>
              </w:numPr>
              <w:rPr>
                <w:bCs/>
                <w:lang w:val="en-US"/>
              </w:rPr>
            </w:pPr>
            <w:r w:rsidRPr="0013024F">
              <w:rPr>
                <w:bCs/>
                <w:lang w:val="en-US"/>
              </w:rPr>
              <w:t>Design the training program to support all VISNs and facilities, regardless of size or complexity.</w:t>
            </w:r>
          </w:p>
          <w:p w14:paraId="37C2AB57" w14:textId="7F2C60F3" w:rsidR="0013024F" w:rsidRPr="0013024F" w:rsidRDefault="0013024F" w:rsidP="0013024F">
            <w:pPr>
              <w:pStyle w:val="ListParagraph"/>
              <w:numPr>
                <w:ilvl w:val="0"/>
                <w:numId w:val="13"/>
              </w:numPr>
              <w:rPr>
                <w:bCs/>
                <w:lang w:val="en-US"/>
              </w:rPr>
            </w:pPr>
            <w:r w:rsidRPr="0013024F">
              <w:rPr>
                <w:bCs/>
                <w:lang w:val="en-US"/>
              </w:rPr>
              <w:t>Standardization:</w:t>
            </w:r>
          </w:p>
          <w:p w14:paraId="423400A5" w14:textId="0E6683C8" w:rsidR="0013024F" w:rsidRPr="0013024F" w:rsidRDefault="0013024F" w:rsidP="0013024F">
            <w:pPr>
              <w:pStyle w:val="ListParagraph"/>
              <w:numPr>
                <w:ilvl w:val="1"/>
                <w:numId w:val="13"/>
              </w:numPr>
              <w:rPr>
                <w:bCs/>
                <w:lang w:val="en-US"/>
              </w:rPr>
            </w:pPr>
            <w:r w:rsidRPr="0013024F">
              <w:rPr>
                <w:bCs/>
                <w:lang w:val="en-US"/>
              </w:rPr>
              <w:t>Ensure consistency in content, delivery, and evaluation methods across the enterprise.</w:t>
            </w:r>
          </w:p>
          <w:p w14:paraId="6009A430" w14:textId="140F590F" w:rsidR="0013024F" w:rsidRPr="0013024F" w:rsidRDefault="0013024F" w:rsidP="0013024F">
            <w:pPr>
              <w:pStyle w:val="ListParagraph"/>
              <w:numPr>
                <w:ilvl w:val="0"/>
                <w:numId w:val="13"/>
              </w:numPr>
              <w:rPr>
                <w:bCs/>
                <w:lang w:val="en-US"/>
              </w:rPr>
            </w:pPr>
            <w:r w:rsidRPr="0013024F">
              <w:rPr>
                <w:bCs/>
                <w:lang w:val="en-US"/>
              </w:rPr>
              <w:lastRenderedPageBreak/>
              <w:t>Integration:</w:t>
            </w:r>
          </w:p>
          <w:p w14:paraId="798CC5DD" w14:textId="2670FC8F" w:rsidR="00F45FBE" w:rsidRPr="0013024F" w:rsidRDefault="0013024F" w:rsidP="0013024F">
            <w:pPr>
              <w:pStyle w:val="ListParagraph"/>
              <w:numPr>
                <w:ilvl w:val="1"/>
                <w:numId w:val="13"/>
              </w:numPr>
              <w:rPr>
                <w:bCs/>
                <w:lang w:val="en-US"/>
              </w:rPr>
            </w:pPr>
            <w:r w:rsidRPr="0013024F">
              <w:rPr>
                <w:bCs/>
                <w:lang w:val="en-US"/>
              </w:rPr>
              <w:t>Align training content with real-world clinical workflows and Oracle Cerner EHR configurations.</w:t>
            </w:r>
          </w:p>
        </w:tc>
      </w:tr>
      <w:tr w:rsidR="00E223C6" w:rsidRPr="00E462D0" w14:paraId="1AD34DB7" w14:textId="77777777" w:rsidTr="004C6C99">
        <w:trPr>
          <w:trHeight w:val="1637"/>
        </w:trPr>
        <w:tc>
          <w:tcPr>
            <w:tcW w:w="4791" w:type="dxa"/>
            <w:gridSpan w:val="3"/>
            <w:shd w:val="clear" w:color="auto" w:fill="auto"/>
          </w:tcPr>
          <w:p w14:paraId="2C96B15C" w14:textId="77777777" w:rsidR="00E223C6" w:rsidRDefault="00E223C6" w:rsidP="00E462D0">
            <w:pPr>
              <w:rPr>
                <w:b/>
                <w:lang w:val="en-US"/>
              </w:rPr>
            </w:pPr>
            <w:r>
              <w:rPr>
                <w:b/>
                <w:lang w:val="en-US"/>
              </w:rPr>
              <w:lastRenderedPageBreak/>
              <w:t>Minimum Viable Product (MVP) Features</w:t>
            </w:r>
          </w:p>
          <w:p w14:paraId="4F551802" w14:textId="77777777" w:rsidR="00192227" w:rsidRPr="00192227" w:rsidRDefault="00192227" w:rsidP="00192227">
            <w:pPr>
              <w:pStyle w:val="NormalWeb"/>
              <w:rPr>
                <w:rFonts w:asciiTheme="minorHAnsi" w:eastAsiaTheme="minorHAnsi" w:hAnsiTheme="minorHAnsi" w:cstheme="minorHAnsi"/>
                <w:color w:val="000000"/>
                <w:sz w:val="22"/>
                <w:szCs w:val="22"/>
              </w:rPr>
            </w:pPr>
            <w:r w:rsidRPr="00192227">
              <w:rPr>
                <w:rFonts w:asciiTheme="minorHAnsi" w:hAnsiTheme="minorHAnsi" w:cstheme="minorHAnsi"/>
                <w:color w:val="000000"/>
                <w:sz w:val="22"/>
                <w:szCs w:val="22"/>
              </w:rPr>
              <w:t>The </w:t>
            </w:r>
            <w:r w:rsidRPr="00192227">
              <w:rPr>
                <w:rStyle w:val="Strong"/>
                <w:rFonts w:asciiTheme="minorHAnsi" w:hAnsiTheme="minorHAnsi" w:cstheme="minorHAnsi"/>
                <w:b w:val="0"/>
                <w:bCs w:val="0"/>
                <w:color w:val="000000"/>
                <w:sz w:val="22"/>
                <w:szCs w:val="22"/>
              </w:rPr>
              <w:t>Minimum Viable Product</w:t>
            </w:r>
            <w:r w:rsidRPr="00192227">
              <w:rPr>
                <w:rFonts w:asciiTheme="minorHAnsi" w:hAnsiTheme="minorHAnsi" w:cstheme="minorHAnsi"/>
                <w:color w:val="000000"/>
                <w:sz w:val="22"/>
                <w:szCs w:val="22"/>
              </w:rPr>
              <w:t> for the Federal EHR Post-Go-Live Training Program establishes the foundational capabilities necessary to launch and sustain effective enterprise-scale training. It also includes </w:t>
            </w:r>
            <w:r w:rsidRPr="00192227">
              <w:rPr>
                <w:rStyle w:val="Strong"/>
                <w:rFonts w:asciiTheme="minorHAnsi" w:hAnsiTheme="minorHAnsi" w:cstheme="minorHAnsi"/>
                <w:b w:val="0"/>
                <w:bCs w:val="0"/>
                <w:color w:val="000000"/>
                <w:sz w:val="22"/>
                <w:szCs w:val="22"/>
              </w:rPr>
              <w:t>initial training delivery</w:t>
            </w:r>
            <w:r w:rsidRPr="00192227">
              <w:rPr>
                <w:rFonts w:asciiTheme="minorHAnsi" w:hAnsiTheme="minorHAnsi" w:cstheme="minorHAnsi"/>
                <w:color w:val="000000"/>
                <w:sz w:val="22"/>
                <w:szCs w:val="22"/>
              </w:rPr>
              <w:t> to validate the framework and processes before scaling.</w:t>
            </w:r>
          </w:p>
          <w:p w14:paraId="0E86E610" w14:textId="7363A2F8" w:rsidR="00192227" w:rsidRPr="00192227" w:rsidRDefault="00192227" w:rsidP="002A195A">
            <w:pPr>
              <w:numPr>
                <w:ilvl w:val="0"/>
                <w:numId w:val="18"/>
              </w:numPr>
              <w:spacing w:after="0" w:line="240" w:lineRule="auto"/>
              <w:rPr>
                <w:rFonts w:eastAsia="Times New Roman" w:cstheme="minorHAnsi"/>
                <w:color w:val="000000"/>
              </w:rPr>
            </w:pPr>
            <w:r w:rsidRPr="00192227">
              <w:rPr>
                <w:rStyle w:val="Strong"/>
                <w:rFonts w:eastAsia="Times New Roman" w:cstheme="minorHAnsi"/>
                <w:b w:val="0"/>
                <w:bCs w:val="0"/>
                <w:color w:val="000000"/>
              </w:rPr>
              <w:t>Enterprise Training Strategy Framework</w:t>
            </w:r>
            <w:r w:rsidR="002A195A">
              <w:rPr>
                <w:rStyle w:val="Strong"/>
                <w:rFonts w:eastAsia="Times New Roman" w:cstheme="minorHAnsi"/>
                <w:b w:val="0"/>
                <w:bCs w:val="0"/>
                <w:color w:val="000000"/>
                <w:lang w:val="en-US"/>
              </w:rPr>
              <w:t>:</w:t>
            </w:r>
          </w:p>
          <w:p w14:paraId="6834A56A" w14:textId="77777777" w:rsidR="00192227" w:rsidRPr="00192227" w:rsidRDefault="00192227" w:rsidP="002A195A">
            <w:pPr>
              <w:numPr>
                <w:ilvl w:val="1"/>
                <w:numId w:val="21"/>
              </w:numPr>
              <w:spacing w:after="0" w:line="240" w:lineRule="auto"/>
              <w:rPr>
                <w:rFonts w:eastAsia="Times New Roman" w:cstheme="minorHAnsi"/>
                <w:color w:val="000000"/>
              </w:rPr>
            </w:pPr>
            <w:r w:rsidRPr="00192227">
              <w:rPr>
                <w:rFonts w:eastAsia="Times New Roman" w:cstheme="minorHAnsi"/>
                <w:color w:val="000000"/>
              </w:rPr>
              <w:t>A high-level framework outlining the approach, guiding principles, and methodologies for post-go-live training.</w:t>
            </w:r>
          </w:p>
          <w:p w14:paraId="46BAB6CA" w14:textId="77777777" w:rsidR="00192227" w:rsidRPr="00192227" w:rsidRDefault="00192227" w:rsidP="002A195A">
            <w:pPr>
              <w:numPr>
                <w:ilvl w:val="1"/>
                <w:numId w:val="21"/>
              </w:numPr>
              <w:spacing w:after="0" w:line="240" w:lineRule="auto"/>
              <w:rPr>
                <w:rFonts w:eastAsia="Times New Roman" w:cstheme="minorHAnsi"/>
                <w:color w:val="000000"/>
              </w:rPr>
            </w:pPr>
            <w:r w:rsidRPr="00192227">
              <w:rPr>
                <w:rFonts w:eastAsia="Times New Roman" w:cstheme="minorHAnsi"/>
                <w:color w:val="000000"/>
              </w:rPr>
              <w:lastRenderedPageBreak/>
              <w:t>Incorporates workflow integration, role-based learning, scalability, and continuous improvement principles.</w:t>
            </w:r>
          </w:p>
          <w:p w14:paraId="040330B6" w14:textId="4A1B6BF7" w:rsidR="00192227" w:rsidRPr="00192227" w:rsidRDefault="00192227" w:rsidP="002A195A">
            <w:pPr>
              <w:numPr>
                <w:ilvl w:val="0"/>
                <w:numId w:val="18"/>
              </w:numPr>
              <w:spacing w:after="0" w:line="240" w:lineRule="auto"/>
              <w:rPr>
                <w:rFonts w:eastAsia="Times New Roman" w:cstheme="minorHAnsi"/>
                <w:color w:val="000000"/>
              </w:rPr>
            </w:pPr>
            <w:r w:rsidRPr="00192227">
              <w:rPr>
                <w:rStyle w:val="Strong"/>
                <w:rFonts w:eastAsia="Times New Roman" w:cstheme="minorHAnsi"/>
                <w:b w:val="0"/>
                <w:bCs w:val="0"/>
                <w:color w:val="000000"/>
              </w:rPr>
              <w:t>Centralized Training Governance Model</w:t>
            </w:r>
            <w:r w:rsidR="002A195A">
              <w:rPr>
                <w:rStyle w:val="Strong"/>
                <w:rFonts w:eastAsia="Times New Roman" w:cstheme="minorHAnsi"/>
                <w:b w:val="0"/>
                <w:bCs w:val="0"/>
                <w:color w:val="000000"/>
                <w:lang w:val="en-US"/>
              </w:rPr>
              <w:t>:</w:t>
            </w:r>
          </w:p>
          <w:p w14:paraId="09707AFB" w14:textId="77777777" w:rsidR="00192227" w:rsidRPr="00192227" w:rsidRDefault="00192227" w:rsidP="00192227">
            <w:pPr>
              <w:numPr>
                <w:ilvl w:val="1"/>
                <w:numId w:val="18"/>
              </w:numPr>
              <w:spacing w:before="100" w:beforeAutospacing="1" w:after="100" w:afterAutospacing="1" w:line="240" w:lineRule="auto"/>
              <w:rPr>
                <w:rFonts w:eastAsia="Times New Roman" w:cstheme="minorHAnsi"/>
                <w:color w:val="000000"/>
              </w:rPr>
            </w:pPr>
            <w:r w:rsidRPr="00192227">
              <w:rPr>
                <w:rFonts w:eastAsia="Times New Roman" w:cstheme="minorHAnsi"/>
                <w:color w:val="000000"/>
              </w:rPr>
              <w:t>An initial governance structure to oversee training decisions, standards, and processes.</w:t>
            </w:r>
          </w:p>
          <w:p w14:paraId="3B2A9FE3" w14:textId="77777777" w:rsidR="00192227" w:rsidRPr="00192227" w:rsidRDefault="00192227" w:rsidP="00192227">
            <w:pPr>
              <w:numPr>
                <w:ilvl w:val="1"/>
                <w:numId w:val="18"/>
              </w:numPr>
              <w:spacing w:before="100" w:beforeAutospacing="1" w:after="100" w:afterAutospacing="1" w:line="240" w:lineRule="auto"/>
              <w:rPr>
                <w:rFonts w:eastAsia="Times New Roman" w:cstheme="minorHAnsi"/>
                <w:color w:val="000000"/>
              </w:rPr>
            </w:pPr>
            <w:r w:rsidRPr="00192227">
              <w:rPr>
                <w:rFonts w:eastAsia="Times New Roman" w:cstheme="minorHAnsi"/>
                <w:color w:val="000000"/>
              </w:rPr>
              <w:t>Ensures consistency, accountability, and alignment with deployment training efforts.</w:t>
            </w:r>
          </w:p>
          <w:p w14:paraId="6D44A3D9" w14:textId="180D1CED" w:rsidR="00192227" w:rsidRPr="00192227" w:rsidRDefault="00192227" w:rsidP="00192227">
            <w:pPr>
              <w:numPr>
                <w:ilvl w:val="0"/>
                <w:numId w:val="18"/>
              </w:numPr>
              <w:spacing w:before="100" w:beforeAutospacing="1" w:after="100" w:afterAutospacing="1" w:line="240" w:lineRule="auto"/>
              <w:rPr>
                <w:rFonts w:eastAsia="Times New Roman" w:cstheme="minorHAnsi"/>
                <w:color w:val="000000"/>
              </w:rPr>
            </w:pPr>
            <w:r w:rsidRPr="00192227">
              <w:rPr>
                <w:rStyle w:val="Strong"/>
                <w:rFonts w:eastAsia="Times New Roman" w:cstheme="minorHAnsi"/>
                <w:b w:val="0"/>
                <w:bCs w:val="0"/>
                <w:color w:val="000000"/>
              </w:rPr>
              <w:t>Core Roles and Responsibilities Defined</w:t>
            </w:r>
            <w:r w:rsidR="002A195A">
              <w:rPr>
                <w:rStyle w:val="Strong"/>
                <w:rFonts w:eastAsia="Times New Roman" w:cstheme="minorHAnsi"/>
                <w:b w:val="0"/>
                <w:bCs w:val="0"/>
                <w:color w:val="000000"/>
                <w:lang w:val="en-US"/>
              </w:rPr>
              <w:t>:</w:t>
            </w:r>
          </w:p>
          <w:p w14:paraId="7D4EBA9B" w14:textId="77777777" w:rsidR="00192227" w:rsidRPr="00192227" w:rsidRDefault="00192227" w:rsidP="00192227">
            <w:pPr>
              <w:numPr>
                <w:ilvl w:val="1"/>
                <w:numId w:val="18"/>
              </w:numPr>
              <w:spacing w:before="100" w:beforeAutospacing="1" w:after="100" w:afterAutospacing="1" w:line="240" w:lineRule="auto"/>
              <w:rPr>
                <w:rFonts w:eastAsia="Times New Roman" w:cstheme="minorHAnsi"/>
                <w:color w:val="000000"/>
              </w:rPr>
            </w:pPr>
            <w:r w:rsidRPr="00192227">
              <w:rPr>
                <w:rFonts w:eastAsia="Times New Roman" w:cstheme="minorHAnsi"/>
                <w:color w:val="000000"/>
              </w:rPr>
              <w:t>Identification of essential roles (e.g., Training Managers, Instructional Designers, Training Specialists).</w:t>
            </w:r>
          </w:p>
          <w:p w14:paraId="5059D966" w14:textId="77777777" w:rsidR="00192227" w:rsidRPr="00192227" w:rsidRDefault="00192227" w:rsidP="00192227">
            <w:pPr>
              <w:numPr>
                <w:ilvl w:val="1"/>
                <w:numId w:val="18"/>
              </w:numPr>
              <w:spacing w:before="100" w:beforeAutospacing="1" w:after="100" w:afterAutospacing="1" w:line="240" w:lineRule="auto"/>
              <w:rPr>
                <w:rFonts w:eastAsia="Times New Roman" w:cstheme="minorHAnsi"/>
                <w:color w:val="000000"/>
              </w:rPr>
            </w:pPr>
            <w:r w:rsidRPr="00192227">
              <w:rPr>
                <w:rFonts w:eastAsia="Times New Roman" w:cstheme="minorHAnsi"/>
                <w:color w:val="000000"/>
              </w:rPr>
              <w:t>Clear delineation of responsibilities at the enterprise, VISN, and facility levels.</w:t>
            </w:r>
          </w:p>
          <w:p w14:paraId="21F5F918" w14:textId="7AD35266" w:rsidR="00192227" w:rsidRPr="00192227" w:rsidRDefault="00192227" w:rsidP="00192227">
            <w:pPr>
              <w:numPr>
                <w:ilvl w:val="0"/>
                <w:numId w:val="18"/>
              </w:numPr>
              <w:spacing w:before="100" w:beforeAutospacing="1" w:after="100" w:afterAutospacing="1" w:line="240" w:lineRule="auto"/>
              <w:rPr>
                <w:rFonts w:eastAsia="Times New Roman" w:cstheme="minorHAnsi"/>
                <w:color w:val="000000"/>
              </w:rPr>
            </w:pPr>
            <w:r w:rsidRPr="00192227">
              <w:rPr>
                <w:rStyle w:val="Strong"/>
                <w:rFonts w:eastAsia="Times New Roman" w:cstheme="minorHAnsi"/>
                <w:b w:val="0"/>
                <w:bCs w:val="0"/>
                <w:color w:val="000000"/>
              </w:rPr>
              <w:t>Initial Content Management Process</w:t>
            </w:r>
            <w:r w:rsidR="002A195A">
              <w:rPr>
                <w:rStyle w:val="Strong"/>
                <w:rFonts w:eastAsia="Times New Roman" w:cstheme="minorHAnsi"/>
                <w:b w:val="0"/>
                <w:bCs w:val="0"/>
                <w:color w:val="000000"/>
                <w:lang w:val="en-US"/>
              </w:rPr>
              <w:t>:</w:t>
            </w:r>
          </w:p>
          <w:p w14:paraId="7461DBCB" w14:textId="77777777" w:rsidR="00192227" w:rsidRPr="00192227" w:rsidRDefault="00192227" w:rsidP="00192227">
            <w:pPr>
              <w:numPr>
                <w:ilvl w:val="1"/>
                <w:numId w:val="18"/>
              </w:numPr>
              <w:spacing w:before="100" w:beforeAutospacing="1" w:after="100" w:afterAutospacing="1" w:line="240" w:lineRule="auto"/>
              <w:rPr>
                <w:rFonts w:eastAsia="Times New Roman" w:cstheme="minorHAnsi"/>
                <w:color w:val="000000"/>
              </w:rPr>
            </w:pPr>
            <w:r w:rsidRPr="00192227">
              <w:rPr>
                <w:rFonts w:eastAsia="Times New Roman" w:cstheme="minorHAnsi"/>
                <w:color w:val="000000"/>
              </w:rPr>
              <w:t>A process for creating, managing, and updating training content.</w:t>
            </w:r>
          </w:p>
          <w:p w14:paraId="6939DEEC" w14:textId="77777777" w:rsidR="00192227" w:rsidRPr="00192227" w:rsidRDefault="00192227" w:rsidP="00192227">
            <w:pPr>
              <w:numPr>
                <w:ilvl w:val="1"/>
                <w:numId w:val="18"/>
              </w:numPr>
              <w:spacing w:before="100" w:beforeAutospacing="1" w:after="100" w:afterAutospacing="1" w:line="240" w:lineRule="auto"/>
              <w:rPr>
                <w:rFonts w:eastAsia="Times New Roman" w:cstheme="minorHAnsi"/>
                <w:color w:val="000000"/>
              </w:rPr>
            </w:pPr>
            <w:r w:rsidRPr="00192227">
              <w:rPr>
                <w:rFonts w:eastAsia="Times New Roman" w:cstheme="minorHAnsi"/>
                <w:color w:val="000000"/>
              </w:rPr>
              <w:t>Ensures content aligns with clinical workflows, system updates, and end-user needs.</w:t>
            </w:r>
          </w:p>
          <w:p w14:paraId="6C29FE64" w14:textId="5693AFFD" w:rsidR="00192227" w:rsidRPr="00192227" w:rsidRDefault="00192227" w:rsidP="00192227">
            <w:pPr>
              <w:numPr>
                <w:ilvl w:val="0"/>
                <w:numId w:val="18"/>
              </w:numPr>
              <w:spacing w:before="100" w:beforeAutospacing="1" w:after="100" w:afterAutospacing="1" w:line="240" w:lineRule="auto"/>
              <w:rPr>
                <w:rFonts w:eastAsia="Times New Roman" w:cstheme="minorHAnsi"/>
                <w:color w:val="000000"/>
              </w:rPr>
            </w:pPr>
            <w:r w:rsidRPr="00192227">
              <w:rPr>
                <w:rStyle w:val="Strong"/>
                <w:rFonts w:eastAsia="Times New Roman" w:cstheme="minorHAnsi"/>
                <w:b w:val="0"/>
                <w:bCs w:val="0"/>
                <w:color w:val="000000"/>
              </w:rPr>
              <w:t>Initial Training Delivery</w:t>
            </w:r>
            <w:r w:rsidR="002A195A">
              <w:rPr>
                <w:rStyle w:val="Strong"/>
                <w:rFonts w:eastAsia="Times New Roman" w:cstheme="minorHAnsi"/>
                <w:b w:val="0"/>
                <w:bCs w:val="0"/>
                <w:color w:val="000000"/>
                <w:lang w:val="en-US"/>
              </w:rPr>
              <w:t>:</w:t>
            </w:r>
          </w:p>
          <w:p w14:paraId="2211296E" w14:textId="77777777" w:rsidR="00192227" w:rsidRPr="00192227" w:rsidRDefault="00192227" w:rsidP="00192227">
            <w:pPr>
              <w:numPr>
                <w:ilvl w:val="1"/>
                <w:numId w:val="18"/>
              </w:numPr>
              <w:spacing w:before="100" w:beforeAutospacing="1" w:after="100" w:afterAutospacing="1" w:line="240" w:lineRule="auto"/>
              <w:rPr>
                <w:rFonts w:eastAsia="Times New Roman" w:cstheme="minorHAnsi"/>
                <w:color w:val="000000"/>
              </w:rPr>
            </w:pPr>
            <w:r w:rsidRPr="00192227">
              <w:rPr>
                <w:rStyle w:val="Strong"/>
                <w:rFonts w:eastAsia="Times New Roman" w:cstheme="minorHAnsi"/>
                <w:b w:val="0"/>
                <w:bCs w:val="0"/>
                <w:color w:val="000000"/>
              </w:rPr>
              <w:t>Pilot Training Sessions</w:t>
            </w:r>
            <w:r w:rsidRPr="00192227">
              <w:rPr>
                <w:rFonts w:eastAsia="Times New Roman" w:cstheme="minorHAnsi"/>
                <w:color w:val="000000"/>
              </w:rPr>
              <w:t>: Conduct initial pilot training sessions with select VISNs or facilities.</w:t>
            </w:r>
          </w:p>
          <w:p w14:paraId="076F3868" w14:textId="77777777" w:rsidR="00192227" w:rsidRPr="00192227" w:rsidRDefault="00192227" w:rsidP="00192227">
            <w:pPr>
              <w:numPr>
                <w:ilvl w:val="1"/>
                <w:numId w:val="18"/>
              </w:numPr>
              <w:spacing w:before="100" w:beforeAutospacing="1" w:after="100" w:afterAutospacing="1" w:line="240" w:lineRule="auto"/>
              <w:rPr>
                <w:rFonts w:eastAsia="Times New Roman" w:cstheme="minorHAnsi"/>
                <w:color w:val="000000"/>
              </w:rPr>
            </w:pPr>
            <w:r w:rsidRPr="00192227">
              <w:rPr>
                <w:rStyle w:val="Strong"/>
                <w:rFonts w:eastAsia="Times New Roman" w:cstheme="minorHAnsi"/>
                <w:b w:val="0"/>
                <w:bCs w:val="0"/>
                <w:color w:val="000000"/>
              </w:rPr>
              <w:t>Focused Training Areas</w:t>
            </w:r>
            <w:r w:rsidRPr="00192227">
              <w:rPr>
                <w:rFonts w:eastAsia="Times New Roman" w:cstheme="minorHAnsi"/>
                <w:color w:val="000000"/>
              </w:rPr>
              <w:t>: Prioritize high-impact workflows and user roles to address immediate needs.</w:t>
            </w:r>
          </w:p>
          <w:p w14:paraId="50D3A048" w14:textId="77777777" w:rsidR="00192227" w:rsidRPr="00192227" w:rsidRDefault="00192227" w:rsidP="00192227">
            <w:pPr>
              <w:numPr>
                <w:ilvl w:val="1"/>
                <w:numId w:val="18"/>
              </w:numPr>
              <w:spacing w:before="100" w:beforeAutospacing="1" w:after="100" w:afterAutospacing="1" w:line="240" w:lineRule="auto"/>
              <w:rPr>
                <w:rFonts w:eastAsia="Times New Roman" w:cstheme="minorHAnsi"/>
                <w:color w:val="000000"/>
              </w:rPr>
            </w:pPr>
            <w:r w:rsidRPr="00192227">
              <w:rPr>
                <w:rStyle w:val="Strong"/>
                <w:rFonts w:eastAsia="Times New Roman" w:cstheme="minorHAnsi"/>
                <w:b w:val="0"/>
                <w:bCs w:val="0"/>
                <w:color w:val="000000"/>
              </w:rPr>
              <w:t>Evaluation</w:t>
            </w:r>
            <w:r w:rsidRPr="00192227">
              <w:rPr>
                <w:rFonts w:eastAsia="Times New Roman" w:cstheme="minorHAnsi"/>
                <w:color w:val="000000"/>
              </w:rPr>
              <w:t>: Gather feedback from pilot sessions to refine content, delivery methods, and support mechanisms.</w:t>
            </w:r>
          </w:p>
          <w:p w14:paraId="61B8D454" w14:textId="69AABFF9" w:rsidR="00192227" w:rsidRPr="00192227" w:rsidRDefault="00192227" w:rsidP="00192227">
            <w:pPr>
              <w:numPr>
                <w:ilvl w:val="0"/>
                <w:numId w:val="18"/>
              </w:numPr>
              <w:spacing w:before="100" w:beforeAutospacing="1" w:after="100" w:afterAutospacing="1" w:line="240" w:lineRule="auto"/>
              <w:rPr>
                <w:rFonts w:eastAsia="Times New Roman" w:cstheme="minorHAnsi"/>
                <w:color w:val="000000"/>
              </w:rPr>
            </w:pPr>
            <w:r w:rsidRPr="00192227">
              <w:rPr>
                <w:rStyle w:val="Strong"/>
                <w:rFonts w:eastAsia="Times New Roman" w:cstheme="minorHAnsi"/>
                <w:b w:val="0"/>
                <w:bCs w:val="0"/>
                <w:color w:val="000000"/>
              </w:rPr>
              <w:t>Stakeholder Engagement Framework</w:t>
            </w:r>
            <w:r w:rsidR="002A195A">
              <w:rPr>
                <w:rStyle w:val="Strong"/>
                <w:rFonts w:eastAsia="Times New Roman" w:cstheme="minorHAnsi"/>
                <w:b w:val="0"/>
                <w:bCs w:val="0"/>
                <w:color w:val="000000"/>
                <w:lang w:val="en-US"/>
              </w:rPr>
              <w:t>:</w:t>
            </w:r>
          </w:p>
          <w:p w14:paraId="0AB6831E" w14:textId="77777777" w:rsidR="00192227" w:rsidRPr="00192227" w:rsidRDefault="00192227" w:rsidP="00192227">
            <w:pPr>
              <w:numPr>
                <w:ilvl w:val="1"/>
                <w:numId w:val="18"/>
              </w:numPr>
              <w:spacing w:before="100" w:beforeAutospacing="1" w:after="100" w:afterAutospacing="1" w:line="240" w:lineRule="auto"/>
              <w:rPr>
                <w:rFonts w:eastAsia="Times New Roman" w:cstheme="minorHAnsi"/>
                <w:color w:val="000000"/>
              </w:rPr>
            </w:pPr>
            <w:r w:rsidRPr="00192227">
              <w:rPr>
                <w:rFonts w:eastAsia="Times New Roman" w:cstheme="minorHAnsi"/>
                <w:color w:val="000000"/>
              </w:rPr>
              <w:t>Processes for ongoing collaboration with VISNs, councils, informatics teams, and end-users.</w:t>
            </w:r>
          </w:p>
          <w:p w14:paraId="16D0DF42" w14:textId="77777777" w:rsidR="00192227" w:rsidRPr="00192227" w:rsidRDefault="00192227" w:rsidP="00192227">
            <w:pPr>
              <w:numPr>
                <w:ilvl w:val="1"/>
                <w:numId w:val="18"/>
              </w:numPr>
              <w:spacing w:before="100" w:beforeAutospacing="1" w:after="100" w:afterAutospacing="1" w:line="240" w:lineRule="auto"/>
              <w:rPr>
                <w:rFonts w:eastAsia="Times New Roman" w:cstheme="minorHAnsi"/>
                <w:color w:val="000000"/>
              </w:rPr>
            </w:pPr>
            <w:r w:rsidRPr="00192227">
              <w:rPr>
                <w:rFonts w:eastAsia="Times New Roman" w:cstheme="minorHAnsi"/>
                <w:color w:val="000000"/>
              </w:rPr>
              <w:t>Ensures the training program is responsive to enterprise needs and priorities.</w:t>
            </w:r>
          </w:p>
          <w:p w14:paraId="661193C8" w14:textId="6860EE81" w:rsidR="00192227" w:rsidRPr="00192227" w:rsidRDefault="00192227" w:rsidP="00192227">
            <w:pPr>
              <w:numPr>
                <w:ilvl w:val="0"/>
                <w:numId w:val="18"/>
              </w:numPr>
              <w:spacing w:before="100" w:beforeAutospacing="1" w:after="100" w:afterAutospacing="1" w:line="240" w:lineRule="auto"/>
              <w:rPr>
                <w:rFonts w:eastAsia="Times New Roman" w:cstheme="minorHAnsi"/>
                <w:color w:val="000000"/>
              </w:rPr>
            </w:pPr>
            <w:r w:rsidRPr="00192227">
              <w:rPr>
                <w:rStyle w:val="Strong"/>
                <w:rFonts w:eastAsia="Times New Roman" w:cstheme="minorHAnsi"/>
                <w:b w:val="0"/>
                <w:bCs w:val="0"/>
                <w:color w:val="000000"/>
              </w:rPr>
              <w:t>Measurement and Feedback Mechanism</w:t>
            </w:r>
            <w:r w:rsidR="002A195A">
              <w:rPr>
                <w:rStyle w:val="Strong"/>
                <w:rFonts w:eastAsia="Times New Roman" w:cstheme="minorHAnsi"/>
                <w:b w:val="0"/>
                <w:bCs w:val="0"/>
                <w:color w:val="000000"/>
                <w:lang w:val="en-US"/>
              </w:rPr>
              <w:t>:</w:t>
            </w:r>
          </w:p>
          <w:p w14:paraId="4B5F5152" w14:textId="77777777" w:rsidR="00192227" w:rsidRPr="00192227" w:rsidRDefault="00192227" w:rsidP="00192227">
            <w:pPr>
              <w:numPr>
                <w:ilvl w:val="1"/>
                <w:numId w:val="18"/>
              </w:numPr>
              <w:spacing w:before="100" w:beforeAutospacing="1" w:after="100" w:afterAutospacing="1" w:line="240" w:lineRule="auto"/>
              <w:rPr>
                <w:rFonts w:eastAsia="Times New Roman" w:cstheme="minorHAnsi"/>
                <w:color w:val="000000"/>
              </w:rPr>
            </w:pPr>
            <w:r w:rsidRPr="00192227">
              <w:rPr>
                <w:rFonts w:eastAsia="Times New Roman" w:cstheme="minorHAnsi"/>
                <w:color w:val="000000"/>
              </w:rPr>
              <w:t>Initial metrics for evaluating training effectiveness, user competency, and workflow adoption.</w:t>
            </w:r>
          </w:p>
          <w:p w14:paraId="22BFA5AF" w14:textId="77777777" w:rsidR="00192227" w:rsidRPr="00192227" w:rsidRDefault="00192227" w:rsidP="00192227">
            <w:pPr>
              <w:numPr>
                <w:ilvl w:val="1"/>
                <w:numId w:val="18"/>
              </w:numPr>
              <w:spacing w:before="100" w:beforeAutospacing="1" w:after="100" w:afterAutospacing="1" w:line="240" w:lineRule="auto"/>
              <w:rPr>
                <w:rFonts w:eastAsia="Times New Roman" w:cstheme="minorHAnsi"/>
                <w:color w:val="000000"/>
              </w:rPr>
            </w:pPr>
            <w:r w:rsidRPr="00192227">
              <w:rPr>
                <w:rFonts w:eastAsia="Times New Roman" w:cstheme="minorHAnsi"/>
                <w:color w:val="000000"/>
              </w:rPr>
              <w:t>Feedback loops to continuously improve training content and delivery methods.</w:t>
            </w:r>
          </w:p>
          <w:p w14:paraId="2D43FDD2" w14:textId="5736B23F" w:rsidR="00192227" w:rsidRPr="00192227" w:rsidRDefault="00192227" w:rsidP="00192227">
            <w:pPr>
              <w:numPr>
                <w:ilvl w:val="0"/>
                <w:numId w:val="18"/>
              </w:numPr>
              <w:spacing w:before="100" w:beforeAutospacing="1" w:after="100" w:afterAutospacing="1" w:line="240" w:lineRule="auto"/>
              <w:rPr>
                <w:rFonts w:eastAsia="Times New Roman" w:cstheme="minorHAnsi"/>
                <w:color w:val="000000"/>
              </w:rPr>
            </w:pPr>
            <w:r w:rsidRPr="00192227">
              <w:rPr>
                <w:rStyle w:val="Strong"/>
                <w:rFonts w:eastAsia="Times New Roman" w:cstheme="minorHAnsi"/>
                <w:b w:val="0"/>
                <w:bCs w:val="0"/>
                <w:color w:val="000000"/>
              </w:rPr>
              <w:t>Technology Integration Roadmap</w:t>
            </w:r>
            <w:r w:rsidR="002A195A">
              <w:rPr>
                <w:rStyle w:val="Strong"/>
                <w:rFonts w:eastAsia="Times New Roman" w:cstheme="minorHAnsi"/>
                <w:b w:val="0"/>
                <w:bCs w:val="0"/>
                <w:color w:val="000000"/>
                <w:lang w:val="en-US"/>
              </w:rPr>
              <w:t>:</w:t>
            </w:r>
          </w:p>
          <w:p w14:paraId="246D3390" w14:textId="77777777" w:rsidR="00192227" w:rsidRPr="00192227" w:rsidRDefault="00192227" w:rsidP="00192227">
            <w:pPr>
              <w:numPr>
                <w:ilvl w:val="1"/>
                <w:numId w:val="18"/>
              </w:numPr>
              <w:spacing w:before="100" w:beforeAutospacing="1" w:after="100" w:afterAutospacing="1" w:line="240" w:lineRule="auto"/>
              <w:rPr>
                <w:rFonts w:eastAsia="Times New Roman" w:cstheme="minorHAnsi"/>
                <w:color w:val="000000"/>
              </w:rPr>
            </w:pPr>
            <w:r w:rsidRPr="00192227">
              <w:rPr>
                <w:rFonts w:eastAsia="Times New Roman" w:cstheme="minorHAnsi"/>
                <w:color w:val="000000"/>
              </w:rPr>
              <w:t>A plan for leveraging existing technologies (e.g., LMS, analytics platforms) to support training delivery, tracking, and reporting.</w:t>
            </w:r>
          </w:p>
          <w:p w14:paraId="0C5FDFBA" w14:textId="77777777" w:rsidR="00192227" w:rsidRPr="00192227" w:rsidRDefault="00192227" w:rsidP="00192227">
            <w:pPr>
              <w:numPr>
                <w:ilvl w:val="1"/>
                <w:numId w:val="18"/>
              </w:numPr>
              <w:spacing w:before="100" w:beforeAutospacing="1" w:after="100" w:afterAutospacing="1" w:line="240" w:lineRule="auto"/>
              <w:rPr>
                <w:rFonts w:eastAsia="Times New Roman" w:cstheme="minorHAnsi"/>
                <w:color w:val="000000"/>
              </w:rPr>
            </w:pPr>
            <w:r w:rsidRPr="00192227">
              <w:rPr>
                <w:rFonts w:eastAsia="Times New Roman" w:cstheme="minorHAnsi"/>
                <w:color w:val="000000"/>
              </w:rPr>
              <w:t>Ensures efficient scalability and integration with enterprise systems.</w:t>
            </w:r>
          </w:p>
          <w:p w14:paraId="55168FD3" w14:textId="31885BCE" w:rsidR="00192227" w:rsidRPr="00192227" w:rsidRDefault="00192227" w:rsidP="00192227">
            <w:pPr>
              <w:numPr>
                <w:ilvl w:val="0"/>
                <w:numId w:val="18"/>
              </w:numPr>
              <w:spacing w:before="100" w:beforeAutospacing="1" w:after="100" w:afterAutospacing="1" w:line="240" w:lineRule="auto"/>
              <w:rPr>
                <w:rFonts w:eastAsia="Times New Roman" w:cstheme="minorHAnsi"/>
                <w:color w:val="000000"/>
              </w:rPr>
            </w:pPr>
            <w:r w:rsidRPr="00192227">
              <w:rPr>
                <w:rStyle w:val="Strong"/>
                <w:rFonts w:eastAsia="Times New Roman" w:cstheme="minorHAnsi"/>
                <w:b w:val="0"/>
                <w:bCs w:val="0"/>
                <w:color w:val="000000"/>
              </w:rPr>
              <w:t>Sustainability Plan Outline</w:t>
            </w:r>
            <w:r w:rsidR="002A195A">
              <w:rPr>
                <w:rStyle w:val="Strong"/>
                <w:rFonts w:eastAsia="Times New Roman" w:cstheme="minorHAnsi"/>
                <w:b w:val="0"/>
                <w:bCs w:val="0"/>
                <w:color w:val="000000"/>
                <w:lang w:val="en-US"/>
              </w:rPr>
              <w:t>:</w:t>
            </w:r>
          </w:p>
          <w:p w14:paraId="5D9886C4" w14:textId="77777777" w:rsidR="00192227" w:rsidRPr="00192227" w:rsidRDefault="00192227" w:rsidP="00192227">
            <w:pPr>
              <w:numPr>
                <w:ilvl w:val="1"/>
                <w:numId w:val="18"/>
              </w:numPr>
              <w:spacing w:before="100" w:beforeAutospacing="1" w:after="100" w:afterAutospacing="1" w:line="240" w:lineRule="auto"/>
              <w:rPr>
                <w:rFonts w:eastAsia="Times New Roman" w:cstheme="minorHAnsi"/>
                <w:color w:val="000000"/>
              </w:rPr>
            </w:pPr>
            <w:r w:rsidRPr="00192227">
              <w:rPr>
                <w:rFonts w:eastAsia="Times New Roman" w:cstheme="minorHAnsi"/>
                <w:color w:val="000000"/>
              </w:rPr>
              <w:lastRenderedPageBreak/>
              <w:t>A preliminary plan for maintaining and evolving the training program.</w:t>
            </w:r>
          </w:p>
          <w:p w14:paraId="3F76E35F" w14:textId="77777777" w:rsidR="00192227" w:rsidRPr="00192227" w:rsidRDefault="00192227" w:rsidP="00192227">
            <w:pPr>
              <w:numPr>
                <w:ilvl w:val="1"/>
                <w:numId w:val="18"/>
              </w:numPr>
              <w:spacing w:before="100" w:beforeAutospacing="1" w:after="100" w:afterAutospacing="1" w:line="240" w:lineRule="auto"/>
              <w:rPr>
                <w:rFonts w:eastAsia="Times New Roman" w:cstheme="minorHAnsi"/>
                <w:color w:val="000000"/>
              </w:rPr>
            </w:pPr>
            <w:r w:rsidRPr="00192227">
              <w:rPr>
                <w:rFonts w:eastAsia="Times New Roman" w:cstheme="minorHAnsi"/>
                <w:color w:val="000000"/>
              </w:rPr>
              <w:t>Includes resource needs, funding strategies, and continuous improvement processes.</w:t>
            </w:r>
          </w:p>
          <w:p w14:paraId="0668F4B6" w14:textId="650D5370" w:rsidR="00E223C6" w:rsidRPr="00192227" w:rsidRDefault="00E223C6" w:rsidP="00192227">
            <w:pPr>
              <w:rPr>
                <w:lang w:val="en-US"/>
              </w:rPr>
            </w:pPr>
          </w:p>
        </w:tc>
        <w:tc>
          <w:tcPr>
            <w:tcW w:w="5132" w:type="dxa"/>
            <w:gridSpan w:val="4"/>
            <w:shd w:val="clear" w:color="auto" w:fill="auto"/>
          </w:tcPr>
          <w:p w14:paraId="0380931B" w14:textId="77777777" w:rsidR="00E223C6" w:rsidRDefault="00E223C6" w:rsidP="005C6A62">
            <w:pPr>
              <w:rPr>
                <w:b/>
                <w:lang w:val="en-US"/>
              </w:rPr>
            </w:pPr>
            <w:r>
              <w:rPr>
                <w:b/>
                <w:lang w:val="en-US"/>
              </w:rPr>
              <w:lastRenderedPageBreak/>
              <w:t>Additional Potential Features</w:t>
            </w:r>
          </w:p>
          <w:p w14:paraId="0D6DD2CE" w14:textId="77777777" w:rsidR="00E62A56" w:rsidRPr="00E62A56" w:rsidRDefault="00E62A56" w:rsidP="00E62A56">
            <w:pPr>
              <w:rPr>
                <w:lang w:val="en-US"/>
              </w:rPr>
            </w:pPr>
            <w:r w:rsidRPr="00E62A56">
              <w:rPr>
                <w:lang w:val="en-US"/>
              </w:rPr>
              <w:t>These features build on the foundational MVP and initial training delivery, enhancing the program's capabilities as it scales.</w:t>
            </w:r>
          </w:p>
          <w:p w14:paraId="493CD93D" w14:textId="5070020C" w:rsidR="00E62A56" w:rsidRPr="00E62A56" w:rsidRDefault="00E62A56" w:rsidP="002A195A">
            <w:pPr>
              <w:numPr>
                <w:ilvl w:val="0"/>
                <w:numId w:val="20"/>
              </w:numPr>
              <w:spacing w:after="100" w:afterAutospacing="1" w:line="240" w:lineRule="auto"/>
              <w:rPr>
                <w:lang w:val="en-US"/>
              </w:rPr>
            </w:pPr>
            <w:r w:rsidRPr="00E62A56">
              <w:rPr>
                <w:lang w:val="en-US"/>
              </w:rPr>
              <w:t>Expanded Training Content Library</w:t>
            </w:r>
            <w:r w:rsidR="002A195A">
              <w:rPr>
                <w:lang w:val="en-US"/>
              </w:rPr>
              <w:t>:</w:t>
            </w:r>
          </w:p>
          <w:p w14:paraId="3E66E00A" w14:textId="77777777" w:rsidR="00E62A56" w:rsidRPr="00E62A56" w:rsidRDefault="00E62A56" w:rsidP="002A195A">
            <w:pPr>
              <w:numPr>
                <w:ilvl w:val="1"/>
                <w:numId w:val="20"/>
              </w:numPr>
              <w:spacing w:after="100" w:afterAutospacing="1" w:line="240" w:lineRule="auto"/>
              <w:rPr>
                <w:lang w:val="en-US"/>
              </w:rPr>
            </w:pPr>
            <w:r w:rsidRPr="00E62A56">
              <w:rPr>
                <w:lang w:val="en-US"/>
              </w:rPr>
              <w:t>Comprehensive modules for all clinical and administrative roles.</w:t>
            </w:r>
          </w:p>
          <w:p w14:paraId="0BADA22C" w14:textId="77777777" w:rsidR="00E62A56" w:rsidRPr="00E62A56" w:rsidRDefault="00E62A56" w:rsidP="002A195A">
            <w:pPr>
              <w:numPr>
                <w:ilvl w:val="1"/>
                <w:numId w:val="20"/>
              </w:numPr>
              <w:spacing w:after="100" w:afterAutospacing="1" w:line="240" w:lineRule="auto"/>
              <w:rPr>
                <w:lang w:val="en-US"/>
              </w:rPr>
            </w:pPr>
            <w:r w:rsidRPr="00E62A56">
              <w:rPr>
                <w:lang w:val="en-US"/>
              </w:rPr>
              <w:t>Covers advanced workflows, troubleshooting, and optimization.</w:t>
            </w:r>
          </w:p>
          <w:p w14:paraId="1F3330DA" w14:textId="740B6D3C" w:rsidR="00E62A56" w:rsidRPr="00E62A56" w:rsidRDefault="00E62A56" w:rsidP="002A195A">
            <w:pPr>
              <w:numPr>
                <w:ilvl w:val="0"/>
                <w:numId w:val="20"/>
              </w:numPr>
              <w:spacing w:after="100" w:afterAutospacing="1" w:line="240" w:lineRule="auto"/>
              <w:rPr>
                <w:lang w:val="en-US"/>
              </w:rPr>
            </w:pPr>
            <w:r w:rsidRPr="00E62A56">
              <w:rPr>
                <w:lang w:val="en-US"/>
              </w:rPr>
              <w:t>Advanced Analytics Tools</w:t>
            </w:r>
            <w:r w:rsidR="002A195A">
              <w:rPr>
                <w:lang w:val="en-US"/>
              </w:rPr>
              <w:t>:</w:t>
            </w:r>
          </w:p>
          <w:p w14:paraId="09E5DDE3" w14:textId="77777777" w:rsidR="00E62A56" w:rsidRPr="00E62A56" w:rsidRDefault="00E62A56" w:rsidP="002A195A">
            <w:pPr>
              <w:numPr>
                <w:ilvl w:val="1"/>
                <w:numId w:val="20"/>
              </w:numPr>
              <w:spacing w:after="100" w:afterAutospacing="1" w:line="240" w:lineRule="auto"/>
              <w:rPr>
                <w:lang w:val="en-US"/>
              </w:rPr>
            </w:pPr>
            <w:r w:rsidRPr="00E62A56">
              <w:rPr>
                <w:lang w:val="en-US"/>
              </w:rPr>
              <w:t>Dashboards to track user adoption, workflow efficiency, and training effectiveness.</w:t>
            </w:r>
          </w:p>
          <w:p w14:paraId="527DF3E7" w14:textId="756A7FB2" w:rsidR="00E62A56" w:rsidRPr="00E62A56" w:rsidRDefault="00E62A56" w:rsidP="002A195A">
            <w:pPr>
              <w:numPr>
                <w:ilvl w:val="0"/>
                <w:numId w:val="20"/>
              </w:numPr>
              <w:spacing w:after="100" w:afterAutospacing="1" w:line="240" w:lineRule="auto"/>
              <w:rPr>
                <w:lang w:val="en-US"/>
              </w:rPr>
            </w:pPr>
            <w:r w:rsidRPr="00E62A56">
              <w:rPr>
                <w:lang w:val="en-US"/>
              </w:rPr>
              <w:t>Role-Based Learning Paths</w:t>
            </w:r>
            <w:r w:rsidR="002A195A">
              <w:rPr>
                <w:lang w:val="en-US"/>
              </w:rPr>
              <w:t>:</w:t>
            </w:r>
          </w:p>
          <w:p w14:paraId="4502C5BA" w14:textId="77777777" w:rsidR="00E62A56" w:rsidRPr="00E62A56" w:rsidRDefault="00E62A56" w:rsidP="002A195A">
            <w:pPr>
              <w:numPr>
                <w:ilvl w:val="1"/>
                <w:numId w:val="20"/>
              </w:numPr>
              <w:spacing w:after="100" w:afterAutospacing="1" w:line="240" w:lineRule="auto"/>
              <w:rPr>
                <w:lang w:val="en-US"/>
              </w:rPr>
            </w:pPr>
            <w:r w:rsidRPr="00E62A56">
              <w:rPr>
                <w:lang w:val="en-US"/>
              </w:rPr>
              <w:lastRenderedPageBreak/>
              <w:t>Customized training paths tailored to specific user roles and responsibilities.</w:t>
            </w:r>
          </w:p>
          <w:p w14:paraId="16683E20" w14:textId="11B1B4E5" w:rsidR="00E62A56" w:rsidRPr="00E62A56" w:rsidRDefault="00E62A56" w:rsidP="002A195A">
            <w:pPr>
              <w:numPr>
                <w:ilvl w:val="0"/>
                <w:numId w:val="20"/>
              </w:numPr>
              <w:spacing w:after="100" w:afterAutospacing="1" w:line="240" w:lineRule="auto"/>
              <w:rPr>
                <w:lang w:val="en-US"/>
              </w:rPr>
            </w:pPr>
            <w:r w:rsidRPr="00E62A56">
              <w:rPr>
                <w:lang w:val="en-US"/>
              </w:rPr>
              <w:t>Continuous Improvement Framework</w:t>
            </w:r>
            <w:r w:rsidR="002A195A">
              <w:rPr>
                <w:lang w:val="en-US"/>
              </w:rPr>
              <w:t>:</w:t>
            </w:r>
          </w:p>
          <w:p w14:paraId="38240507" w14:textId="77777777" w:rsidR="00E62A56" w:rsidRPr="00E62A56" w:rsidRDefault="00E62A56" w:rsidP="002A195A">
            <w:pPr>
              <w:numPr>
                <w:ilvl w:val="1"/>
                <w:numId w:val="20"/>
              </w:numPr>
              <w:spacing w:after="100" w:afterAutospacing="1" w:line="240" w:lineRule="auto"/>
              <w:rPr>
                <w:lang w:val="en-US"/>
              </w:rPr>
            </w:pPr>
            <w:r w:rsidRPr="00E62A56">
              <w:rPr>
                <w:lang w:val="en-US"/>
              </w:rPr>
              <w:t>Processes for updating training content based on user feedback and system changes.</w:t>
            </w:r>
          </w:p>
          <w:p w14:paraId="58E1A83F" w14:textId="697577F3" w:rsidR="00E62A56" w:rsidRPr="00E62A56" w:rsidRDefault="00E62A56" w:rsidP="002A195A">
            <w:pPr>
              <w:numPr>
                <w:ilvl w:val="0"/>
                <w:numId w:val="20"/>
              </w:numPr>
              <w:spacing w:after="100" w:afterAutospacing="1" w:line="240" w:lineRule="auto"/>
              <w:rPr>
                <w:lang w:val="en-US"/>
              </w:rPr>
            </w:pPr>
            <w:r w:rsidRPr="00E62A56">
              <w:rPr>
                <w:lang w:val="en-US"/>
              </w:rPr>
              <w:t>Simulation and Scenario-Based Training</w:t>
            </w:r>
            <w:r w:rsidR="002A195A">
              <w:rPr>
                <w:lang w:val="en-US"/>
              </w:rPr>
              <w:t>:</w:t>
            </w:r>
          </w:p>
          <w:p w14:paraId="64005665" w14:textId="77777777" w:rsidR="00E62A56" w:rsidRPr="00E62A56" w:rsidRDefault="00E62A56" w:rsidP="002A195A">
            <w:pPr>
              <w:numPr>
                <w:ilvl w:val="1"/>
                <w:numId w:val="20"/>
              </w:numPr>
              <w:spacing w:after="100" w:afterAutospacing="1" w:line="240" w:lineRule="auto"/>
              <w:rPr>
                <w:lang w:val="en-US"/>
              </w:rPr>
            </w:pPr>
            <w:r w:rsidRPr="00E62A56">
              <w:rPr>
                <w:lang w:val="en-US"/>
              </w:rPr>
              <w:t>Interactive environments for hands-on practice with real-world clinical scenarios.</w:t>
            </w:r>
          </w:p>
          <w:p w14:paraId="7BFF54E7" w14:textId="5A879F69" w:rsidR="00E62A56" w:rsidRPr="00E62A56" w:rsidRDefault="00E62A56" w:rsidP="002A195A">
            <w:pPr>
              <w:numPr>
                <w:ilvl w:val="0"/>
                <w:numId w:val="20"/>
              </w:numPr>
              <w:spacing w:after="100" w:afterAutospacing="1" w:line="240" w:lineRule="auto"/>
              <w:rPr>
                <w:lang w:val="en-US"/>
              </w:rPr>
            </w:pPr>
            <w:r w:rsidRPr="00E62A56">
              <w:rPr>
                <w:lang w:val="en-US"/>
              </w:rPr>
              <w:t>Mentorship and Peer Support Programs</w:t>
            </w:r>
            <w:r w:rsidR="002A195A">
              <w:rPr>
                <w:lang w:val="en-US"/>
              </w:rPr>
              <w:t>:</w:t>
            </w:r>
          </w:p>
          <w:p w14:paraId="0D69178F" w14:textId="77777777" w:rsidR="00E62A56" w:rsidRPr="00E62A56" w:rsidRDefault="00E62A56" w:rsidP="002A195A">
            <w:pPr>
              <w:numPr>
                <w:ilvl w:val="1"/>
                <w:numId w:val="20"/>
              </w:numPr>
              <w:spacing w:after="100" w:afterAutospacing="1" w:line="240" w:lineRule="auto"/>
              <w:rPr>
                <w:lang w:val="en-US"/>
              </w:rPr>
            </w:pPr>
            <w:r w:rsidRPr="00E62A56">
              <w:rPr>
                <w:lang w:val="en-US"/>
              </w:rPr>
              <w:t>Networks for ongoing peer-to-peer learning and support.</w:t>
            </w:r>
          </w:p>
          <w:p w14:paraId="13B98352" w14:textId="1FFB5BD5" w:rsidR="00E62A56" w:rsidRPr="00E62A56" w:rsidRDefault="00E62A56" w:rsidP="002A195A">
            <w:pPr>
              <w:numPr>
                <w:ilvl w:val="0"/>
                <w:numId w:val="20"/>
              </w:numPr>
              <w:spacing w:after="100" w:afterAutospacing="1" w:line="240" w:lineRule="auto"/>
              <w:rPr>
                <w:lang w:val="en-US"/>
              </w:rPr>
            </w:pPr>
            <w:r w:rsidRPr="00E62A56">
              <w:rPr>
                <w:lang w:val="en-US"/>
              </w:rPr>
              <w:t>E-Learning and Microlearning Modules</w:t>
            </w:r>
            <w:r w:rsidR="002A195A">
              <w:rPr>
                <w:lang w:val="en-US"/>
              </w:rPr>
              <w:t>:</w:t>
            </w:r>
          </w:p>
          <w:p w14:paraId="4EEFA75F" w14:textId="77777777" w:rsidR="00E62A56" w:rsidRPr="00E62A56" w:rsidRDefault="00E62A56" w:rsidP="002A195A">
            <w:pPr>
              <w:numPr>
                <w:ilvl w:val="1"/>
                <w:numId w:val="20"/>
              </w:numPr>
              <w:spacing w:after="100" w:afterAutospacing="1" w:line="240" w:lineRule="auto"/>
              <w:rPr>
                <w:lang w:val="en-US"/>
              </w:rPr>
            </w:pPr>
            <w:r w:rsidRPr="00E62A56">
              <w:rPr>
                <w:lang w:val="en-US"/>
              </w:rPr>
              <w:t>On-demand, bite-sized training content for flexible learning.</w:t>
            </w:r>
          </w:p>
          <w:p w14:paraId="5AF4C565" w14:textId="08FEC84F" w:rsidR="00E62A56" w:rsidRPr="00E62A56" w:rsidRDefault="00E62A56" w:rsidP="002A195A">
            <w:pPr>
              <w:numPr>
                <w:ilvl w:val="0"/>
                <w:numId w:val="20"/>
              </w:numPr>
              <w:spacing w:after="100" w:afterAutospacing="1" w:line="240" w:lineRule="auto"/>
              <w:rPr>
                <w:lang w:val="en-US"/>
              </w:rPr>
            </w:pPr>
            <w:r w:rsidRPr="00E62A56">
              <w:rPr>
                <w:lang w:val="en-US"/>
              </w:rPr>
              <w:t>Mobile Training Options</w:t>
            </w:r>
            <w:r w:rsidR="002A195A">
              <w:rPr>
                <w:lang w:val="en-US"/>
              </w:rPr>
              <w:t>:</w:t>
            </w:r>
          </w:p>
          <w:p w14:paraId="7B45A461" w14:textId="77777777" w:rsidR="00E62A56" w:rsidRPr="00E62A56" w:rsidRDefault="00E62A56" w:rsidP="002A195A">
            <w:pPr>
              <w:numPr>
                <w:ilvl w:val="1"/>
                <w:numId w:val="20"/>
              </w:numPr>
              <w:spacing w:after="100" w:afterAutospacing="1" w:line="240" w:lineRule="auto"/>
              <w:rPr>
                <w:lang w:val="en-US"/>
              </w:rPr>
            </w:pPr>
            <w:r w:rsidRPr="00E62A56">
              <w:rPr>
                <w:lang w:val="en-US"/>
              </w:rPr>
              <w:t>Training delivery through mobile platforms for accessibility and convenience.</w:t>
            </w:r>
          </w:p>
          <w:p w14:paraId="5ACA3800" w14:textId="508CBA52" w:rsidR="00E223C6" w:rsidRPr="00E62A56" w:rsidRDefault="00E223C6" w:rsidP="00E62A56">
            <w:pPr>
              <w:rPr>
                <w:lang w:val="en-US"/>
              </w:rPr>
            </w:pPr>
          </w:p>
        </w:tc>
      </w:tr>
      <w:tr w:rsidR="004C6C99" w:rsidRPr="00E462D0" w14:paraId="7145B693" w14:textId="77777777" w:rsidTr="004F10ED">
        <w:trPr>
          <w:trHeight w:val="1385"/>
        </w:trPr>
        <w:tc>
          <w:tcPr>
            <w:tcW w:w="5958" w:type="dxa"/>
            <w:gridSpan w:val="5"/>
            <w:shd w:val="clear" w:color="auto" w:fill="auto"/>
          </w:tcPr>
          <w:p w14:paraId="0D1E451E" w14:textId="77777777" w:rsidR="004C6C99" w:rsidRDefault="004C6C99">
            <w:pPr>
              <w:rPr>
                <w:lang w:val="en-US"/>
              </w:rPr>
            </w:pPr>
            <w:r w:rsidRPr="00056D14">
              <w:rPr>
                <w:b/>
                <w:lang w:val="en-US"/>
              </w:rPr>
              <w:lastRenderedPageBreak/>
              <w:t>Analysis Summary</w:t>
            </w:r>
            <w:r>
              <w:rPr>
                <w:b/>
                <w:lang w:val="en-US"/>
              </w:rPr>
              <w:t>:</w:t>
            </w:r>
            <w:r w:rsidRPr="00E462D0">
              <w:rPr>
                <w:lang w:val="en-US"/>
              </w:rPr>
              <w:t xml:space="preserve"> </w:t>
            </w:r>
          </w:p>
          <w:p w14:paraId="5D4E3B48" w14:textId="471A6DD7" w:rsidR="004C6C99" w:rsidRPr="00056D14" w:rsidRDefault="00024F19">
            <w:pPr>
              <w:rPr>
                <w:b/>
                <w:lang w:val="en-US"/>
              </w:rPr>
            </w:pPr>
            <w:r w:rsidRPr="00024F19">
              <w:rPr>
                <w:lang w:val="en-US"/>
              </w:rPr>
              <w:t xml:space="preserve">The VHA Federal EHR Training Office fills a critical post-go-live gap by providing centralized, standardized, and scalable training programs. A </w:t>
            </w:r>
            <w:r w:rsidRPr="00024F19">
              <w:rPr>
                <w:u w:val="single"/>
                <w:lang w:val="en-US"/>
              </w:rPr>
              <w:t>phased</w:t>
            </w:r>
            <w:r w:rsidRPr="00024F19">
              <w:rPr>
                <w:lang w:val="en-US"/>
              </w:rPr>
              <w:t xml:space="preserve"> implementation ensures alignment with stakeholder needs, while leveraging iterative feedback mechanisms supports continuous improvement.</w:t>
            </w:r>
          </w:p>
        </w:tc>
        <w:tc>
          <w:tcPr>
            <w:tcW w:w="3965" w:type="dxa"/>
            <w:gridSpan w:val="2"/>
            <w:shd w:val="clear" w:color="auto" w:fill="auto"/>
          </w:tcPr>
          <w:p w14:paraId="1D451984" w14:textId="77777777" w:rsidR="004C6C99" w:rsidRDefault="004C6C99">
            <w:pPr>
              <w:rPr>
                <w:b/>
                <w:lang w:val="en-US"/>
              </w:rPr>
            </w:pPr>
            <w:r>
              <w:rPr>
                <w:b/>
                <w:lang w:val="en-US"/>
              </w:rPr>
              <w:t>Go / No-Go</w:t>
            </w:r>
            <w:r w:rsidRPr="00E462D0">
              <w:rPr>
                <w:b/>
                <w:lang w:val="en-US"/>
              </w:rPr>
              <w:t>:</w:t>
            </w:r>
          </w:p>
          <w:p w14:paraId="0A580FC1" w14:textId="0DE1BA96" w:rsidR="00A90D7B" w:rsidRPr="00F64BAE" w:rsidRDefault="00A90D7B" w:rsidP="00F64BAE">
            <w:pPr>
              <w:pStyle w:val="ListParagraph"/>
              <w:numPr>
                <w:ilvl w:val="0"/>
                <w:numId w:val="29"/>
              </w:numPr>
              <w:spacing w:after="0" w:line="240" w:lineRule="auto"/>
              <w:rPr>
                <w:lang w:val="en-US"/>
              </w:rPr>
            </w:pPr>
            <w:r w:rsidRPr="00F64BAE">
              <w:rPr>
                <w:lang w:val="en-US"/>
              </w:rPr>
              <w:t>Phase 1 to Phase 2</w:t>
            </w:r>
            <w:r w:rsidR="00C37759">
              <w:rPr>
                <w:lang w:val="en-US"/>
              </w:rPr>
              <w:t xml:space="preserve"> – </w:t>
            </w:r>
            <w:r w:rsidR="00C37759" w:rsidRPr="00C37759">
              <w:rPr>
                <w:b/>
                <w:bCs/>
                <w:lang w:val="en-US"/>
              </w:rPr>
              <w:t>Awaiting Approval</w:t>
            </w:r>
          </w:p>
          <w:p w14:paraId="6F610FBD" w14:textId="77777777" w:rsidR="00A90D7B" w:rsidRPr="00A90D7B" w:rsidRDefault="00A90D7B" w:rsidP="00F64BAE">
            <w:pPr>
              <w:numPr>
                <w:ilvl w:val="1"/>
                <w:numId w:val="29"/>
              </w:numPr>
              <w:spacing w:after="0" w:line="240" w:lineRule="auto"/>
              <w:rPr>
                <w:lang w:val="en-US"/>
              </w:rPr>
            </w:pPr>
            <w:r w:rsidRPr="00A90D7B">
              <w:rPr>
                <w:lang w:val="en-US"/>
              </w:rPr>
              <w:t>Requirements Document Approved</w:t>
            </w:r>
          </w:p>
          <w:p w14:paraId="79A5C170" w14:textId="77777777" w:rsidR="00A90D7B" w:rsidRPr="00A90D7B" w:rsidRDefault="00A90D7B" w:rsidP="00F64BAE">
            <w:pPr>
              <w:numPr>
                <w:ilvl w:val="2"/>
                <w:numId w:val="29"/>
              </w:numPr>
              <w:spacing w:after="0" w:line="240" w:lineRule="auto"/>
              <w:rPr>
                <w:lang w:val="en-US"/>
              </w:rPr>
            </w:pPr>
            <w:r w:rsidRPr="00A90D7B">
              <w:rPr>
                <w:lang w:val="en-US"/>
              </w:rPr>
              <w:t>Comprehensive and validated by stakeholders.</w:t>
            </w:r>
          </w:p>
          <w:p w14:paraId="66FAE896" w14:textId="77777777" w:rsidR="00A90D7B" w:rsidRPr="00A90D7B" w:rsidRDefault="00A90D7B" w:rsidP="00F64BAE">
            <w:pPr>
              <w:numPr>
                <w:ilvl w:val="1"/>
                <w:numId w:val="29"/>
              </w:numPr>
              <w:spacing w:after="0" w:line="240" w:lineRule="auto"/>
              <w:rPr>
                <w:lang w:val="en-US"/>
              </w:rPr>
            </w:pPr>
            <w:r w:rsidRPr="00A90D7B">
              <w:rPr>
                <w:lang w:val="en-US"/>
              </w:rPr>
              <w:t>Governance Framework Established</w:t>
            </w:r>
          </w:p>
          <w:p w14:paraId="42B9A8EB" w14:textId="77777777" w:rsidR="00A90D7B" w:rsidRPr="00A90D7B" w:rsidRDefault="00A90D7B" w:rsidP="00F64BAE">
            <w:pPr>
              <w:numPr>
                <w:ilvl w:val="2"/>
                <w:numId w:val="29"/>
              </w:numPr>
              <w:spacing w:after="0" w:line="240" w:lineRule="auto"/>
              <w:rPr>
                <w:lang w:val="en-US"/>
              </w:rPr>
            </w:pPr>
            <w:r w:rsidRPr="00A90D7B">
              <w:rPr>
                <w:lang w:val="en-US"/>
              </w:rPr>
              <w:t>Initial governance roles and processes defined.</w:t>
            </w:r>
          </w:p>
          <w:p w14:paraId="679224D2" w14:textId="77777777" w:rsidR="00A90D7B" w:rsidRPr="00A90D7B" w:rsidRDefault="00A90D7B" w:rsidP="00C37759">
            <w:pPr>
              <w:numPr>
                <w:ilvl w:val="1"/>
                <w:numId w:val="29"/>
              </w:numPr>
              <w:spacing w:after="0" w:line="240" w:lineRule="auto"/>
              <w:rPr>
                <w:lang w:val="en-US"/>
              </w:rPr>
            </w:pPr>
            <w:r w:rsidRPr="00A90D7B">
              <w:rPr>
                <w:lang w:val="en-US"/>
              </w:rPr>
              <w:t>ROM Approved</w:t>
            </w:r>
          </w:p>
          <w:p w14:paraId="6C9B8A3E" w14:textId="77777777" w:rsidR="00A90D7B" w:rsidRPr="00A90D7B" w:rsidRDefault="00A90D7B" w:rsidP="00C37759">
            <w:pPr>
              <w:numPr>
                <w:ilvl w:val="2"/>
                <w:numId w:val="29"/>
              </w:numPr>
              <w:spacing w:after="0" w:line="240" w:lineRule="auto"/>
              <w:rPr>
                <w:lang w:val="en-US"/>
              </w:rPr>
            </w:pPr>
            <w:r w:rsidRPr="00A90D7B">
              <w:rPr>
                <w:lang w:val="en-US"/>
              </w:rPr>
              <w:t>Initial funding secured for establishing the office and conducting initial training delivery.</w:t>
            </w:r>
          </w:p>
          <w:p w14:paraId="26135354" w14:textId="77777777" w:rsidR="00A90D7B" w:rsidRPr="00F64BAE" w:rsidRDefault="00A90D7B" w:rsidP="00F64BAE">
            <w:pPr>
              <w:pStyle w:val="ListParagraph"/>
              <w:numPr>
                <w:ilvl w:val="0"/>
                <w:numId w:val="29"/>
              </w:numPr>
              <w:spacing w:after="0" w:line="240" w:lineRule="auto"/>
              <w:rPr>
                <w:lang w:val="en-US"/>
              </w:rPr>
            </w:pPr>
            <w:r w:rsidRPr="00F64BAE">
              <w:rPr>
                <w:lang w:val="en-US"/>
              </w:rPr>
              <w:t>Phase 2 to Phase 3</w:t>
            </w:r>
          </w:p>
          <w:p w14:paraId="4E707915" w14:textId="77777777" w:rsidR="00A90D7B" w:rsidRPr="00A90D7B" w:rsidRDefault="00A90D7B" w:rsidP="00C37759">
            <w:pPr>
              <w:numPr>
                <w:ilvl w:val="1"/>
                <w:numId w:val="29"/>
              </w:numPr>
              <w:spacing w:after="0" w:line="240" w:lineRule="auto"/>
              <w:rPr>
                <w:lang w:val="en-US"/>
              </w:rPr>
            </w:pPr>
            <w:r w:rsidRPr="00A90D7B">
              <w:rPr>
                <w:lang w:val="en-US"/>
              </w:rPr>
              <w:t>Core Office Staff Hired</w:t>
            </w:r>
          </w:p>
          <w:p w14:paraId="4BE203FA" w14:textId="77777777" w:rsidR="00A90D7B" w:rsidRPr="00A90D7B" w:rsidRDefault="00A90D7B" w:rsidP="00C37759">
            <w:pPr>
              <w:numPr>
                <w:ilvl w:val="2"/>
                <w:numId w:val="29"/>
              </w:numPr>
              <w:spacing w:after="0" w:line="240" w:lineRule="auto"/>
              <w:rPr>
                <w:lang w:val="en-US"/>
              </w:rPr>
            </w:pPr>
            <w:r w:rsidRPr="00A90D7B">
              <w:rPr>
                <w:lang w:val="en-US"/>
              </w:rPr>
              <w:t>Key roles filled to support initial operations.</w:t>
            </w:r>
          </w:p>
          <w:p w14:paraId="22319BEB" w14:textId="77777777" w:rsidR="00A90D7B" w:rsidRPr="00A90D7B" w:rsidRDefault="00A90D7B" w:rsidP="00C37759">
            <w:pPr>
              <w:numPr>
                <w:ilvl w:val="1"/>
                <w:numId w:val="29"/>
              </w:numPr>
              <w:spacing w:after="0" w:line="240" w:lineRule="auto"/>
              <w:rPr>
                <w:lang w:val="en-US"/>
              </w:rPr>
            </w:pPr>
            <w:r w:rsidRPr="00A90D7B">
              <w:rPr>
                <w:lang w:val="en-US"/>
              </w:rPr>
              <w:t>Training Strategy Approved</w:t>
            </w:r>
          </w:p>
          <w:p w14:paraId="6437520C" w14:textId="77777777" w:rsidR="00A90D7B" w:rsidRPr="00A90D7B" w:rsidRDefault="00A90D7B" w:rsidP="00C37759">
            <w:pPr>
              <w:numPr>
                <w:ilvl w:val="2"/>
                <w:numId w:val="29"/>
              </w:numPr>
              <w:spacing w:after="0" w:line="240" w:lineRule="auto"/>
              <w:rPr>
                <w:lang w:val="en-US"/>
              </w:rPr>
            </w:pPr>
            <w:r w:rsidRPr="00A90D7B">
              <w:rPr>
                <w:lang w:val="en-US"/>
              </w:rPr>
              <w:t>Documented strategy aligned with stakeholder expectations and workflows.</w:t>
            </w:r>
          </w:p>
          <w:p w14:paraId="395381BB" w14:textId="77777777" w:rsidR="00A90D7B" w:rsidRPr="00F64BAE" w:rsidRDefault="00A90D7B" w:rsidP="00F64BAE">
            <w:pPr>
              <w:pStyle w:val="ListParagraph"/>
              <w:numPr>
                <w:ilvl w:val="0"/>
                <w:numId w:val="29"/>
              </w:numPr>
              <w:spacing w:after="0" w:line="240" w:lineRule="auto"/>
              <w:rPr>
                <w:lang w:val="en-US"/>
              </w:rPr>
            </w:pPr>
            <w:r w:rsidRPr="00F64BAE">
              <w:rPr>
                <w:lang w:val="en-US"/>
              </w:rPr>
              <w:t>Phase 3 to Phase 4</w:t>
            </w:r>
          </w:p>
          <w:p w14:paraId="53A4C7F0" w14:textId="77777777" w:rsidR="00A90D7B" w:rsidRPr="00A90D7B" w:rsidRDefault="00A90D7B" w:rsidP="00C37759">
            <w:pPr>
              <w:numPr>
                <w:ilvl w:val="1"/>
                <w:numId w:val="29"/>
              </w:numPr>
              <w:spacing w:after="0" w:line="240" w:lineRule="auto"/>
              <w:rPr>
                <w:lang w:val="en-US"/>
              </w:rPr>
            </w:pPr>
            <w:r w:rsidRPr="00A90D7B">
              <w:rPr>
                <w:lang w:val="en-US"/>
              </w:rPr>
              <w:t>Pilot Programs Completed</w:t>
            </w:r>
          </w:p>
          <w:p w14:paraId="73971654" w14:textId="77777777" w:rsidR="00A90D7B" w:rsidRPr="00A90D7B" w:rsidRDefault="00A90D7B" w:rsidP="00C37759">
            <w:pPr>
              <w:numPr>
                <w:ilvl w:val="2"/>
                <w:numId w:val="29"/>
              </w:numPr>
              <w:spacing w:after="0" w:line="240" w:lineRule="auto"/>
              <w:rPr>
                <w:lang w:val="en-US"/>
              </w:rPr>
            </w:pPr>
            <w:r w:rsidRPr="00A90D7B">
              <w:rPr>
                <w:lang w:val="en-US"/>
              </w:rPr>
              <w:t>Training content tested, feedback gathered, and iterations made.</w:t>
            </w:r>
          </w:p>
          <w:p w14:paraId="0640940C" w14:textId="77777777" w:rsidR="00A90D7B" w:rsidRPr="00A90D7B" w:rsidRDefault="00A90D7B" w:rsidP="00C37759">
            <w:pPr>
              <w:numPr>
                <w:ilvl w:val="1"/>
                <w:numId w:val="29"/>
              </w:numPr>
              <w:spacing w:after="0" w:line="240" w:lineRule="auto"/>
              <w:rPr>
                <w:lang w:val="en-US"/>
              </w:rPr>
            </w:pPr>
            <w:r w:rsidRPr="00A90D7B">
              <w:rPr>
                <w:lang w:val="en-US"/>
              </w:rPr>
              <w:t>Training Content Validated</w:t>
            </w:r>
          </w:p>
          <w:p w14:paraId="767C49D4" w14:textId="77777777" w:rsidR="00A90D7B" w:rsidRPr="00A90D7B" w:rsidRDefault="00A90D7B" w:rsidP="00C37759">
            <w:pPr>
              <w:numPr>
                <w:ilvl w:val="2"/>
                <w:numId w:val="29"/>
              </w:numPr>
              <w:spacing w:after="0" w:line="240" w:lineRule="auto"/>
              <w:rPr>
                <w:lang w:val="en-US"/>
              </w:rPr>
            </w:pPr>
            <w:r w:rsidRPr="00A90D7B">
              <w:rPr>
                <w:lang w:val="en-US"/>
              </w:rPr>
              <w:t>Workflow-integrated content approved for scaling.</w:t>
            </w:r>
          </w:p>
          <w:p w14:paraId="19293012" w14:textId="77777777" w:rsidR="00A90D7B" w:rsidRPr="00F64BAE" w:rsidRDefault="00A90D7B" w:rsidP="00F64BAE">
            <w:pPr>
              <w:pStyle w:val="ListParagraph"/>
              <w:numPr>
                <w:ilvl w:val="0"/>
                <w:numId w:val="29"/>
              </w:numPr>
              <w:spacing w:after="0" w:line="240" w:lineRule="auto"/>
              <w:rPr>
                <w:lang w:val="en-US"/>
              </w:rPr>
            </w:pPr>
            <w:r w:rsidRPr="00F64BAE">
              <w:rPr>
                <w:lang w:val="en-US"/>
              </w:rPr>
              <w:t>Phase 4 to Phase 5</w:t>
            </w:r>
          </w:p>
          <w:p w14:paraId="5C25E54C" w14:textId="77777777" w:rsidR="00A90D7B" w:rsidRPr="00A90D7B" w:rsidRDefault="00A90D7B" w:rsidP="00C37759">
            <w:pPr>
              <w:numPr>
                <w:ilvl w:val="1"/>
                <w:numId w:val="29"/>
              </w:numPr>
              <w:spacing w:after="0" w:line="240" w:lineRule="auto"/>
              <w:rPr>
                <w:lang w:val="en-US"/>
              </w:rPr>
            </w:pPr>
            <w:r w:rsidRPr="00A90D7B">
              <w:rPr>
                <w:lang w:val="en-US"/>
              </w:rPr>
              <w:t>Full Deployment Achieved</w:t>
            </w:r>
          </w:p>
          <w:p w14:paraId="34DA8EBE" w14:textId="77777777" w:rsidR="00A90D7B" w:rsidRPr="00A90D7B" w:rsidRDefault="00A90D7B" w:rsidP="00C37759">
            <w:pPr>
              <w:numPr>
                <w:ilvl w:val="2"/>
                <w:numId w:val="29"/>
              </w:numPr>
              <w:spacing w:after="0" w:line="240" w:lineRule="auto"/>
              <w:rPr>
                <w:lang w:val="en-US"/>
              </w:rPr>
            </w:pPr>
            <w:r w:rsidRPr="00A90D7B">
              <w:rPr>
                <w:lang w:val="en-US"/>
              </w:rPr>
              <w:t>Training delivered across all VISNs and facilities.</w:t>
            </w:r>
          </w:p>
          <w:p w14:paraId="3FA2EBB6" w14:textId="77777777" w:rsidR="00A90D7B" w:rsidRPr="00A90D7B" w:rsidRDefault="00A90D7B" w:rsidP="00C37759">
            <w:pPr>
              <w:numPr>
                <w:ilvl w:val="1"/>
                <w:numId w:val="29"/>
              </w:numPr>
              <w:spacing w:after="0" w:line="240" w:lineRule="auto"/>
              <w:rPr>
                <w:lang w:val="en-US"/>
              </w:rPr>
            </w:pPr>
            <w:r w:rsidRPr="00A90D7B">
              <w:rPr>
                <w:lang w:val="en-US"/>
              </w:rPr>
              <w:t>Effectiveness Metrics Met</w:t>
            </w:r>
          </w:p>
          <w:p w14:paraId="7EF0A70E" w14:textId="4F37F01F" w:rsidR="004C6C99" w:rsidRPr="00F750A1" w:rsidRDefault="00A90D7B" w:rsidP="00F750A1">
            <w:pPr>
              <w:numPr>
                <w:ilvl w:val="2"/>
                <w:numId w:val="29"/>
              </w:numPr>
              <w:spacing w:after="0" w:line="240" w:lineRule="auto"/>
              <w:rPr>
                <w:lang w:val="en-US"/>
              </w:rPr>
            </w:pPr>
            <w:r w:rsidRPr="00A90D7B">
              <w:rPr>
                <w:lang w:val="en-US"/>
              </w:rPr>
              <w:t>User competency, workflow efficiency, and satisfaction goals achieved.</w:t>
            </w:r>
          </w:p>
        </w:tc>
      </w:tr>
    </w:tbl>
    <w:p w14:paraId="227191EC" w14:textId="5B220107" w:rsidR="001C092B" w:rsidRDefault="001C092B" w:rsidP="00937418"/>
    <w:p w14:paraId="428E5FDB" w14:textId="6B002721" w:rsidR="004C6C99" w:rsidRDefault="004C6C99">
      <w:r>
        <w:br w:type="page"/>
      </w: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945"/>
        <w:gridCol w:w="4978"/>
      </w:tblGrid>
      <w:tr w:rsidR="004C6C99" w:rsidRPr="00E462D0" w14:paraId="57984FDE" w14:textId="77777777">
        <w:trPr>
          <w:trHeight w:val="67"/>
        </w:trPr>
        <w:tc>
          <w:tcPr>
            <w:tcW w:w="9923" w:type="dxa"/>
            <w:gridSpan w:val="2"/>
            <w:shd w:val="clear" w:color="auto" w:fill="D9D9D9" w:themeFill="background1" w:themeFillShade="D9"/>
          </w:tcPr>
          <w:p w14:paraId="4EA629A4" w14:textId="0AC7F590" w:rsidR="004C6C99" w:rsidRPr="007739DB" w:rsidRDefault="004F10ED">
            <w:pPr>
              <w:spacing w:after="0"/>
              <w:jc w:val="center"/>
              <w:rPr>
                <w:i/>
                <w:iCs/>
                <w:lang w:val="en-US"/>
              </w:rPr>
            </w:pPr>
            <w:r>
              <w:rPr>
                <w:b/>
                <w:lang w:val="en-US"/>
              </w:rPr>
              <w:lastRenderedPageBreak/>
              <w:t>Solution Analysis</w:t>
            </w:r>
          </w:p>
        </w:tc>
      </w:tr>
      <w:tr w:rsidR="004C6C99" w:rsidRPr="00E462D0" w14:paraId="0E98C8CD" w14:textId="77777777">
        <w:trPr>
          <w:trHeight w:val="1421"/>
        </w:trPr>
        <w:tc>
          <w:tcPr>
            <w:tcW w:w="9923" w:type="dxa"/>
            <w:gridSpan w:val="2"/>
            <w:shd w:val="clear" w:color="auto" w:fill="auto"/>
          </w:tcPr>
          <w:p w14:paraId="093CE8F2" w14:textId="7C01A545" w:rsidR="004C6C99" w:rsidRDefault="004F10ED">
            <w:pPr>
              <w:rPr>
                <w:lang w:val="en-US"/>
              </w:rPr>
            </w:pPr>
            <w:r>
              <w:rPr>
                <w:b/>
                <w:lang w:val="en-US"/>
              </w:rPr>
              <w:t>Which Internal and/or external customers are affected, and how?</w:t>
            </w:r>
          </w:p>
          <w:p w14:paraId="08659CA0" w14:textId="77777777" w:rsidR="000C00DE" w:rsidRPr="000C00DE" w:rsidRDefault="000C00DE" w:rsidP="000C00DE">
            <w:pPr>
              <w:rPr>
                <w:lang w:val="en-US"/>
              </w:rPr>
            </w:pPr>
            <w:r w:rsidRPr="000C00DE">
              <w:rPr>
                <w:b/>
                <w:bCs/>
                <w:lang w:val="en-US"/>
              </w:rPr>
              <w:t>Internal customers</w:t>
            </w:r>
            <w:r w:rsidRPr="000C00DE">
              <w:rPr>
                <w:lang w:val="en-US"/>
              </w:rPr>
              <w:t> include the VHA staff responsible for implementing, managing, and supporting the Federal EHR system. This group relies on the training office to ensure that training services are delivered consistently, efficiently, and in alignment with enterprise goals.</w:t>
            </w:r>
          </w:p>
          <w:p w14:paraId="3D364C90" w14:textId="77777777" w:rsidR="000C00DE" w:rsidRPr="000C00DE" w:rsidRDefault="000C00DE" w:rsidP="008D2683">
            <w:pPr>
              <w:numPr>
                <w:ilvl w:val="0"/>
                <w:numId w:val="32"/>
              </w:numPr>
              <w:spacing w:after="0" w:line="240" w:lineRule="auto"/>
              <w:rPr>
                <w:lang w:val="en-US"/>
              </w:rPr>
            </w:pPr>
            <w:r w:rsidRPr="000C00DE">
              <w:rPr>
                <w:lang w:val="en-US"/>
              </w:rPr>
              <w:t>Informatics Teams</w:t>
            </w:r>
          </w:p>
          <w:p w14:paraId="6724111E" w14:textId="77777777" w:rsidR="000C00DE" w:rsidRPr="000C00DE" w:rsidRDefault="000C00DE" w:rsidP="008D2683">
            <w:pPr>
              <w:numPr>
                <w:ilvl w:val="1"/>
                <w:numId w:val="32"/>
              </w:numPr>
              <w:spacing w:after="0" w:line="240" w:lineRule="auto"/>
              <w:rPr>
                <w:lang w:val="en-US"/>
              </w:rPr>
            </w:pPr>
            <w:r w:rsidRPr="000C00DE">
              <w:rPr>
                <w:lang w:val="en-US"/>
              </w:rPr>
              <w:t>Needs: Accurate, up-to-date training materials and workflow-integrated support to assist end-users.</w:t>
            </w:r>
          </w:p>
          <w:p w14:paraId="6DB19FCF" w14:textId="77777777" w:rsidR="000C00DE" w:rsidRPr="000C00DE" w:rsidRDefault="000C00DE" w:rsidP="008D2683">
            <w:pPr>
              <w:numPr>
                <w:ilvl w:val="1"/>
                <w:numId w:val="32"/>
              </w:numPr>
              <w:spacing w:after="0" w:line="240" w:lineRule="auto"/>
              <w:rPr>
                <w:lang w:val="en-US"/>
              </w:rPr>
            </w:pPr>
            <w:r w:rsidRPr="000C00DE">
              <w:rPr>
                <w:lang w:val="en-US"/>
              </w:rPr>
              <w:t>Solution: The training office provides standardized content, continuous updates, and tools to support informatics-led training efforts.</w:t>
            </w:r>
          </w:p>
          <w:p w14:paraId="524CC853" w14:textId="77777777" w:rsidR="000C00DE" w:rsidRPr="000C00DE" w:rsidRDefault="000C00DE" w:rsidP="008D2683">
            <w:pPr>
              <w:numPr>
                <w:ilvl w:val="0"/>
                <w:numId w:val="32"/>
              </w:numPr>
              <w:spacing w:after="0" w:line="240" w:lineRule="auto"/>
              <w:rPr>
                <w:lang w:val="en-US"/>
              </w:rPr>
            </w:pPr>
            <w:r w:rsidRPr="000C00DE">
              <w:rPr>
                <w:lang w:val="en-US"/>
              </w:rPr>
              <w:t>Clinical and Administrative Staff</w:t>
            </w:r>
          </w:p>
          <w:p w14:paraId="66AE095E" w14:textId="77777777" w:rsidR="000C00DE" w:rsidRPr="000C00DE" w:rsidRDefault="000C00DE" w:rsidP="008D2683">
            <w:pPr>
              <w:numPr>
                <w:ilvl w:val="1"/>
                <w:numId w:val="32"/>
              </w:numPr>
              <w:spacing w:after="0" w:line="240" w:lineRule="auto"/>
              <w:rPr>
                <w:lang w:val="en-US"/>
              </w:rPr>
            </w:pPr>
            <w:r w:rsidRPr="000C00DE">
              <w:rPr>
                <w:lang w:val="en-US"/>
              </w:rPr>
              <w:t>Needs: Efficient training that minimizes disruption and enhances competency in using the EHR.</w:t>
            </w:r>
          </w:p>
          <w:p w14:paraId="3DAA4699" w14:textId="77777777" w:rsidR="000C00DE" w:rsidRPr="000C00DE" w:rsidRDefault="000C00DE" w:rsidP="008D2683">
            <w:pPr>
              <w:numPr>
                <w:ilvl w:val="1"/>
                <w:numId w:val="32"/>
              </w:numPr>
              <w:spacing w:after="0" w:line="240" w:lineRule="auto"/>
              <w:rPr>
                <w:lang w:val="en-US"/>
              </w:rPr>
            </w:pPr>
            <w:r w:rsidRPr="000C00DE">
              <w:rPr>
                <w:lang w:val="en-US"/>
              </w:rPr>
              <w:t>Solution: Workflow-integrated, role-specific training delivered through flexible methods (e.g., e-learning, pilot sessions).</w:t>
            </w:r>
          </w:p>
          <w:p w14:paraId="48632131" w14:textId="77777777" w:rsidR="000C00DE" w:rsidRPr="000C00DE" w:rsidRDefault="000C00DE" w:rsidP="008D2683">
            <w:pPr>
              <w:numPr>
                <w:ilvl w:val="0"/>
                <w:numId w:val="32"/>
              </w:numPr>
              <w:spacing w:after="0" w:line="240" w:lineRule="auto"/>
              <w:rPr>
                <w:lang w:val="en-US"/>
              </w:rPr>
            </w:pPr>
            <w:r w:rsidRPr="000C00DE">
              <w:rPr>
                <w:lang w:val="en-US"/>
              </w:rPr>
              <w:t>EHRM-IO Deployment Training Teams</w:t>
            </w:r>
          </w:p>
          <w:p w14:paraId="1DFD24D4" w14:textId="77777777" w:rsidR="000C00DE" w:rsidRPr="000C00DE" w:rsidRDefault="000C00DE" w:rsidP="008D2683">
            <w:pPr>
              <w:numPr>
                <w:ilvl w:val="1"/>
                <w:numId w:val="32"/>
              </w:numPr>
              <w:spacing w:after="0" w:line="240" w:lineRule="auto"/>
              <w:rPr>
                <w:lang w:val="en-US"/>
              </w:rPr>
            </w:pPr>
            <w:r w:rsidRPr="000C00DE">
              <w:rPr>
                <w:lang w:val="en-US"/>
              </w:rPr>
              <w:t>Needs: Seamless transition from deployment training to post-go-live support.</w:t>
            </w:r>
          </w:p>
          <w:p w14:paraId="137A8C32" w14:textId="77777777" w:rsidR="000C00DE" w:rsidRPr="000C00DE" w:rsidRDefault="000C00DE" w:rsidP="008D2683">
            <w:pPr>
              <w:numPr>
                <w:ilvl w:val="1"/>
                <w:numId w:val="32"/>
              </w:numPr>
              <w:spacing w:after="0" w:line="240" w:lineRule="auto"/>
              <w:rPr>
                <w:lang w:val="en-US"/>
              </w:rPr>
            </w:pPr>
            <w:r w:rsidRPr="000C00DE">
              <w:rPr>
                <w:lang w:val="en-US"/>
              </w:rPr>
              <w:t>Solution: The training office ensures content consistency, manages updates, and coordinates with deployment training teams.</w:t>
            </w:r>
          </w:p>
          <w:p w14:paraId="5F610FF6" w14:textId="77777777" w:rsidR="000C00DE" w:rsidRPr="000C00DE" w:rsidRDefault="000C00DE" w:rsidP="008D2683">
            <w:pPr>
              <w:numPr>
                <w:ilvl w:val="0"/>
                <w:numId w:val="32"/>
              </w:numPr>
              <w:spacing w:after="0" w:line="240" w:lineRule="auto"/>
              <w:rPr>
                <w:lang w:val="en-US"/>
              </w:rPr>
            </w:pPr>
            <w:r w:rsidRPr="000C00DE">
              <w:rPr>
                <w:lang w:val="en-US"/>
              </w:rPr>
              <w:t>VISN and Facility Leaders</w:t>
            </w:r>
          </w:p>
          <w:p w14:paraId="29AE3A3E" w14:textId="77777777" w:rsidR="000C00DE" w:rsidRPr="000C00DE" w:rsidRDefault="000C00DE" w:rsidP="008D2683">
            <w:pPr>
              <w:numPr>
                <w:ilvl w:val="1"/>
                <w:numId w:val="32"/>
              </w:numPr>
              <w:spacing w:after="0" w:line="240" w:lineRule="auto"/>
              <w:rPr>
                <w:lang w:val="en-US"/>
              </w:rPr>
            </w:pPr>
            <w:r w:rsidRPr="000C00DE">
              <w:rPr>
                <w:lang w:val="en-US"/>
              </w:rPr>
              <w:t>Needs: Reliable training programs that improve operational efficiency and clinical outcomes.</w:t>
            </w:r>
          </w:p>
          <w:p w14:paraId="1BFD2941" w14:textId="77777777" w:rsidR="000C00DE" w:rsidRPr="000C00DE" w:rsidRDefault="000C00DE" w:rsidP="008D2683">
            <w:pPr>
              <w:numPr>
                <w:ilvl w:val="1"/>
                <w:numId w:val="32"/>
              </w:numPr>
              <w:spacing w:after="0" w:line="240" w:lineRule="auto"/>
              <w:rPr>
                <w:lang w:val="en-US"/>
              </w:rPr>
            </w:pPr>
            <w:r w:rsidRPr="000C00DE">
              <w:rPr>
                <w:lang w:val="en-US"/>
              </w:rPr>
              <w:t>Solution: The training office delivers scalable training solutions that can be tailored to facility-specific needs.</w:t>
            </w:r>
          </w:p>
          <w:p w14:paraId="5A245616" w14:textId="1F46E032" w:rsidR="000C00DE" w:rsidRPr="008D2683" w:rsidRDefault="000C00DE" w:rsidP="008D2683">
            <w:pPr>
              <w:spacing w:after="0" w:line="240" w:lineRule="auto"/>
              <w:rPr>
                <w:lang w:val="en-US"/>
              </w:rPr>
            </w:pPr>
          </w:p>
          <w:p w14:paraId="3F078207" w14:textId="77777777" w:rsidR="000C00DE" w:rsidRDefault="000C00DE" w:rsidP="008D2683">
            <w:pPr>
              <w:spacing w:after="0" w:line="240" w:lineRule="auto"/>
              <w:rPr>
                <w:lang w:val="en-US"/>
              </w:rPr>
            </w:pPr>
            <w:r w:rsidRPr="008D2683">
              <w:rPr>
                <w:b/>
                <w:bCs/>
                <w:lang w:val="en-US"/>
              </w:rPr>
              <w:t>External customers</w:t>
            </w:r>
            <w:r w:rsidRPr="008D2683">
              <w:rPr>
                <w:lang w:val="en-US"/>
              </w:rPr>
              <w:t> include the veterans receiving care and the broader federal healthcare system stakeholders who benefit from improved EHR adoption and efficiency.</w:t>
            </w:r>
          </w:p>
          <w:p w14:paraId="4EA0379C" w14:textId="77777777" w:rsidR="008D2683" w:rsidRPr="008D2683" w:rsidRDefault="008D2683" w:rsidP="008D2683">
            <w:pPr>
              <w:spacing w:after="0" w:line="240" w:lineRule="auto"/>
              <w:rPr>
                <w:lang w:val="en-US"/>
              </w:rPr>
            </w:pPr>
          </w:p>
          <w:p w14:paraId="1E141FEF" w14:textId="77777777" w:rsidR="000C00DE" w:rsidRPr="000C00DE" w:rsidRDefault="000C00DE" w:rsidP="008D2683">
            <w:pPr>
              <w:numPr>
                <w:ilvl w:val="0"/>
                <w:numId w:val="33"/>
              </w:numPr>
              <w:spacing w:after="0" w:line="240" w:lineRule="auto"/>
              <w:rPr>
                <w:lang w:val="en-US"/>
              </w:rPr>
            </w:pPr>
            <w:r w:rsidRPr="000C00DE">
              <w:rPr>
                <w:lang w:val="en-US"/>
              </w:rPr>
              <w:t>Veterans</w:t>
            </w:r>
          </w:p>
          <w:p w14:paraId="0519E20E" w14:textId="77777777" w:rsidR="000C00DE" w:rsidRPr="000C00DE" w:rsidRDefault="000C00DE" w:rsidP="008D2683">
            <w:pPr>
              <w:numPr>
                <w:ilvl w:val="1"/>
                <w:numId w:val="33"/>
              </w:numPr>
              <w:spacing w:after="0" w:line="240" w:lineRule="auto"/>
              <w:rPr>
                <w:lang w:val="en-US"/>
              </w:rPr>
            </w:pPr>
            <w:r w:rsidRPr="000C00DE">
              <w:rPr>
                <w:lang w:val="en-US"/>
              </w:rPr>
              <w:t>Needs: Quality care facilitated by accurate, efficient use of the EHR system by providers.</w:t>
            </w:r>
          </w:p>
          <w:p w14:paraId="4D01D87A" w14:textId="77777777" w:rsidR="000C00DE" w:rsidRPr="000C00DE" w:rsidRDefault="000C00DE" w:rsidP="008D2683">
            <w:pPr>
              <w:numPr>
                <w:ilvl w:val="1"/>
                <w:numId w:val="33"/>
              </w:numPr>
              <w:spacing w:after="0" w:line="240" w:lineRule="auto"/>
              <w:rPr>
                <w:lang w:val="en-US"/>
              </w:rPr>
            </w:pPr>
            <w:r w:rsidRPr="000C00DE">
              <w:rPr>
                <w:lang w:val="en-US"/>
              </w:rPr>
              <w:t>Solution: Effective post-go-live training ensures that providers are proficient in using the EHR, reducing errors and improving patient care.</w:t>
            </w:r>
          </w:p>
          <w:p w14:paraId="5ADA8C4C" w14:textId="77777777" w:rsidR="000C00DE" w:rsidRPr="000C00DE" w:rsidRDefault="000C00DE" w:rsidP="008D2683">
            <w:pPr>
              <w:numPr>
                <w:ilvl w:val="0"/>
                <w:numId w:val="33"/>
              </w:numPr>
              <w:spacing w:after="0" w:line="240" w:lineRule="auto"/>
              <w:rPr>
                <w:lang w:val="en-US"/>
              </w:rPr>
            </w:pPr>
            <w:r w:rsidRPr="000C00DE">
              <w:rPr>
                <w:lang w:val="en-US"/>
              </w:rPr>
              <w:t>Federal Partners (FEHRM, DoD)</w:t>
            </w:r>
          </w:p>
          <w:p w14:paraId="0D45207F" w14:textId="77777777" w:rsidR="000C00DE" w:rsidRPr="000C00DE" w:rsidRDefault="000C00DE" w:rsidP="008D2683">
            <w:pPr>
              <w:numPr>
                <w:ilvl w:val="1"/>
                <w:numId w:val="33"/>
              </w:numPr>
              <w:spacing w:after="0" w:line="240" w:lineRule="auto"/>
              <w:rPr>
                <w:lang w:val="en-US"/>
              </w:rPr>
            </w:pPr>
            <w:r w:rsidRPr="000C00DE">
              <w:rPr>
                <w:lang w:val="en-US"/>
              </w:rPr>
              <w:t>Needs: Alignment and interoperability between the VA and DoD EHR systems.</w:t>
            </w:r>
          </w:p>
          <w:p w14:paraId="2FFC564B" w14:textId="77777777" w:rsidR="000C00DE" w:rsidRPr="000C00DE" w:rsidRDefault="000C00DE" w:rsidP="008D2683">
            <w:pPr>
              <w:numPr>
                <w:ilvl w:val="1"/>
                <w:numId w:val="33"/>
              </w:numPr>
              <w:spacing w:after="0" w:line="240" w:lineRule="auto"/>
              <w:rPr>
                <w:lang w:val="en-US"/>
              </w:rPr>
            </w:pPr>
            <w:r w:rsidRPr="000C00DE">
              <w:rPr>
                <w:lang w:val="en-US"/>
              </w:rPr>
              <w:t>Solution: The training office collaborates with federal partners to ensure consistency in training practices and content.</w:t>
            </w:r>
          </w:p>
          <w:p w14:paraId="7E8750E3" w14:textId="77777777" w:rsidR="000C00DE" w:rsidRPr="000C00DE" w:rsidRDefault="000C00DE" w:rsidP="008D2683">
            <w:pPr>
              <w:numPr>
                <w:ilvl w:val="0"/>
                <w:numId w:val="33"/>
              </w:numPr>
              <w:spacing w:after="0" w:line="240" w:lineRule="auto"/>
              <w:rPr>
                <w:lang w:val="en-US"/>
              </w:rPr>
            </w:pPr>
            <w:r w:rsidRPr="000C00DE">
              <w:rPr>
                <w:lang w:val="en-US"/>
              </w:rPr>
              <w:t>Congress and Oversight Bodies (GAO, OIG)</w:t>
            </w:r>
          </w:p>
          <w:p w14:paraId="283705E8" w14:textId="77777777" w:rsidR="000C00DE" w:rsidRPr="000C00DE" w:rsidRDefault="000C00DE" w:rsidP="008D2683">
            <w:pPr>
              <w:numPr>
                <w:ilvl w:val="1"/>
                <w:numId w:val="33"/>
              </w:numPr>
              <w:spacing w:after="0" w:line="240" w:lineRule="auto"/>
              <w:rPr>
                <w:lang w:val="en-US"/>
              </w:rPr>
            </w:pPr>
            <w:r w:rsidRPr="000C00DE">
              <w:rPr>
                <w:lang w:val="en-US"/>
              </w:rPr>
              <w:t>Needs: Accountability, transparency, and measurable improvements in EHR adoption.</w:t>
            </w:r>
          </w:p>
          <w:p w14:paraId="61EA6F6B" w14:textId="1BBD660E" w:rsidR="000C00DE" w:rsidRPr="000C00DE" w:rsidRDefault="000C00DE" w:rsidP="008D2683">
            <w:pPr>
              <w:numPr>
                <w:ilvl w:val="1"/>
                <w:numId w:val="33"/>
              </w:numPr>
              <w:spacing w:after="0" w:line="240" w:lineRule="auto"/>
              <w:rPr>
                <w:lang w:val="en-US"/>
              </w:rPr>
            </w:pPr>
            <w:r w:rsidRPr="000C00DE">
              <w:rPr>
                <w:lang w:val="en-US"/>
              </w:rPr>
              <w:t xml:space="preserve">Solution: The phased approach with </w:t>
            </w:r>
            <w:proofErr w:type="spellStart"/>
            <w:r w:rsidRPr="000C00DE">
              <w:rPr>
                <w:lang w:val="en-US"/>
              </w:rPr>
              <w:t>SAFe</w:t>
            </w:r>
            <w:proofErr w:type="spellEnd"/>
            <w:r w:rsidRPr="000C00DE">
              <w:rPr>
                <w:lang w:val="en-US"/>
              </w:rPr>
              <w:t xml:space="preserve"> Agile principles ensures continuous evaluation, stakeholder engagement, and data-driven improvements</w:t>
            </w:r>
            <w:r w:rsidR="008D2683" w:rsidRPr="008D2683">
              <w:rPr>
                <w:lang w:val="en-US"/>
              </w:rPr>
              <w:t>.</w:t>
            </w:r>
          </w:p>
          <w:p w14:paraId="00C1319B" w14:textId="623AE4BA" w:rsidR="004C6C99" w:rsidRPr="00E462D0" w:rsidRDefault="004C6C99" w:rsidP="00D22F33">
            <w:pPr>
              <w:rPr>
                <w:lang w:val="en-US"/>
              </w:rPr>
            </w:pPr>
          </w:p>
        </w:tc>
      </w:tr>
      <w:tr w:rsidR="004C6C99" w:rsidRPr="00E462D0" w14:paraId="3B38BB98" w14:textId="77777777">
        <w:trPr>
          <w:trHeight w:val="1484"/>
        </w:trPr>
        <w:tc>
          <w:tcPr>
            <w:tcW w:w="9923" w:type="dxa"/>
            <w:gridSpan w:val="2"/>
            <w:shd w:val="clear" w:color="auto" w:fill="auto"/>
          </w:tcPr>
          <w:p w14:paraId="165C0A83" w14:textId="5B601731" w:rsidR="004C6C99" w:rsidRDefault="004F10ED">
            <w:pPr>
              <w:rPr>
                <w:lang w:val="en-US"/>
              </w:rPr>
            </w:pPr>
            <w:r>
              <w:rPr>
                <w:b/>
                <w:lang w:val="en-US"/>
              </w:rPr>
              <w:t>What is the p</w:t>
            </w:r>
            <w:r w:rsidR="004C6C99">
              <w:rPr>
                <w:b/>
                <w:lang w:val="en-US"/>
              </w:rPr>
              <w:t xml:space="preserve">otential </w:t>
            </w:r>
            <w:r>
              <w:rPr>
                <w:b/>
                <w:lang w:val="en-US"/>
              </w:rPr>
              <w:t>i</w:t>
            </w:r>
            <w:r w:rsidR="004C6C99">
              <w:rPr>
                <w:b/>
                <w:lang w:val="en-US"/>
              </w:rPr>
              <w:t xml:space="preserve">mpact on </w:t>
            </w:r>
            <w:r>
              <w:rPr>
                <w:b/>
                <w:lang w:val="en-US"/>
              </w:rPr>
              <w:t>s</w:t>
            </w:r>
            <w:r w:rsidR="004C6C99">
              <w:rPr>
                <w:b/>
                <w:lang w:val="en-US"/>
              </w:rPr>
              <w:t xml:space="preserve">olutions, </w:t>
            </w:r>
            <w:r>
              <w:rPr>
                <w:b/>
                <w:lang w:val="en-US"/>
              </w:rPr>
              <w:t>p</w:t>
            </w:r>
            <w:r w:rsidR="004C6C99">
              <w:rPr>
                <w:b/>
                <w:lang w:val="en-US"/>
              </w:rPr>
              <w:t xml:space="preserve">rograms and </w:t>
            </w:r>
            <w:r>
              <w:rPr>
                <w:b/>
                <w:lang w:val="en-US"/>
              </w:rPr>
              <w:t>s</w:t>
            </w:r>
            <w:r w:rsidR="004C6C99">
              <w:rPr>
                <w:b/>
                <w:lang w:val="en-US"/>
              </w:rPr>
              <w:t>ervices</w:t>
            </w:r>
            <w:r>
              <w:rPr>
                <w:lang w:val="en-US"/>
              </w:rPr>
              <w:t>?</w:t>
            </w:r>
          </w:p>
          <w:p w14:paraId="0D58CBC0" w14:textId="173E7035" w:rsidR="00C935A4" w:rsidRPr="00C935A4" w:rsidRDefault="00C935A4" w:rsidP="00C935A4">
            <w:pPr>
              <w:pStyle w:val="ListParagraph"/>
              <w:numPr>
                <w:ilvl w:val="0"/>
                <w:numId w:val="34"/>
              </w:numPr>
              <w:spacing w:after="0" w:line="240" w:lineRule="auto"/>
              <w:rPr>
                <w:lang w:val="en-US"/>
              </w:rPr>
            </w:pPr>
            <w:r w:rsidRPr="00C935A4">
              <w:rPr>
                <w:lang w:val="en-US"/>
              </w:rPr>
              <w:t>EHR Solutions and System Adoption</w:t>
            </w:r>
          </w:p>
          <w:p w14:paraId="6B8FD832" w14:textId="580DBB71" w:rsidR="00C935A4" w:rsidRPr="00C935A4" w:rsidRDefault="00C935A4" w:rsidP="00C935A4">
            <w:pPr>
              <w:pStyle w:val="ListParagraph"/>
              <w:numPr>
                <w:ilvl w:val="1"/>
                <w:numId w:val="34"/>
              </w:numPr>
              <w:spacing w:after="0" w:line="240" w:lineRule="auto"/>
              <w:rPr>
                <w:lang w:val="en-US"/>
              </w:rPr>
            </w:pPr>
            <w:r w:rsidRPr="00C935A4">
              <w:rPr>
                <w:lang w:val="en-US"/>
              </w:rPr>
              <w:t>Impact: The establishment of the Federal EHR Post-Go-Live Training Program will significantly enhance the adoption of the Oracle Cerner EHR system across the VHA enterprise. By providing standardized, workflow-integrated training, end users will be better equipped to navigate the system efficiently and accurately.</w:t>
            </w:r>
          </w:p>
          <w:p w14:paraId="2AAE6E16" w14:textId="77777777" w:rsidR="00C935A4" w:rsidRPr="00C935A4" w:rsidRDefault="00C935A4" w:rsidP="00C935A4">
            <w:pPr>
              <w:pStyle w:val="ListParagraph"/>
              <w:numPr>
                <w:ilvl w:val="1"/>
                <w:numId w:val="34"/>
              </w:numPr>
              <w:spacing w:after="0" w:line="240" w:lineRule="auto"/>
              <w:rPr>
                <w:lang w:val="en-US"/>
              </w:rPr>
            </w:pPr>
            <w:r w:rsidRPr="00C935A4">
              <w:rPr>
                <w:lang w:val="en-US"/>
              </w:rPr>
              <w:t xml:space="preserve">Outcome: </w:t>
            </w:r>
          </w:p>
          <w:p w14:paraId="4A27EBCA" w14:textId="60AEBDA6" w:rsidR="00C935A4" w:rsidRPr="00C935A4" w:rsidRDefault="00C935A4" w:rsidP="00C935A4">
            <w:pPr>
              <w:pStyle w:val="ListParagraph"/>
              <w:numPr>
                <w:ilvl w:val="2"/>
                <w:numId w:val="34"/>
              </w:numPr>
              <w:spacing w:after="0" w:line="240" w:lineRule="auto"/>
              <w:rPr>
                <w:lang w:val="en-US"/>
              </w:rPr>
            </w:pPr>
            <w:r w:rsidRPr="00C935A4">
              <w:rPr>
                <w:lang w:val="en-US"/>
              </w:rPr>
              <w:t>Reduced user errors and increased confidence in system use.</w:t>
            </w:r>
          </w:p>
          <w:p w14:paraId="788D8556" w14:textId="2DB619F6" w:rsidR="00C935A4" w:rsidRPr="00C935A4" w:rsidRDefault="00C935A4" w:rsidP="00C935A4">
            <w:pPr>
              <w:pStyle w:val="ListParagraph"/>
              <w:numPr>
                <w:ilvl w:val="2"/>
                <w:numId w:val="34"/>
              </w:numPr>
              <w:spacing w:after="0" w:line="240" w:lineRule="auto"/>
              <w:rPr>
                <w:lang w:val="en-US"/>
              </w:rPr>
            </w:pPr>
            <w:r w:rsidRPr="00C935A4">
              <w:rPr>
                <w:lang w:val="en-US"/>
              </w:rPr>
              <w:t>Faster adoption of new workflows and updates.</w:t>
            </w:r>
          </w:p>
          <w:p w14:paraId="68413617" w14:textId="59720247" w:rsidR="00C935A4" w:rsidRPr="00C935A4" w:rsidRDefault="00C935A4" w:rsidP="00C935A4">
            <w:pPr>
              <w:pStyle w:val="ListParagraph"/>
              <w:numPr>
                <w:ilvl w:val="2"/>
                <w:numId w:val="34"/>
              </w:numPr>
              <w:spacing w:after="0" w:line="240" w:lineRule="auto"/>
              <w:rPr>
                <w:lang w:val="en-US"/>
              </w:rPr>
            </w:pPr>
            <w:r w:rsidRPr="00C935A4">
              <w:rPr>
                <w:lang w:val="en-US"/>
              </w:rPr>
              <w:t>Improved data quality and documentation accuracy.</w:t>
            </w:r>
          </w:p>
          <w:p w14:paraId="28C50851" w14:textId="06AB2771" w:rsidR="00C935A4" w:rsidRPr="00C935A4" w:rsidRDefault="00C935A4" w:rsidP="00C935A4">
            <w:pPr>
              <w:pStyle w:val="ListParagraph"/>
              <w:numPr>
                <w:ilvl w:val="0"/>
                <w:numId w:val="34"/>
              </w:numPr>
              <w:spacing w:after="0" w:line="240" w:lineRule="auto"/>
              <w:rPr>
                <w:lang w:val="en-US"/>
              </w:rPr>
            </w:pPr>
            <w:r w:rsidRPr="00C935A4">
              <w:rPr>
                <w:lang w:val="en-US"/>
              </w:rPr>
              <w:lastRenderedPageBreak/>
              <w:t>Clinical and Administrative Programs</w:t>
            </w:r>
          </w:p>
          <w:p w14:paraId="1937A02E" w14:textId="656C1398" w:rsidR="00C935A4" w:rsidRPr="00C935A4" w:rsidRDefault="00C935A4" w:rsidP="00C935A4">
            <w:pPr>
              <w:pStyle w:val="ListParagraph"/>
              <w:numPr>
                <w:ilvl w:val="1"/>
                <w:numId w:val="34"/>
              </w:numPr>
              <w:spacing w:after="0" w:line="240" w:lineRule="auto"/>
              <w:rPr>
                <w:lang w:val="en-US"/>
              </w:rPr>
            </w:pPr>
            <w:r w:rsidRPr="00C935A4">
              <w:rPr>
                <w:lang w:val="en-US"/>
              </w:rPr>
              <w:t>Impact:</w:t>
            </w:r>
            <w:r>
              <w:rPr>
                <w:lang w:val="en-US"/>
              </w:rPr>
              <w:t xml:space="preserve"> </w:t>
            </w:r>
            <w:r w:rsidRPr="00C935A4">
              <w:rPr>
                <w:lang w:val="en-US"/>
              </w:rPr>
              <w:t>Effective post-go-live training ensures that clinical and administrative programs benefit from consistent and optimized EHR use. This supports accurate documentation, better patient outcomes, and efficient administrative processes.</w:t>
            </w:r>
          </w:p>
          <w:p w14:paraId="0608D018" w14:textId="7C4DB06A" w:rsidR="00C935A4" w:rsidRPr="00C935A4" w:rsidRDefault="00C935A4" w:rsidP="00C935A4">
            <w:pPr>
              <w:pStyle w:val="ListParagraph"/>
              <w:numPr>
                <w:ilvl w:val="1"/>
                <w:numId w:val="34"/>
              </w:numPr>
              <w:spacing w:after="0" w:line="240" w:lineRule="auto"/>
              <w:rPr>
                <w:lang w:val="en-US"/>
              </w:rPr>
            </w:pPr>
            <w:r w:rsidRPr="00C935A4">
              <w:rPr>
                <w:lang w:val="en-US"/>
              </w:rPr>
              <w:t>Outcome:</w:t>
            </w:r>
          </w:p>
          <w:p w14:paraId="1B23D1DB" w14:textId="03AB3013" w:rsidR="00C935A4" w:rsidRPr="00C935A4" w:rsidRDefault="00C935A4" w:rsidP="00C935A4">
            <w:pPr>
              <w:pStyle w:val="ListParagraph"/>
              <w:numPr>
                <w:ilvl w:val="2"/>
                <w:numId w:val="34"/>
              </w:numPr>
              <w:spacing w:after="0" w:line="240" w:lineRule="auto"/>
              <w:rPr>
                <w:lang w:val="en-US"/>
              </w:rPr>
            </w:pPr>
            <w:r w:rsidRPr="00C935A4">
              <w:rPr>
                <w:lang w:val="en-US"/>
              </w:rPr>
              <w:t>Enhanced clinical decision-making due to accurate and timely data.</w:t>
            </w:r>
          </w:p>
          <w:p w14:paraId="48368DAF" w14:textId="53F174EF" w:rsidR="00C935A4" w:rsidRPr="00C935A4" w:rsidRDefault="00C935A4" w:rsidP="00C935A4">
            <w:pPr>
              <w:pStyle w:val="ListParagraph"/>
              <w:numPr>
                <w:ilvl w:val="2"/>
                <w:numId w:val="34"/>
              </w:numPr>
              <w:spacing w:after="0" w:line="240" w:lineRule="auto"/>
              <w:rPr>
                <w:lang w:val="en-US"/>
              </w:rPr>
            </w:pPr>
            <w:r w:rsidRPr="00C935A4">
              <w:rPr>
                <w:lang w:val="en-US"/>
              </w:rPr>
              <w:t>Improved operational efficiency and reduced documentation burden.</w:t>
            </w:r>
          </w:p>
          <w:p w14:paraId="6FE64538" w14:textId="6C9B7DAD" w:rsidR="00C935A4" w:rsidRPr="00C935A4" w:rsidRDefault="00C935A4" w:rsidP="00C935A4">
            <w:pPr>
              <w:pStyle w:val="ListParagraph"/>
              <w:numPr>
                <w:ilvl w:val="2"/>
                <w:numId w:val="34"/>
              </w:numPr>
              <w:spacing w:after="0" w:line="240" w:lineRule="auto"/>
              <w:rPr>
                <w:lang w:val="en-US"/>
              </w:rPr>
            </w:pPr>
            <w:r w:rsidRPr="00C935A4">
              <w:rPr>
                <w:lang w:val="en-US"/>
              </w:rPr>
              <w:t>Greater consistency in workflow execution across facilities.</w:t>
            </w:r>
          </w:p>
          <w:p w14:paraId="6FFA5C98" w14:textId="19B0AE32" w:rsidR="00C935A4" w:rsidRPr="00C935A4" w:rsidRDefault="00C935A4" w:rsidP="00C935A4">
            <w:pPr>
              <w:pStyle w:val="ListParagraph"/>
              <w:numPr>
                <w:ilvl w:val="0"/>
                <w:numId w:val="34"/>
              </w:numPr>
              <w:spacing w:after="0" w:line="240" w:lineRule="auto"/>
              <w:rPr>
                <w:lang w:val="en-US"/>
              </w:rPr>
            </w:pPr>
            <w:r w:rsidRPr="00C935A4">
              <w:rPr>
                <w:lang w:val="en-US"/>
              </w:rPr>
              <w:t>Deployment Training Services</w:t>
            </w:r>
          </w:p>
          <w:p w14:paraId="28253606" w14:textId="6E8F008B" w:rsidR="00C935A4" w:rsidRPr="00C935A4" w:rsidRDefault="00C935A4" w:rsidP="00C935A4">
            <w:pPr>
              <w:pStyle w:val="ListParagraph"/>
              <w:numPr>
                <w:ilvl w:val="1"/>
                <w:numId w:val="34"/>
              </w:numPr>
              <w:spacing w:after="0" w:line="240" w:lineRule="auto"/>
              <w:rPr>
                <w:lang w:val="en-US"/>
              </w:rPr>
            </w:pPr>
            <w:r w:rsidRPr="00C935A4">
              <w:rPr>
                <w:lang w:val="en-US"/>
              </w:rPr>
              <w:t>Impact:</w:t>
            </w:r>
            <w:r>
              <w:rPr>
                <w:lang w:val="en-US"/>
              </w:rPr>
              <w:t xml:space="preserve"> </w:t>
            </w:r>
            <w:r w:rsidRPr="00C935A4">
              <w:rPr>
                <w:lang w:val="en-US"/>
              </w:rPr>
              <w:t>Seamless coordination between deployment training (EHRM-IO) and post-go-live training (VHA) ensures that end users experience a smooth transition from initial training to ongoing support.</w:t>
            </w:r>
          </w:p>
          <w:p w14:paraId="3696478B" w14:textId="51204865" w:rsidR="00C935A4" w:rsidRPr="00C935A4" w:rsidRDefault="00C935A4" w:rsidP="00C935A4">
            <w:pPr>
              <w:pStyle w:val="ListParagraph"/>
              <w:numPr>
                <w:ilvl w:val="1"/>
                <w:numId w:val="34"/>
              </w:numPr>
              <w:spacing w:after="0" w:line="240" w:lineRule="auto"/>
              <w:rPr>
                <w:lang w:val="en-US"/>
              </w:rPr>
            </w:pPr>
            <w:r w:rsidRPr="00C935A4">
              <w:rPr>
                <w:lang w:val="en-US"/>
              </w:rPr>
              <w:t>Outcome:</w:t>
            </w:r>
          </w:p>
          <w:p w14:paraId="3E435E49" w14:textId="5E33C48C" w:rsidR="00C935A4" w:rsidRPr="00C935A4" w:rsidRDefault="00C935A4" w:rsidP="00C935A4">
            <w:pPr>
              <w:pStyle w:val="ListParagraph"/>
              <w:numPr>
                <w:ilvl w:val="2"/>
                <w:numId w:val="34"/>
              </w:numPr>
              <w:spacing w:after="0" w:line="240" w:lineRule="auto"/>
              <w:rPr>
                <w:lang w:val="en-US"/>
              </w:rPr>
            </w:pPr>
            <w:r w:rsidRPr="00C935A4">
              <w:rPr>
                <w:lang w:val="en-US"/>
              </w:rPr>
              <w:t>Elimination of training gaps between deployment and post-go-live phases.</w:t>
            </w:r>
          </w:p>
          <w:p w14:paraId="3984F89A" w14:textId="6805D865" w:rsidR="00C935A4" w:rsidRPr="00C935A4" w:rsidRDefault="00C935A4" w:rsidP="00C935A4">
            <w:pPr>
              <w:pStyle w:val="ListParagraph"/>
              <w:numPr>
                <w:ilvl w:val="2"/>
                <w:numId w:val="34"/>
              </w:numPr>
              <w:spacing w:after="0" w:line="240" w:lineRule="auto"/>
              <w:rPr>
                <w:lang w:val="en-US"/>
              </w:rPr>
            </w:pPr>
            <w:r w:rsidRPr="00C935A4">
              <w:rPr>
                <w:lang w:val="en-US"/>
              </w:rPr>
              <w:t>Consistent training content and messaging throughout the lifecycle of the EHR implementation.</w:t>
            </w:r>
          </w:p>
          <w:p w14:paraId="3D41FCDE" w14:textId="417785EF" w:rsidR="00C935A4" w:rsidRPr="00C935A4" w:rsidRDefault="00C935A4" w:rsidP="00C935A4">
            <w:pPr>
              <w:pStyle w:val="ListParagraph"/>
              <w:numPr>
                <w:ilvl w:val="2"/>
                <w:numId w:val="34"/>
              </w:numPr>
              <w:spacing w:after="0" w:line="240" w:lineRule="auto"/>
              <w:rPr>
                <w:lang w:val="en-US"/>
              </w:rPr>
            </w:pPr>
            <w:r w:rsidRPr="00C935A4">
              <w:rPr>
                <w:lang w:val="en-US"/>
              </w:rPr>
              <w:t>Improved user satisfaction with the continuity of training support.</w:t>
            </w:r>
          </w:p>
          <w:p w14:paraId="278EB115" w14:textId="038C5EAC" w:rsidR="00C935A4" w:rsidRPr="00C935A4" w:rsidRDefault="00C935A4" w:rsidP="00C935A4">
            <w:pPr>
              <w:pStyle w:val="ListParagraph"/>
              <w:numPr>
                <w:ilvl w:val="0"/>
                <w:numId w:val="34"/>
              </w:numPr>
              <w:spacing w:after="0" w:line="240" w:lineRule="auto"/>
              <w:rPr>
                <w:lang w:val="en-US"/>
              </w:rPr>
            </w:pPr>
            <w:r w:rsidRPr="00C935A4">
              <w:rPr>
                <w:lang w:val="en-US"/>
              </w:rPr>
              <w:t>Patient Care Services</w:t>
            </w:r>
          </w:p>
          <w:p w14:paraId="452E1866" w14:textId="2EB5D750" w:rsidR="00C935A4" w:rsidRPr="00C935A4" w:rsidRDefault="00C935A4" w:rsidP="00C935A4">
            <w:pPr>
              <w:pStyle w:val="ListParagraph"/>
              <w:numPr>
                <w:ilvl w:val="1"/>
                <w:numId w:val="34"/>
              </w:numPr>
              <w:spacing w:after="0" w:line="240" w:lineRule="auto"/>
              <w:rPr>
                <w:lang w:val="en-US"/>
              </w:rPr>
            </w:pPr>
            <w:r w:rsidRPr="00C935A4">
              <w:rPr>
                <w:lang w:val="en-US"/>
              </w:rPr>
              <w:t>Impact: By improving end-user proficiency with the EHR system, the training program directly enhances patient care services. Efficient use of the EHR reduces delays, errors, and frustration, allowing providers to focus more on patient care.</w:t>
            </w:r>
          </w:p>
          <w:p w14:paraId="146AC9E3" w14:textId="484AB366" w:rsidR="00C935A4" w:rsidRPr="00C935A4" w:rsidRDefault="00C935A4" w:rsidP="00C935A4">
            <w:pPr>
              <w:pStyle w:val="ListParagraph"/>
              <w:numPr>
                <w:ilvl w:val="1"/>
                <w:numId w:val="34"/>
              </w:numPr>
              <w:spacing w:after="0" w:line="240" w:lineRule="auto"/>
              <w:rPr>
                <w:lang w:val="en-US"/>
              </w:rPr>
            </w:pPr>
            <w:r w:rsidRPr="00C935A4">
              <w:rPr>
                <w:lang w:val="en-US"/>
              </w:rPr>
              <w:t>Outcome:</w:t>
            </w:r>
          </w:p>
          <w:p w14:paraId="5FCFD238" w14:textId="1447744D" w:rsidR="00C935A4" w:rsidRPr="00C935A4" w:rsidRDefault="00C935A4" w:rsidP="00C935A4">
            <w:pPr>
              <w:pStyle w:val="ListParagraph"/>
              <w:numPr>
                <w:ilvl w:val="2"/>
                <w:numId w:val="34"/>
              </w:numPr>
              <w:spacing w:after="0" w:line="240" w:lineRule="auto"/>
              <w:rPr>
                <w:lang w:val="en-US"/>
              </w:rPr>
            </w:pPr>
            <w:r w:rsidRPr="00C935A4">
              <w:rPr>
                <w:lang w:val="en-US"/>
              </w:rPr>
              <w:t>Improved patient safety and quality of care.</w:t>
            </w:r>
          </w:p>
          <w:p w14:paraId="42C0967F" w14:textId="46D4B223" w:rsidR="00C935A4" w:rsidRPr="00C935A4" w:rsidRDefault="00C935A4" w:rsidP="00C935A4">
            <w:pPr>
              <w:pStyle w:val="ListParagraph"/>
              <w:numPr>
                <w:ilvl w:val="2"/>
                <w:numId w:val="34"/>
              </w:numPr>
              <w:spacing w:after="0" w:line="240" w:lineRule="auto"/>
              <w:rPr>
                <w:lang w:val="en-US"/>
              </w:rPr>
            </w:pPr>
            <w:r w:rsidRPr="00C935A4">
              <w:rPr>
                <w:lang w:val="en-US"/>
              </w:rPr>
              <w:t>Reduced incidence of documentation errors affecting patient outcomes.</w:t>
            </w:r>
          </w:p>
          <w:p w14:paraId="715A4C0B" w14:textId="117DE0F8" w:rsidR="00C935A4" w:rsidRPr="00C935A4" w:rsidRDefault="00C935A4" w:rsidP="00C935A4">
            <w:pPr>
              <w:pStyle w:val="ListParagraph"/>
              <w:numPr>
                <w:ilvl w:val="2"/>
                <w:numId w:val="34"/>
              </w:numPr>
              <w:spacing w:after="0" w:line="240" w:lineRule="auto"/>
              <w:rPr>
                <w:lang w:val="en-US"/>
              </w:rPr>
            </w:pPr>
            <w:r w:rsidRPr="00C935A4">
              <w:rPr>
                <w:lang w:val="en-US"/>
              </w:rPr>
              <w:t>Greater patient satisfaction due to more streamlined care delivery.</w:t>
            </w:r>
          </w:p>
          <w:p w14:paraId="30242DE5" w14:textId="25B1D565" w:rsidR="00C935A4" w:rsidRPr="00C935A4" w:rsidRDefault="00C935A4" w:rsidP="00C935A4">
            <w:pPr>
              <w:pStyle w:val="ListParagraph"/>
              <w:numPr>
                <w:ilvl w:val="0"/>
                <w:numId w:val="34"/>
              </w:numPr>
              <w:spacing w:after="0" w:line="240" w:lineRule="auto"/>
              <w:rPr>
                <w:lang w:val="en-US"/>
              </w:rPr>
            </w:pPr>
            <w:r w:rsidRPr="00C935A4">
              <w:rPr>
                <w:lang w:val="en-US"/>
              </w:rPr>
              <w:t>Informatics Support Services</w:t>
            </w:r>
          </w:p>
          <w:p w14:paraId="0DAF158D" w14:textId="07469052" w:rsidR="00C935A4" w:rsidRPr="00C935A4" w:rsidRDefault="00C935A4" w:rsidP="00C935A4">
            <w:pPr>
              <w:pStyle w:val="ListParagraph"/>
              <w:numPr>
                <w:ilvl w:val="1"/>
                <w:numId w:val="34"/>
              </w:numPr>
              <w:spacing w:after="0" w:line="240" w:lineRule="auto"/>
              <w:rPr>
                <w:lang w:val="en-US"/>
              </w:rPr>
            </w:pPr>
            <w:r w:rsidRPr="00C935A4">
              <w:rPr>
                <w:lang w:val="en-US"/>
              </w:rPr>
              <w:t>Impact: The training program supports informatics teams by providing up-to-date content, tools, and processes that enable them to better assist end users.</w:t>
            </w:r>
          </w:p>
          <w:p w14:paraId="10DA77CD" w14:textId="30B6A662" w:rsidR="00C935A4" w:rsidRPr="00C935A4" w:rsidRDefault="00C935A4" w:rsidP="00C935A4">
            <w:pPr>
              <w:pStyle w:val="ListParagraph"/>
              <w:numPr>
                <w:ilvl w:val="1"/>
                <w:numId w:val="34"/>
              </w:numPr>
              <w:spacing w:after="0" w:line="240" w:lineRule="auto"/>
              <w:rPr>
                <w:lang w:val="en-US"/>
              </w:rPr>
            </w:pPr>
            <w:r w:rsidRPr="00C935A4">
              <w:rPr>
                <w:lang w:val="en-US"/>
              </w:rPr>
              <w:t>Outcome:</w:t>
            </w:r>
          </w:p>
          <w:p w14:paraId="2832A214" w14:textId="7C765B34" w:rsidR="00C935A4" w:rsidRPr="00C935A4" w:rsidRDefault="00C935A4" w:rsidP="00C935A4">
            <w:pPr>
              <w:pStyle w:val="ListParagraph"/>
              <w:numPr>
                <w:ilvl w:val="2"/>
                <w:numId w:val="34"/>
              </w:numPr>
              <w:spacing w:after="0" w:line="240" w:lineRule="auto"/>
              <w:rPr>
                <w:lang w:val="en-US"/>
              </w:rPr>
            </w:pPr>
            <w:r w:rsidRPr="00C935A4">
              <w:rPr>
                <w:lang w:val="en-US"/>
              </w:rPr>
              <w:t>Reduced burden on informatics staff for developing and delivering training.</w:t>
            </w:r>
          </w:p>
          <w:p w14:paraId="3980B25B" w14:textId="0452F9B2" w:rsidR="00C935A4" w:rsidRPr="00C935A4" w:rsidRDefault="00C935A4" w:rsidP="00C935A4">
            <w:pPr>
              <w:pStyle w:val="ListParagraph"/>
              <w:numPr>
                <w:ilvl w:val="2"/>
                <w:numId w:val="34"/>
              </w:numPr>
              <w:spacing w:after="0" w:line="240" w:lineRule="auto"/>
              <w:rPr>
                <w:lang w:val="en-US"/>
              </w:rPr>
            </w:pPr>
            <w:r w:rsidRPr="00C935A4">
              <w:rPr>
                <w:lang w:val="en-US"/>
              </w:rPr>
              <w:t>Improved capacity to focus on optimizing workflows and resolving system issues.</w:t>
            </w:r>
          </w:p>
          <w:p w14:paraId="194725C7" w14:textId="412CDA22" w:rsidR="00C935A4" w:rsidRPr="00C935A4" w:rsidRDefault="00C935A4" w:rsidP="00C935A4">
            <w:pPr>
              <w:pStyle w:val="ListParagraph"/>
              <w:numPr>
                <w:ilvl w:val="2"/>
                <w:numId w:val="34"/>
              </w:numPr>
              <w:spacing w:after="0" w:line="240" w:lineRule="auto"/>
              <w:rPr>
                <w:lang w:val="en-US"/>
              </w:rPr>
            </w:pPr>
            <w:r w:rsidRPr="00C935A4">
              <w:rPr>
                <w:lang w:val="en-US"/>
              </w:rPr>
              <w:t>Enhanced collaboration between informatics teams and end users.</w:t>
            </w:r>
          </w:p>
          <w:p w14:paraId="5980F92A" w14:textId="4DA8DBE4" w:rsidR="00C935A4" w:rsidRPr="00C935A4" w:rsidRDefault="00C935A4" w:rsidP="00C935A4">
            <w:pPr>
              <w:pStyle w:val="ListParagraph"/>
              <w:numPr>
                <w:ilvl w:val="0"/>
                <w:numId w:val="34"/>
              </w:numPr>
              <w:spacing w:after="0" w:line="240" w:lineRule="auto"/>
              <w:rPr>
                <w:lang w:val="en-US"/>
              </w:rPr>
            </w:pPr>
            <w:r w:rsidRPr="00C935A4">
              <w:rPr>
                <w:lang w:val="en-US"/>
              </w:rPr>
              <w:t>Stakeholder Engagement and Governance</w:t>
            </w:r>
          </w:p>
          <w:p w14:paraId="110DFB0E" w14:textId="6A3020FB" w:rsidR="00C935A4" w:rsidRPr="00C935A4" w:rsidRDefault="00C935A4" w:rsidP="00C935A4">
            <w:pPr>
              <w:pStyle w:val="ListParagraph"/>
              <w:numPr>
                <w:ilvl w:val="1"/>
                <w:numId w:val="34"/>
              </w:numPr>
              <w:spacing w:after="0" w:line="240" w:lineRule="auto"/>
              <w:rPr>
                <w:lang w:val="en-US"/>
              </w:rPr>
            </w:pPr>
            <w:r w:rsidRPr="00C935A4">
              <w:rPr>
                <w:lang w:val="en-US"/>
              </w:rPr>
              <w:t>Impact: The program’s governance framework and continuous stakeholder engagement ensure that training solutions remain relevant and aligned with organizational goals.</w:t>
            </w:r>
          </w:p>
          <w:p w14:paraId="6064FBEF" w14:textId="6218A0DA" w:rsidR="00C935A4" w:rsidRPr="00C935A4" w:rsidRDefault="00C935A4" w:rsidP="00C935A4">
            <w:pPr>
              <w:pStyle w:val="ListParagraph"/>
              <w:numPr>
                <w:ilvl w:val="1"/>
                <w:numId w:val="34"/>
              </w:numPr>
              <w:spacing w:after="0" w:line="240" w:lineRule="auto"/>
              <w:rPr>
                <w:lang w:val="en-US"/>
              </w:rPr>
            </w:pPr>
            <w:r w:rsidRPr="00C935A4">
              <w:rPr>
                <w:lang w:val="en-US"/>
              </w:rPr>
              <w:t>Outcome:</w:t>
            </w:r>
          </w:p>
          <w:p w14:paraId="1D21F457" w14:textId="50215810" w:rsidR="00C935A4" w:rsidRPr="00C935A4" w:rsidRDefault="00C935A4" w:rsidP="00C935A4">
            <w:pPr>
              <w:pStyle w:val="ListParagraph"/>
              <w:numPr>
                <w:ilvl w:val="2"/>
                <w:numId w:val="34"/>
              </w:numPr>
              <w:spacing w:after="0" w:line="240" w:lineRule="auto"/>
              <w:rPr>
                <w:lang w:val="en-US"/>
              </w:rPr>
            </w:pPr>
            <w:r w:rsidRPr="00C935A4">
              <w:rPr>
                <w:lang w:val="en-US"/>
              </w:rPr>
              <w:t>Increased buy-in and satisfaction from stakeholders.</w:t>
            </w:r>
          </w:p>
          <w:p w14:paraId="3AA77264" w14:textId="61D6E2DB" w:rsidR="00C935A4" w:rsidRPr="00C935A4" w:rsidRDefault="00C935A4" w:rsidP="00C935A4">
            <w:pPr>
              <w:pStyle w:val="ListParagraph"/>
              <w:numPr>
                <w:ilvl w:val="2"/>
                <w:numId w:val="34"/>
              </w:numPr>
              <w:spacing w:after="0" w:line="240" w:lineRule="auto"/>
              <w:rPr>
                <w:lang w:val="en-US"/>
              </w:rPr>
            </w:pPr>
            <w:r w:rsidRPr="00C935A4">
              <w:rPr>
                <w:lang w:val="en-US"/>
              </w:rPr>
              <w:t>Continuous improvement driven by real-time feedback.</w:t>
            </w:r>
          </w:p>
          <w:p w14:paraId="44DC366D" w14:textId="5BB43187" w:rsidR="00C935A4" w:rsidRPr="00C935A4" w:rsidRDefault="00C935A4" w:rsidP="00C935A4">
            <w:pPr>
              <w:pStyle w:val="ListParagraph"/>
              <w:numPr>
                <w:ilvl w:val="2"/>
                <w:numId w:val="34"/>
              </w:numPr>
              <w:spacing w:after="0" w:line="240" w:lineRule="auto"/>
              <w:rPr>
                <w:lang w:val="en-US"/>
              </w:rPr>
            </w:pPr>
            <w:r w:rsidRPr="00C935A4">
              <w:rPr>
                <w:lang w:val="en-US"/>
              </w:rPr>
              <w:t>Enhanced accountability and transparency in training delivery.</w:t>
            </w:r>
          </w:p>
          <w:p w14:paraId="4F20D41B" w14:textId="71D25954" w:rsidR="00C935A4" w:rsidRPr="00C935A4" w:rsidRDefault="00C935A4" w:rsidP="00C935A4">
            <w:pPr>
              <w:pStyle w:val="ListParagraph"/>
              <w:numPr>
                <w:ilvl w:val="0"/>
                <w:numId w:val="34"/>
              </w:numPr>
              <w:spacing w:after="0" w:line="240" w:lineRule="auto"/>
              <w:rPr>
                <w:lang w:val="en-US"/>
              </w:rPr>
            </w:pPr>
            <w:r w:rsidRPr="00C935A4">
              <w:rPr>
                <w:lang w:val="en-US"/>
              </w:rPr>
              <w:t>Interoperability with Federal Partners</w:t>
            </w:r>
          </w:p>
          <w:p w14:paraId="7B4C5A14" w14:textId="6BB36B27" w:rsidR="00C935A4" w:rsidRPr="00C935A4" w:rsidRDefault="00C935A4" w:rsidP="00C935A4">
            <w:pPr>
              <w:pStyle w:val="ListParagraph"/>
              <w:numPr>
                <w:ilvl w:val="1"/>
                <w:numId w:val="34"/>
              </w:numPr>
              <w:spacing w:after="0" w:line="240" w:lineRule="auto"/>
              <w:rPr>
                <w:lang w:val="en-US"/>
              </w:rPr>
            </w:pPr>
            <w:r w:rsidRPr="00C935A4">
              <w:rPr>
                <w:lang w:val="en-US"/>
              </w:rPr>
              <w:t>Impact: Collaboration with FEHRM, DoD, and other federal partners ensures consistency in training approaches, supporting interoperability between VA and DoD systems.</w:t>
            </w:r>
          </w:p>
          <w:p w14:paraId="3B28A0D6" w14:textId="7E3C3A0F" w:rsidR="00C935A4" w:rsidRPr="00C935A4" w:rsidRDefault="00C935A4" w:rsidP="00C935A4">
            <w:pPr>
              <w:pStyle w:val="ListParagraph"/>
              <w:numPr>
                <w:ilvl w:val="1"/>
                <w:numId w:val="34"/>
              </w:numPr>
              <w:spacing w:after="0" w:line="240" w:lineRule="auto"/>
              <w:rPr>
                <w:lang w:val="en-US"/>
              </w:rPr>
            </w:pPr>
            <w:r w:rsidRPr="00C935A4">
              <w:rPr>
                <w:lang w:val="en-US"/>
              </w:rPr>
              <w:t>Outcome:</w:t>
            </w:r>
          </w:p>
          <w:p w14:paraId="20AEF70E" w14:textId="09BB6CBC" w:rsidR="00C935A4" w:rsidRPr="00C935A4" w:rsidRDefault="00C935A4" w:rsidP="00C935A4">
            <w:pPr>
              <w:pStyle w:val="ListParagraph"/>
              <w:numPr>
                <w:ilvl w:val="2"/>
                <w:numId w:val="34"/>
              </w:numPr>
              <w:spacing w:after="0" w:line="240" w:lineRule="auto"/>
              <w:rPr>
                <w:lang w:val="en-US"/>
              </w:rPr>
            </w:pPr>
            <w:r w:rsidRPr="00C935A4">
              <w:rPr>
                <w:lang w:val="en-US"/>
              </w:rPr>
              <w:t>Improved coordination between VA and DoD providers.</w:t>
            </w:r>
          </w:p>
          <w:p w14:paraId="7348883C" w14:textId="2001781D" w:rsidR="00C935A4" w:rsidRPr="00C935A4" w:rsidRDefault="00C935A4" w:rsidP="00C935A4">
            <w:pPr>
              <w:pStyle w:val="ListParagraph"/>
              <w:numPr>
                <w:ilvl w:val="2"/>
                <w:numId w:val="34"/>
              </w:numPr>
              <w:spacing w:after="0" w:line="240" w:lineRule="auto"/>
              <w:rPr>
                <w:lang w:val="en-US"/>
              </w:rPr>
            </w:pPr>
            <w:r w:rsidRPr="00C935A4">
              <w:rPr>
                <w:lang w:val="en-US"/>
              </w:rPr>
              <w:t>Seamless exchange of patient data across federal healthcare systems.</w:t>
            </w:r>
          </w:p>
          <w:p w14:paraId="179C8C5D" w14:textId="77777777" w:rsidR="004C6C99" w:rsidRDefault="00C935A4" w:rsidP="00C935A4">
            <w:pPr>
              <w:pStyle w:val="ListParagraph"/>
              <w:numPr>
                <w:ilvl w:val="2"/>
                <w:numId w:val="34"/>
              </w:numPr>
              <w:spacing w:after="0" w:line="240" w:lineRule="auto"/>
              <w:rPr>
                <w:lang w:val="en-US"/>
              </w:rPr>
            </w:pPr>
            <w:r w:rsidRPr="00C935A4">
              <w:rPr>
                <w:lang w:val="en-US"/>
              </w:rPr>
              <w:t>Greater alignment of training practices across federal organizations.</w:t>
            </w:r>
          </w:p>
          <w:p w14:paraId="640BFEBE" w14:textId="0E49F58D" w:rsidR="00C935A4" w:rsidRPr="00C935A4" w:rsidRDefault="00C935A4" w:rsidP="00C935A4">
            <w:pPr>
              <w:pStyle w:val="ListParagraph"/>
              <w:numPr>
                <w:ilvl w:val="2"/>
                <w:numId w:val="34"/>
              </w:numPr>
              <w:spacing w:after="0" w:line="240" w:lineRule="auto"/>
              <w:rPr>
                <w:lang w:val="en-US"/>
              </w:rPr>
            </w:pPr>
            <w:r>
              <w:rPr>
                <w:lang w:val="en-US"/>
              </w:rPr>
              <w:t xml:space="preserve">Cost savings where </w:t>
            </w:r>
            <w:r w:rsidR="00F0192C">
              <w:rPr>
                <w:lang w:val="en-US"/>
              </w:rPr>
              <w:t>applicable to training content and delivery</w:t>
            </w:r>
          </w:p>
        </w:tc>
      </w:tr>
      <w:tr w:rsidR="004C6C99" w:rsidRPr="00E462D0" w14:paraId="7FAA4AD7" w14:textId="77777777">
        <w:trPr>
          <w:trHeight w:val="1160"/>
        </w:trPr>
        <w:tc>
          <w:tcPr>
            <w:tcW w:w="9923" w:type="dxa"/>
            <w:gridSpan w:val="2"/>
            <w:tcBorders>
              <w:bottom w:val="single" w:sz="4" w:space="0" w:color="000000"/>
            </w:tcBorders>
            <w:shd w:val="clear" w:color="auto" w:fill="auto"/>
          </w:tcPr>
          <w:p w14:paraId="0A817C0E" w14:textId="4B30CA1A" w:rsidR="004C6C99" w:rsidRDefault="004F10ED">
            <w:pPr>
              <w:rPr>
                <w:lang w:val="en-US"/>
              </w:rPr>
            </w:pPr>
            <w:r>
              <w:rPr>
                <w:b/>
                <w:lang w:val="en-US"/>
              </w:rPr>
              <w:lastRenderedPageBreak/>
              <w:t xml:space="preserve">What is the potential impact on sales, distribution, deployment and support? </w:t>
            </w:r>
          </w:p>
          <w:p w14:paraId="36F3D0CE" w14:textId="77777777" w:rsidR="006F2797" w:rsidRPr="006F2797" w:rsidRDefault="006F2797" w:rsidP="006F2797">
            <w:pPr>
              <w:numPr>
                <w:ilvl w:val="0"/>
                <w:numId w:val="35"/>
              </w:numPr>
              <w:spacing w:before="100" w:beforeAutospacing="1" w:after="100" w:afterAutospacing="1" w:line="240" w:lineRule="auto"/>
              <w:contextualSpacing/>
              <w:outlineLvl w:val="2"/>
              <w:rPr>
                <w:rFonts w:ascii="Calibri" w:eastAsia="Times New Roman" w:hAnsi="Calibri" w:cs="Calibri"/>
                <w:color w:val="000000"/>
                <w:lang w:val="en-US"/>
              </w:rPr>
            </w:pPr>
            <w:r w:rsidRPr="006F2797">
              <w:rPr>
                <w:rFonts w:ascii="Calibri" w:eastAsia="Times New Roman" w:hAnsi="Calibri" w:cs="Calibri"/>
                <w:color w:val="000000"/>
                <w:lang w:val="en-US"/>
              </w:rPr>
              <w:t>Sales and Procurement</w:t>
            </w:r>
          </w:p>
          <w:p w14:paraId="429E39EA" w14:textId="77777777" w:rsidR="006F2797" w:rsidRPr="006F2797" w:rsidRDefault="006F2797" w:rsidP="006F2797">
            <w:pPr>
              <w:numPr>
                <w:ilvl w:val="1"/>
                <w:numId w:val="35"/>
              </w:numPr>
              <w:spacing w:before="100" w:beforeAutospacing="1" w:after="100" w:afterAutospacing="1" w:line="240" w:lineRule="auto"/>
              <w:rPr>
                <w:rFonts w:ascii="Calibri" w:eastAsia="Times New Roman" w:hAnsi="Calibri" w:cs="Calibri"/>
                <w:color w:val="000000"/>
                <w:lang w:val="en-US"/>
              </w:rPr>
            </w:pPr>
            <w:r w:rsidRPr="006F2797">
              <w:rPr>
                <w:rFonts w:ascii="Calibri" w:eastAsia="Times New Roman" w:hAnsi="Calibri" w:cs="Calibri"/>
                <w:color w:val="000000"/>
                <w:lang w:val="en-US"/>
              </w:rPr>
              <w:t>Impact:</w:t>
            </w:r>
            <w:r w:rsidRPr="006F2797">
              <w:rPr>
                <w:rFonts w:ascii="Calibri" w:eastAsia="Times New Roman" w:hAnsi="Calibri" w:cs="Calibri"/>
                <w:color w:val="000000"/>
                <w:lang w:val="en-US"/>
              </w:rPr>
              <w:br/>
              <w:t>The establishment of the training program strengthens the justification for ongoing investments by demonstrating cost-efficiency and reduced dependency on external contractors.</w:t>
            </w:r>
          </w:p>
          <w:p w14:paraId="4B209FFF" w14:textId="77777777" w:rsidR="006F2797" w:rsidRPr="006F2797" w:rsidRDefault="006F2797" w:rsidP="006F2797">
            <w:pPr>
              <w:numPr>
                <w:ilvl w:val="1"/>
                <w:numId w:val="35"/>
              </w:numPr>
              <w:spacing w:before="100" w:beforeAutospacing="1" w:after="100" w:afterAutospacing="1" w:line="240" w:lineRule="auto"/>
              <w:rPr>
                <w:rFonts w:ascii="Calibri" w:eastAsia="Times New Roman" w:hAnsi="Calibri" w:cs="Calibri"/>
                <w:color w:val="000000"/>
                <w:lang w:val="en-US"/>
              </w:rPr>
            </w:pPr>
            <w:r w:rsidRPr="006F2797">
              <w:rPr>
                <w:rFonts w:ascii="Calibri" w:eastAsia="Times New Roman" w:hAnsi="Calibri" w:cs="Calibri"/>
                <w:color w:val="000000"/>
                <w:lang w:val="en-US"/>
              </w:rPr>
              <w:lastRenderedPageBreak/>
              <w:t>Outcome:</w:t>
            </w:r>
          </w:p>
          <w:p w14:paraId="3DA6D93F" w14:textId="77777777" w:rsidR="006F2797" w:rsidRPr="006F2797" w:rsidRDefault="006F2797" w:rsidP="006F2797">
            <w:pPr>
              <w:numPr>
                <w:ilvl w:val="2"/>
                <w:numId w:val="35"/>
              </w:numPr>
              <w:spacing w:before="100" w:beforeAutospacing="1" w:after="100" w:afterAutospacing="1" w:line="240" w:lineRule="auto"/>
              <w:rPr>
                <w:rFonts w:ascii="Calibri" w:eastAsia="Times New Roman" w:hAnsi="Calibri" w:cs="Calibri"/>
                <w:color w:val="000000"/>
                <w:lang w:val="en-US"/>
              </w:rPr>
            </w:pPr>
            <w:r w:rsidRPr="006F2797">
              <w:rPr>
                <w:rFonts w:ascii="Calibri" w:eastAsia="Times New Roman" w:hAnsi="Calibri" w:cs="Calibri"/>
                <w:color w:val="000000"/>
                <w:lang w:val="en-US"/>
              </w:rPr>
              <w:t>Reduced Costs from Contracting with Oracle Health: By internalizing post-go-live training services, VHA can minimize the need for Oracle Health’s ongoing training contracts, leading to substantial cost savings.</w:t>
            </w:r>
          </w:p>
          <w:p w14:paraId="44E91709" w14:textId="77777777" w:rsidR="006F2797" w:rsidRPr="006F2797" w:rsidRDefault="006F2797" w:rsidP="006F2797">
            <w:pPr>
              <w:numPr>
                <w:ilvl w:val="2"/>
                <w:numId w:val="35"/>
              </w:numPr>
              <w:spacing w:before="100" w:beforeAutospacing="1" w:after="100" w:afterAutospacing="1" w:line="240" w:lineRule="auto"/>
              <w:rPr>
                <w:rFonts w:ascii="Calibri" w:eastAsia="Times New Roman" w:hAnsi="Calibri" w:cs="Calibri"/>
                <w:color w:val="000000"/>
                <w:lang w:val="en-US"/>
              </w:rPr>
            </w:pPr>
            <w:r w:rsidRPr="006F2797">
              <w:rPr>
                <w:rFonts w:ascii="Calibri" w:eastAsia="Times New Roman" w:hAnsi="Calibri" w:cs="Calibri"/>
                <w:color w:val="000000"/>
                <w:lang w:val="en-US"/>
              </w:rPr>
              <w:t>Improved procurement efficiency with a clear roadmap for training investments.</w:t>
            </w:r>
          </w:p>
          <w:p w14:paraId="3D25833F" w14:textId="77777777" w:rsidR="006F2797" w:rsidRPr="006F2797" w:rsidRDefault="006F2797" w:rsidP="006F2797">
            <w:pPr>
              <w:numPr>
                <w:ilvl w:val="2"/>
                <w:numId w:val="35"/>
              </w:numPr>
              <w:spacing w:before="100" w:beforeAutospacing="1" w:after="100" w:afterAutospacing="1" w:line="240" w:lineRule="auto"/>
              <w:rPr>
                <w:rFonts w:ascii="Calibri" w:eastAsia="Times New Roman" w:hAnsi="Calibri" w:cs="Calibri"/>
                <w:color w:val="000000"/>
                <w:lang w:val="en-US"/>
              </w:rPr>
            </w:pPr>
            <w:r w:rsidRPr="006F2797">
              <w:rPr>
                <w:rFonts w:ascii="Calibri" w:eastAsia="Times New Roman" w:hAnsi="Calibri" w:cs="Calibri"/>
                <w:color w:val="000000"/>
                <w:lang w:val="en-US"/>
              </w:rPr>
              <w:t>Enhanced transparency and accountability in procurement processes.</w:t>
            </w:r>
          </w:p>
          <w:p w14:paraId="6328CC98" w14:textId="77777777" w:rsidR="006F2797" w:rsidRPr="006F2797" w:rsidRDefault="006F2797" w:rsidP="006F2797">
            <w:pPr>
              <w:numPr>
                <w:ilvl w:val="0"/>
                <w:numId w:val="35"/>
              </w:numPr>
              <w:spacing w:before="100" w:beforeAutospacing="1" w:after="100" w:afterAutospacing="1" w:line="240" w:lineRule="auto"/>
              <w:contextualSpacing/>
              <w:outlineLvl w:val="2"/>
              <w:rPr>
                <w:rFonts w:ascii="Calibri" w:eastAsia="Times New Roman" w:hAnsi="Calibri" w:cs="Calibri"/>
                <w:color w:val="000000"/>
                <w:lang w:val="en-US"/>
              </w:rPr>
            </w:pPr>
            <w:r w:rsidRPr="006F2797">
              <w:rPr>
                <w:rFonts w:ascii="Calibri" w:eastAsia="Times New Roman" w:hAnsi="Calibri" w:cs="Calibri"/>
                <w:color w:val="000000"/>
                <w:lang w:val="en-US"/>
              </w:rPr>
              <w:t>Distribution of Training Content</w:t>
            </w:r>
          </w:p>
          <w:p w14:paraId="2F3DD2B7" w14:textId="77777777" w:rsidR="006F2797" w:rsidRPr="006F2797" w:rsidRDefault="006F2797" w:rsidP="006F2797">
            <w:pPr>
              <w:numPr>
                <w:ilvl w:val="1"/>
                <w:numId w:val="35"/>
              </w:numPr>
              <w:spacing w:before="100" w:beforeAutospacing="1" w:after="100" w:afterAutospacing="1" w:line="240" w:lineRule="auto"/>
              <w:rPr>
                <w:rFonts w:ascii="Calibri" w:eastAsia="Times New Roman" w:hAnsi="Calibri" w:cs="Calibri"/>
                <w:color w:val="000000"/>
                <w:lang w:val="en-US"/>
              </w:rPr>
            </w:pPr>
            <w:r w:rsidRPr="006F2797">
              <w:rPr>
                <w:rFonts w:ascii="Calibri" w:eastAsia="Times New Roman" w:hAnsi="Calibri" w:cs="Calibri"/>
                <w:color w:val="000000"/>
                <w:lang w:val="en-US"/>
              </w:rPr>
              <w:t>Impact:</w:t>
            </w:r>
            <w:r w:rsidRPr="006F2797">
              <w:rPr>
                <w:rFonts w:ascii="Calibri" w:eastAsia="Times New Roman" w:hAnsi="Calibri" w:cs="Calibri"/>
                <w:color w:val="000000"/>
                <w:lang w:val="en-US"/>
              </w:rPr>
              <w:br/>
              <w:t>The program ensures standardized distribution of training materials across all VISNs and facilities, supporting equitable access.</w:t>
            </w:r>
          </w:p>
          <w:p w14:paraId="71C974BE" w14:textId="77777777" w:rsidR="006F2797" w:rsidRPr="006F2797" w:rsidRDefault="006F2797" w:rsidP="006F2797">
            <w:pPr>
              <w:numPr>
                <w:ilvl w:val="1"/>
                <w:numId w:val="35"/>
              </w:numPr>
              <w:spacing w:before="100" w:beforeAutospacing="1" w:after="100" w:afterAutospacing="1" w:line="240" w:lineRule="auto"/>
              <w:rPr>
                <w:rFonts w:ascii="Calibri" w:eastAsia="Times New Roman" w:hAnsi="Calibri" w:cs="Calibri"/>
                <w:color w:val="000000"/>
                <w:lang w:val="en-US"/>
              </w:rPr>
            </w:pPr>
            <w:r w:rsidRPr="006F2797">
              <w:rPr>
                <w:rFonts w:ascii="Calibri" w:eastAsia="Times New Roman" w:hAnsi="Calibri" w:cs="Calibri"/>
                <w:color w:val="000000"/>
                <w:lang w:val="en-US"/>
              </w:rPr>
              <w:t>Outcome:</w:t>
            </w:r>
          </w:p>
          <w:p w14:paraId="58909B0D" w14:textId="77777777" w:rsidR="006F2797" w:rsidRPr="006F2797" w:rsidRDefault="006F2797" w:rsidP="006F2797">
            <w:pPr>
              <w:numPr>
                <w:ilvl w:val="2"/>
                <w:numId w:val="35"/>
              </w:numPr>
              <w:spacing w:before="100" w:beforeAutospacing="1" w:after="100" w:afterAutospacing="1" w:line="240" w:lineRule="auto"/>
              <w:rPr>
                <w:rFonts w:ascii="Calibri" w:eastAsia="Times New Roman" w:hAnsi="Calibri" w:cs="Calibri"/>
                <w:color w:val="000000"/>
                <w:lang w:val="en-US"/>
              </w:rPr>
            </w:pPr>
            <w:r w:rsidRPr="006F2797">
              <w:rPr>
                <w:rFonts w:ascii="Calibri" w:eastAsia="Times New Roman" w:hAnsi="Calibri" w:cs="Calibri"/>
                <w:color w:val="000000"/>
                <w:lang w:val="en-US"/>
              </w:rPr>
              <w:t>Consistent quality and accessibility of training materials.</w:t>
            </w:r>
          </w:p>
          <w:p w14:paraId="3E992FA5" w14:textId="77777777" w:rsidR="006F2797" w:rsidRPr="006F2797" w:rsidRDefault="006F2797" w:rsidP="006F2797">
            <w:pPr>
              <w:numPr>
                <w:ilvl w:val="2"/>
                <w:numId w:val="35"/>
              </w:numPr>
              <w:spacing w:before="100" w:beforeAutospacing="1" w:after="100" w:afterAutospacing="1" w:line="240" w:lineRule="auto"/>
              <w:rPr>
                <w:rFonts w:ascii="Calibri" w:eastAsia="Times New Roman" w:hAnsi="Calibri" w:cs="Calibri"/>
                <w:color w:val="000000"/>
                <w:lang w:val="en-US"/>
              </w:rPr>
            </w:pPr>
            <w:r w:rsidRPr="006F2797">
              <w:rPr>
                <w:rFonts w:ascii="Calibri" w:eastAsia="Times New Roman" w:hAnsi="Calibri" w:cs="Calibri"/>
                <w:color w:val="000000"/>
                <w:lang w:val="en-US"/>
              </w:rPr>
              <w:t>Efficient updates and distribution of new content across the enterprise.</w:t>
            </w:r>
          </w:p>
          <w:p w14:paraId="15C59254" w14:textId="77777777" w:rsidR="006F2797" w:rsidRPr="006F2797" w:rsidRDefault="006F2797" w:rsidP="006F2797">
            <w:pPr>
              <w:numPr>
                <w:ilvl w:val="2"/>
                <w:numId w:val="35"/>
              </w:numPr>
              <w:spacing w:before="100" w:beforeAutospacing="1" w:after="100" w:afterAutospacing="1" w:line="240" w:lineRule="auto"/>
              <w:rPr>
                <w:rFonts w:ascii="Calibri" w:eastAsia="Times New Roman" w:hAnsi="Calibri" w:cs="Calibri"/>
                <w:color w:val="000000"/>
                <w:lang w:val="en-US"/>
              </w:rPr>
            </w:pPr>
            <w:r w:rsidRPr="006F2797">
              <w:rPr>
                <w:rFonts w:ascii="Calibri" w:eastAsia="Times New Roman" w:hAnsi="Calibri" w:cs="Calibri"/>
                <w:color w:val="000000"/>
                <w:lang w:val="en-US"/>
              </w:rPr>
              <w:t>Reduced variability in user training experiences.</w:t>
            </w:r>
          </w:p>
          <w:p w14:paraId="578B5BA2" w14:textId="77777777" w:rsidR="006F2797" w:rsidRPr="006F2797" w:rsidRDefault="006F2797" w:rsidP="006F2797">
            <w:pPr>
              <w:numPr>
                <w:ilvl w:val="0"/>
                <w:numId w:val="35"/>
              </w:numPr>
              <w:spacing w:before="100" w:beforeAutospacing="1" w:after="100" w:afterAutospacing="1" w:line="240" w:lineRule="auto"/>
              <w:contextualSpacing/>
              <w:outlineLvl w:val="2"/>
              <w:rPr>
                <w:rFonts w:ascii="Calibri" w:eastAsia="Times New Roman" w:hAnsi="Calibri" w:cs="Calibri"/>
                <w:color w:val="000000"/>
                <w:lang w:val="en-US"/>
              </w:rPr>
            </w:pPr>
            <w:r w:rsidRPr="006F2797">
              <w:rPr>
                <w:rFonts w:ascii="Calibri" w:eastAsia="Times New Roman" w:hAnsi="Calibri" w:cs="Calibri"/>
                <w:color w:val="000000"/>
                <w:lang w:val="en-US"/>
              </w:rPr>
              <w:t>Deployment of Training Services</w:t>
            </w:r>
          </w:p>
          <w:p w14:paraId="18473BC2" w14:textId="77777777" w:rsidR="006F2797" w:rsidRPr="006F2797" w:rsidRDefault="006F2797" w:rsidP="006F2797">
            <w:pPr>
              <w:numPr>
                <w:ilvl w:val="1"/>
                <w:numId w:val="35"/>
              </w:numPr>
              <w:spacing w:before="100" w:beforeAutospacing="1" w:after="100" w:afterAutospacing="1" w:line="240" w:lineRule="auto"/>
              <w:rPr>
                <w:rFonts w:ascii="Calibri" w:eastAsia="Times New Roman" w:hAnsi="Calibri" w:cs="Calibri"/>
                <w:color w:val="000000"/>
                <w:lang w:val="en-US"/>
              </w:rPr>
            </w:pPr>
            <w:r w:rsidRPr="006F2797">
              <w:rPr>
                <w:rFonts w:ascii="Calibri" w:eastAsia="Times New Roman" w:hAnsi="Calibri" w:cs="Calibri"/>
                <w:color w:val="000000"/>
                <w:lang w:val="en-US"/>
              </w:rPr>
              <w:t>Impact:</w:t>
            </w:r>
            <w:r w:rsidRPr="006F2797">
              <w:rPr>
                <w:rFonts w:ascii="Calibri" w:eastAsia="Times New Roman" w:hAnsi="Calibri" w:cs="Calibri"/>
                <w:color w:val="000000"/>
                <w:lang w:val="en-US"/>
              </w:rPr>
              <w:br/>
              <w:t>Seamless coordination between deployment training (EHRM-IO) and post-go-live training reduces confusion and ensures continuity for end-users.</w:t>
            </w:r>
          </w:p>
          <w:p w14:paraId="7FCC3626" w14:textId="77777777" w:rsidR="006F2797" w:rsidRPr="006F2797" w:rsidRDefault="006F2797" w:rsidP="006F2797">
            <w:pPr>
              <w:numPr>
                <w:ilvl w:val="1"/>
                <w:numId w:val="35"/>
              </w:numPr>
              <w:spacing w:before="100" w:beforeAutospacing="1" w:after="100" w:afterAutospacing="1" w:line="240" w:lineRule="auto"/>
              <w:rPr>
                <w:rFonts w:ascii="Calibri" w:eastAsia="Times New Roman" w:hAnsi="Calibri" w:cs="Calibri"/>
                <w:color w:val="000000"/>
                <w:lang w:val="en-US"/>
              </w:rPr>
            </w:pPr>
            <w:r w:rsidRPr="006F2797">
              <w:rPr>
                <w:rFonts w:ascii="Calibri" w:eastAsia="Times New Roman" w:hAnsi="Calibri" w:cs="Calibri"/>
                <w:color w:val="000000"/>
                <w:lang w:val="en-US"/>
              </w:rPr>
              <w:t>Outcome:</w:t>
            </w:r>
          </w:p>
          <w:p w14:paraId="5846443E" w14:textId="77777777" w:rsidR="006F2797" w:rsidRPr="006F2797" w:rsidRDefault="006F2797" w:rsidP="006F2797">
            <w:pPr>
              <w:numPr>
                <w:ilvl w:val="2"/>
                <w:numId w:val="35"/>
              </w:numPr>
              <w:spacing w:before="100" w:beforeAutospacing="1" w:after="100" w:afterAutospacing="1" w:line="240" w:lineRule="auto"/>
              <w:rPr>
                <w:rFonts w:ascii="Calibri" w:eastAsia="Times New Roman" w:hAnsi="Calibri" w:cs="Calibri"/>
                <w:color w:val="000000"/>
                <w:lang w:val="en-US"/>
              </w:rPr>
            </w:pPr>
            <w:r w:rsidRPr="006F2797">
              <w:rPr>
                <w:rFonts w:ascii="Calibri" w:eastAsia="Times New Roman" w:hAnsi="Calibri" w:cs="Calibri"/>
                <w:color w:val="000000"/>
                <w:lang w:val="en-US"/>
              </w:rPr>
              <w:t>Smooth transition from deployment to post-go-live support.</w:t>
            </w:r>
          </w:p>
          <w:p w14:paraId="1AB4E2DB" w14:textId="77777777" w:rsidR="006F2797" w:rsidRPr="006F2797" w:rsidRDefault="006F2797" w:rsidP="006F2797">
            <w:pPr>
              <w:numPr>
                <w:ilvl w:val="2"/>
                <w:numId w:val="35"/>
              </w:numPr>
              <w:spacing w:before="100" w:beforeAutospacing="1" w:after="100" w:afterAutospacing="1" w:line="240" w:lineRule="auto"/>
              <w:rPr>
                <w:rFonts w:ascii="Calibri" w:eastAsia="Times New Roman" w:hAnsi="Calibri" w:cs="Calibri"/>
                <w:color w:val="000000"/>
                <w:lang w:val="en-US"/>
              </w:rPr>
            </w:pPr>
            <w:r w:rsidRPr="006F2797">
              <w:rPr>
                <w:rFonts w:ascii="Calibri" w:eastAsia="Times New Roman" w:hAnsi="Calibri" w:cs="Calibri"/>
                <w:color w:val="000000"/>
                <w:lang w:val="en-US"/>
              </w:rPr>
              <w:t>Reduced training gaps and improved user confidence.</w:t>
            </w:r>
          </w:p>
          <w:p w14:paraId="286FA75A" w14:textId="77777777" w:rsidR="006F2797" w:rsidRPr="006F2797" w:rsidRDefault="006F2797" w:rsidP="006F2797">
            <w:pPr>
              <w:numPr>
                <w:ilvl w:val="2"/>
                <w:numId w:val="35"/>
              </w:numPr>
              <w:spacing w:before="100" w:beforeAutospacing="1" w:after="100" w:afterAutospacing="1" w:line="240" w:lineRule="auto"/>
              <w:rPr>
                <w:rFonts w:ascii="Calibri" w:eastAsia="Times New Roman" w:hAnsi="Calibri" w:cs="Calibri"/>
                <w:color w:val="000000"/>
                <w:lang w:val="en-US"/>
              </w:rPr>
            </w:pPr>
            <w:r w:rsidRPr="006F2797">
              <w:rPr>
                <w:rFonts w:ascii="Calibri" w:eastAsia="Times New Roman" w:hAnsi="Calibri" w:cs="Calibri"/>
                <w:color w:val="000000"/>
                <w:lang w:val="en-US"/>
              </w:rPr>
              <w:t>Fewer last-minute contracting needs for deployment support.</w:t>
            </w:r>
          </w:p>
          <w:p w14:paraId="5E73FF96" w14:textId="77777777" w:rsidR="006F2797" w:rsidRPr="006F2797" w:rsidRDefault="006F2797" w:rsidP="006F2797">
            <w:pPr>
              <w:numPr>
                <w:ilvl w:val="0"/>
                <w:numId w:val="35"/>
              </w:numPr>
              <w:spacing w:before="100" w:beforeAutospacing="1" w:after="100" w:afterAutospacing="1" w:line="240" w:lineRule="auto"/>
              <w:contextualSpacing/>
              <w:outlineLvl w:val="2"/>
              <w:rPr>
                <w:rFonts w:ascii="Calibri" w:eastAsia="Times New Roman" w:hAnsi="Calibri" w:cs="Calibri"/>
                <w:color w:val="000000"/>
                <w:lang w:val="en-US"/>
              </w:rPr>
            </w:pPr>
            <w:r w:rsidRPr="006F2797">
              <w:rPr>
                <w:rFonts w:ascii="Calibri" w:eastAsia="Times New Roman" w:hAnsi="Calibri" w:cs="Calibri"/>
                <w:color w:val="000000"/>
                <w:lang w:val="en-US"/>
              </w:rPr>
              <w:t>Support Services</w:t>
            </w:r>
          </w:p>
          <w:p w14:paraId="2320F9CE" w14:textId="77777777" w:rsidR="006F2797" w:rsidRPr="006F2797" w:rsidRDefault="006F2797" w:rsidP="006F2797">
            <w:pPr>
              <w:numPr>
                <w:ilvl w:val="1"/>
                <w:numId w:val="35"/>
              </w:numPr>
              <w:spacing w:before="100" w:beforeAutospacing="1" w:after="100" w:afterAutospacing="1" w:line="240" w:lineRule="auto"/>
              <w:rPr>
                <w:rFonts w:ascii="Calibri" w:eastAsia="Times New Roman" w:hAnsi="Calibri" w:cs="Calibri"/>
                <w:color w:val="000000"/>
                <w:lang w:val="en-US"/>
              </w:rPr>
            </w:pPr>
            <w:r w:rsidRPr="006F2797">
              <w:rPr>
                <w:rFonts w:ascii="Calibri" w:eastAsia="Times New Roman" w:hAnsi="Calibri" w:cs="Calibri"/>
                <w:color w:val="000000"/>
                <w:lang w:val="en-US"/>
              </w:rPr>
              <w:t>Impact:</w:t>
            </w:r>
            <w:r w:rsidRPr="006F2797">
              <w:rPr>
                <w:rFonts w:ascii="Calibri" w:eastAsia="Times New Roman" w:hAnsi="Calibri" w:cs="Calibri"/>
                <w:color w:val="000000"/>
                <w:lang w:val="en-US"/>
              </w:rPr>
              <w:br/>
              <w:t>Establishing an internal training program reduces the reliance on Oracle Health for post-implementation support.</w:t>
            </w:r>
          </w:p>
          <w:p w14:paraId="431C2548" w14:textId="77777777" w:rsidR="006F2797" w:rsidRPr="006F2797" w:rsidRDefault="006F2797" w:rsidP="006F2797">
            <w:pPr>
              <w:numPr>
                <w:ilvl w:val="1"/>
                <w:numId w:val="35"/>
              </w:numPr>
              <w:spacing w:before="100" w:beforeAutospacing="1" w:after="100" w:afterAutospacing="1" w:line="240" w:lineRule="auto"/>
              <w:rPr>
                <w:rFonts w:ascii="Calibri" w:eastAsia="Times New Roman" w:hAnsi="Calibri" w:cs="Calibri"/>
                <w:color w:val="000000"/>
                <w:lang w:val="en-US"/>
              </w:rPr>
            </w:pPr>
            <w:r w:rsidRPr="006F2797">
              <w:rPr>
                <w:rFonts w:ascii="Calibri" w:eastAsia="Times New Roman" w:hAnsi="Calibri" w:cs="Calibri"/>
                <w:color w:val="000000"/>
                <w:lang w:val="en-US"/>
              </w:rPr>
              <w:t>Outcome:</w:t>
            </w:r>
          </w:p>
          <w:p w14:paraId="29CF2601" w14:textId="77777777" w:rsidR="006F2797" w:rsidRPr="006F2797" w:rsidRDefault="006F2797" w:rsidP="006F2797">
            <w:pPr>
              <w:numPr>
                <w:ilvl w:val="2"/>
                <w:numId w:val="35"/>
              </w:numPr>
              <w:spacing w:before="100" w:beforeAutospacing="1" w:after="100" w:afterAutospacing="1" w:line="240" w:lineRule="auto"/>
              <w:rPr>
                <w:rFonts w:ascii="Calibri" w:eastAsia="Times New Roman" w:hAnsi="Calibri" w:cs="Calibri"/>
                <w:color w:val="000000"/>
                <w:lang w:val="en-US"/>
              </w:rPr>
            </w:pPr>
            <w:r w:rsidRPr="006F2797">
              <w:rPr>
                <w:rFonts w:ascii="Calibri" w:eastAsia="Times New Roman" w:hAnsi="Calibri" w:cs="Calibri"/>
                <w:color w:val="000000"/>
                <w:lang w:val="en-US"/>
              </w:rPr>
              <w:t>Cost Savings: Decreased need for Oracle Health contracts for end-user training and support.</w:t>
            </w:r>
          </w:p>
          <w:p w14:paraId="0AF1CEF5" w14:textId="77777777" w:rsidR="006F2797" w:rsidRPr="006F2797" w:rsidRDefault="006F2797" w:rsidP="006F2797">
            <w:pPr>
              <w:numPr>
                <w:ilvl w:val="2"/>
                <w:numId w:val="35"/>
              </w:numPr>
              <w:spacing w:before="100" w:beforeAutospacing="1" w:after="100" w:afterAutospacing="1" w:line="240" w:lineRule="auto"/>
              <w:rPr>
                <w:rFonts w:ascii="Calibri" w:eastAsia="Times New Roman" w:hAnsi="Calibri" w:cs="Calibri"/>
                <w:color w:val="000000"/>
                <w:lang w:val="en-US"/>
              </w:rPr>
            </w:pPr>
            <w:r w:rsidRPr="006F2797">
              <w:rPr>
                <w:rFonts w:ascii="Calibri" w:eastAsia="Times New Roman" w:hAnsi="Calibri" w:cs="Calibri"/>
                <w:color w:val="000000"/>
                <w:lang w:val="en-US"/>
              </w:rPr>
              <w:t>Reduced Burden on Help Desks: Improved user competency leads to fewer support tickets for basic EHR issues.</w:t>
            </w:r>
          </w:p>
          <w:p w14:paraId="799D3144" w14:textId="77777777" w:rsidR="006F2797" w:rsidRPr="006F2797" w:rsidRDefault="006F2797" w:rsidP="006F2797">
            <w:pPr>
              <w:numPr>
                <w:ilvl w:val="2"/>
                <w:numId w:val="35"/>
              </w:numPr>
              <w:spacing w:before="100" w:beforeAutospacing="1" w:after="100" w:afterAutospacing="1" w:line="240" w:lineRule="auto"/>
              <w:rPr>
                <w:rFonts w:ascii="Calibri" w:eastAsia="Times New Roman" w:hAnsi="Calibri" w:cs="Calibri"/>
                <w:color w:val="000000"/>
                <w:lang w:val="en-US"/>
              </w:rPr>
            </w:pPr>
            <w:r w:rsidRPr="006F2797">
              <w:rPr>
                <w:rFonts w:ascii="Calibri" w:eastAsia="Times New Roman" w:hAnsi="Calibri" w:cs="Calibri"/>
                <w:color w:val="000000"/>
                <w:lang w:val="en-US"/>
              </w:rPr>
              <w:t>Informatics Efficiency: Allows informatics teams to focus on workflow optimization rather than ad hoc training.</w:t>
            </w:r>
          </w:p>
          <w:p w14:paraId="1E77FA9C" w14:textId="77777777" w:rsidR="006F2797" w:rsidRPr="006F2797" w:rsidRDefault="006F2797" w:rsidP="006F2797">
            <w:pPr>
              <w:numPr>
                <w:ilvl w:val="2"/>
                <w:numId w:val="35"/>
              </w:numPr>
              <w:spacing w:before="100" w:beforeAutospacing="1" w:after="100" w:afterAutospacing="1" w:line="240" w:lineRule="auto"/>
              <w:rPr>
                <w:rFonts w:ascii="Calibri" w:eastAsia="Times New Roman" w:hAnsi="Calibri" w:cs="Calibri"/>
                <w:color w:val="000000"/>
                <w:lang w:val="en-US"/>
              </w:rPr>
            </w:pPr>
            <w:r w:rsidRPr="006F2797">
              <w:rPr>
                <w:rFonts w:ascii="Calibri" w:eastAsia="Times New Roman" w:hAnsi="Calibri" w:cs="Calibri"/>
                <w:color w:val="000000"/>
                <w:lang w:val="en-US"/>
              </w:rPr>
              <w:t>Peer Support Networks: Ongoing peer-to-peer support reduces dependency on external contractors.</w:t>
            </w:r>
          </w:p>
          <w:p w14:paraId="7BD604B7" w14:textId="77777777" w:rsidR="006F2797" w:rsidRPr="006F2797" w:rsidRDefault="006F2797" w:rsidP="006F2797">
            <w:pPr>
              <w:numPr>
                <w:ilvl w:val="0"/>
                <w:numId w:val="35"/>
              </w:numPr>
              <w:spacing w:before="100" w:beforeAutospacing="1" w:after="100" w:afterAutospacing="1" w:line="240" w:lineRule="auto"/>
              <w:contextualSpacing/>
              <w:outlineLvl w:val="2"/>
              <w:rPr>
                <w:rFonts w:ascii="Calibri" w:eastAsia="Times New Roman" w:hAnsi="Calibri" w:cs="Calibri"/>
                <w:color w:val="000000"/>
                <w:lang w:val="en-US"/>
              </w:rPr>
            </w:pPr>
            <w:r w:rsidRPr="006F2797">
              <w:rPr>
                <w:rFonts w:ascii="Calibri" w:eastAsia="Times New Roman" w:hAnsi="Calibri" w:cs="Calibri"/>
                <w:color w:val="000000"/>
                <w:lang w:val="en-US"/>
              </w:rPr>
              <w:t>Organizational Readiness and Change Management</w:t>
            </w:r>
          </w:p>
          <w:p w14:paraId="5C7FDCB6" w14:textId="77777777" w:rsidR="006F2797" w:rsidRPr="006F2797" w:rsidRDefault="006F2797" w:rsidP="006F2797">
            <w:pPr>
              <w:numPr>
                <w:ilvl w:val="1"/>
                <w:numId w:val="35"/>
              </w:numPr>
              <w:spacing w:before="100" w:beforeAutospacing="1" w:after="100" w:afterAutospacing="1" w:line="240" w:lineRule="auto"/>
              <w:rPr>
                <w:rFonts w:ascii="Calibri" w:eastAsia="Times New Roman" w:hAnsi="Calibri" w:cs="Calibri"/>
                <w:color w:val="000000"/>
                <w:lang w:val="en-US"/>
              </w:rPr>
            </w:pPr>
            <w:r w:rsidRPr="006F2797">
              <w:rPr>
                <w:rFonts w:ascii="Calibri" w:eastAsia="Times New Roman" w:hAnsi="Calibri" w:cs="Calibri"/>
                <w:color w:val="000000"/>
                <w:lang w:val="en-US"/>
              </w:rPr>
              <w:t>Impact:</w:t>
            </w:r>
            <w:r w:rsidRPr="006F2797">
              <w:rPr>
                <w:rFonts w:ascii="Calibri" w:eastAsia="Times New Roman" w:hAnsi="Calibri" w:cs="Calibri"/>
                <w:color w:val="000000"/>
                <w:lang w:val="en-US"/>
              </w:rPr>
              <w:br/>
              <w:t>Effective training supports change management efforts and improves organizational readiness for EHR adoption.</w:t>
            </w:r>
          </w:p>
          <w:p w14:paraId="30431240" w14:textId="77777777" w:rsidR="006F2797" w:rsidRPr="006F2797" w:rsidRDefault="006F2797" w:rsidP="006F2797">
            <w:pPr>
              <w:numPr>
                <w:ilvl w:val="1"/>
                <w:numId w:val="35"/>
              </w:numPr>
              <w:spacing w:before="100" w:beforeAutospacing="1" w:after="100" w:afterAutospacing="1" w:line="240" w:lineRule="auto"/>
              <w:rPr>
                <w:rFonts w:ascii="Calibri" w:eastAsia="Times New Roman" w:hAnsi="Calibri" w:cs="Calibri"/>
                <w:color w:val="000000"/>
                <w:lang w:val="en-US"/>
              </w:rPr>
            </w:pPr>
            <w:r w:rsidRPr="006F2797">
              <w:rPr>
                <w:rFonts w:ascii="Calibri" w:eastAsia="Times New Roman" w:hAnsi="Calibri" w:cs="Calibri"/>
                <w:color w:val="000000"/>
                <w:lang w:val="en-US"/>
              </w:rPr>
              <w:t>Outcome:</w:t>
            </w:r>
          </w:p>
          <w:p w14:paraId="181FFCD1" w14:textId="77777777" w:rsidR="006F2797" w:rsidRPr="006F2797" w:rsidRDefault="006F2797" w:rsidP="006F2797">
            <w:pPr>
              <w:numPr>
                <w:ilvl w:val="2"/>
                <w:numId w:val="35"/>
              </w:numPr>
              <w:spacing w:before="100" w:beforeAutospacing="1" w:after="100" w:afterAutospacing="1" w:line="240" w:lineRule="auto"/>
              <w:rPr>
                <w:rFonts w:ascii="Calibri" w:eastAsia="Times New Roman" w:hAnsi="Calibri" w:cs="Calibri"/>
                <w:color w:val="000000"/>
                <w:lang w:val="en-US"/>
              </w:rPr>
            </w:pPr>
            <w:r w:rsidRPr="006F2797">
              <w:rPr>
                <w:rFonts w:ascii="Calibri" w:eastAsia="Times New Roman" w:hAnsi="Calibri" w:cs="Calibri"/>
                <w:color w:val="000000"/>
                <w:lang w:val="en-US"/>
              </w:rPr>
              <w:t>Improved staff acceptance and confidence in using the EHR.</w:t>
            </w:r>
          </w:p>
          <w:p w14:paraId="1E32900E" w14:textId="77777777" w:rsidR="006F2797" w:rsidRPr="006F2797" w:rsidRDefault="006F2797" w:rsidP="006F2797">
            <w:pPr>
              <w:numPr>
                <w:ilvl w:val="2"/>
                <w:numId w:val="35"/>
              </w:numPr>
              <w:spacing w:before="100" w:beforeAutospacing="1" w:after="100" w:afterAutospacing="1" w:line="240" w:lineRule="auto"/>
              <w:rPr>
                <w:rFonts w:ascii="Calibri" w:eastAsia="Times New Roman" w:hAnsi="Calibri" w:cs="Calibri"/>
                <w:color w:val="000000"/>
                <w:lang w:val="en-US"/>
              </w:rPr>
            </w:pPr>
            <w:r w:rsidRPr="006F2797">
              <w:rPr>
                <w:rFonts w:ascii="Calibri" w:eastAsia="Times New Roman" w:hAnsi="Calibri" w:cs="Calibri"/>
                <w:color w:val="000000"/>
                <w:lang w:val="en-US"/>
              </w:rPr>
              <w:t>Better management of resistance to new workflows.</w:t>
            </w:r>
          </w:p>
          <w:p w14:paraId="14CD306C" w14:textId="77777777" w:rsidR="006F2797" w:rsidRPr="006F2797" w:rsidRDefault="006F2797" w:rsidP="006F2797">
            <w:pPr>
              <w:numPr>
                <w:ilvl w:val="2"/>
                <w:numId w:val="35"/>
              </w:numPr>
              <w:spacing w:before="100" w:beforeAutospacing="1" w:after="100" w:afterAutospacing="1" w:line="240" w:lineRule="auto"/>
              <w:rPr>
                <w:rFonts w:ascii="Calibri" w:eastAsia="Times New Roman" w:hAnsi="Calibri" w:cs="Calibri"/>
                <w:color w:val="000000"/>
                <w:lang w:val="en-US"/>
              </w:rPr>
            </w:pPr>
            <w:r w:rsidRPr="006F2797">
              <w:rPr>
                <w:rFonts w:ascii="Calibri" w:eastAsia="Times New Roman" w:hAnsi="Calibri" w:cs="Calibri"/>
                <w:color w:val="000000"/>
                <w:lang w:val="en-US"/>
              </w:rPr>
              <w:t>Reinforced learning through continuous support and feedback.</w:t>
            </w:r>
          </w:p>
          <w:p w14:paraId="1EC74FB7" w14:textId="77777777" w:rsidR="006F2797" w:rsidRPr="006F2797" w:rsidRDefault="006F2797" w:rsidP="006F2797">
            <w:pPr>
              <w:numPr>
                <w:ilvl w:val="0"/>
                <w:numId w:val="35"/>
              </w:numPr>
              <w:spacing w:before="100" w:beforeAutospacing="1" w:after="100" w:afterAutospacing="1" w:line="240" w:lineRule="auto"/>
              <w:contextualSpacing/>
              <w:outlineLvl w:val="2"/>
              <w:rPr>
                <w:rFonts w:ascii="Calibri" w:eastAsia="Times New Roman" w:hAnsi="Calibri" w:cs="Calibri"/>
                <w:color w:val="000000"/>
                <w:lang w:val="en-US"/>
              </w:rPr>
            </w:pPr>
            <w:r w:rsidRPr="006F2797">
              <w:rPr>
                <w:rFonts w:ascii="Calibri" w:eastAsia="Times New Roman" w:hAnsi="Calibri" w:cs="Calibri"/>
                <w:color w:val="000000"/>
                <w:lang w:val="en-US"/>
              </w:rPr>
              <w:t>Federal and Interagency Collaboration</w:t>
            </w:r>
          </w:p>
          <w:p w14:paraId="5F49E6F6" w14:textId="77777777" w:rsidR="006F2797" w:rsidRPr="006F2797" w:rsidRDefault="006F2797" w:rsidP="006F2797">
            <w:pPr>
              <w:numPr>
                <w:ilvl w:val="1"/>
                <w:numId w:val="35"/>
              </w:numPr>
              <w:spacing w:before="100" w:beforeAutospacing="1" w:after="100" w:afterAutospacing="1" w:line="240" w:lineRule="auto"/>
              <w:rPr>
                <w:rFonts w:ascii="Calibri" w:eastAsia="Times New Roman" w:hAnsi="Calibri" w:cs="Calibri"/>
                <w:color w:val="000000"/>
                <w:lang w:val="en-US"/>
              </w:rPr>
            </w:pPr>
            <w:r w:rsidRPr="006F2797">
              <w:rPr>
                <w:rFonts w:ascii="Calibri" w:eastAsia="Times New Roman" w:hAnsi="Calibri" w:cs="Calibri"/>
                <w:color w:val="000000"/>
                <w:lang w:val="en-US"/>
              </w:rPr>
              <w:t>Impact:</w:t>
            </w:r>
            <w:r w:rsidRPr="006F2797">
              <w:rPr>
                <w:rFonts w:ascii="Calibri" w:eastAsia="Times New Roman" w:hAnsi="Calibri" w:cs="Calibri"/>
                <w:color w:val="000000"/>
                <w:lang w:val="en-US"/>
              </w:rPr>
              <w:br/>
              <w:t>Consistent training practices across VA and DoD facilities improve interoperability and joint operational readiness.</w:t>
            </w:r>
          </w:p>
          <w:p w14:paraId="312E5026" w14:textId="77777777" w:rsidR="006F2797" w:rsidRPr="006F2797" w:rsidRDefault="006F2797" w:rsidP="006F2797">
            <w:pPr>
              <w:numPr>
                <w:ilvl w:val="1"/>
                <w:numId w:val="35"/>
              </w:numPr>
              <w:spacing w:before="100" w:beforeAutospacing="1" w:after="100" w:afterAutospacing="1" w:line="240" w:lineRule="auto"/>
              <w:rPr>
                <w:rFonts w:ascii="Calibri" w:eastAsia="Times New Roman" w:hAnsi="Calibri" w:cs="Calibri"/>
                <w:color w:val="000000"/>
                <w:lang w:val="en-US"/>
              </w:rPr>
            </w:pPr>
            <w:r w:rsidRPr="006F2797">
              <w:rPr>
                <w:rFonts w:ascii="Calibri" w:eastAsia="Times New Roman" w:hAnsi="Calibri" w:cs="Calibri"/>
                <w:color w:val="000000"/>
                <w:lang w:val="en-US"/>
              </w:rPr>
              <w:t>Outcome:</w:t>
            </w:r>
          </w:p>
          <w:p w14:paraId="58C5810B" w14:textId="77777777" w:rsidR="006F2797" w:rsidRPr="006F2797" w:rsidRDefault="006F2797" w:rsidP="006F2797">
            <w:pPr>
              <w:numPr>
                <w:ilvl w:val="2"/>
                <w:numId w:val="35"/>
              </w:numPr>
              <w:spacing w:before="100" w:beforeAutospacing="1" w:after="100" w:afterAutospacing="1" w:line="240" w:lineRule="auto"/>
              <w:rPr>
                <w:rFonts w:ascii="Calibri" w:eastAsia="Times New Roman" w:hAnsi="Calibri" w:cs="Calibri"/>
                <w:color w:val="000000"/>
                <w:lang w:val="en-US"/>
              </w:rPr>
            </w:pPr>
            <w:r w:rsidRPr="006F2797">
              <w:rPr>
                <w:rFonts w:ascii="Calibri" w:eastAsia="Times New Roman" w:hAnsi="Calibri" w:cs="Calibri"/>
                <w:color w:val="000000"/>
                <w:lang w:val="en-US"/>
              </w:rPr>
              <w:t>Seamless data exchange and workflow integration.</w:t>
            </w:r>
          </w:p>
          <w:p w14:paraId="2BF46887" w14:textId="77777777" w:rsidR="006F2797" w:rsidRPr="006F2797" w:rsidRDefault="006F2797" w:rsidP="006F2797">
            <w:pPr>
              <w:numPr>
                <w:ilvl w:val="2"/>
                <w:numId w:val="35"/>
              </w:numPr>
              <w:spacing w:before="100" w:beforeAutospacing="1" w:after="100" w:afterAutospacing="1" w:line="240" w:lineRule="auto"/>
              <w:rPr>
                <w:rFonts w:ascii="Calibri" w:eastAsia="Times New Roman" w:hAnsi="Calibri" w:cs="Calibri"/>
                <w:color w:val="000000"/>
                <w:lang w:val="en-US"/>
              </w:rPr>
            </w:pPr>
            <w:r w:rsidRPr="006F2797">
              <w:rPr>
                <w:rFonts w:ascii="Calibri" w:eastAsia="Times New Roman" w:hAnsi="Calibri" w:cs="Calibri"/>
                <w:color w:val="000000"/>
                <w:lang w:val="en-US"/>
              </w:rPr>
              <w:t>Strengthened collaboration with FEHRM and other federal partners.</w:t>
            </w:r>
          </w:p>
          <w:p w14:paraId="2480E3A7" w14:textId="5E1D84DB" w:rsidR="004C6C99" w:rsidRPr="006F2797" w:rsidRDefault="006F2797" w:rsidP="000236EF">
            <w:pPr>
              <w:numPr>
                <w:ilvl w:val="2"/>
                <w:numId w:val="35"/>
              </w:numPr>
              <w:spacing w:before="100" w:beforeAutospacing="1" w:after="100" w:afterAutospacing="1" w:line="240" w:lineRule="auto"/>
              <w:rPr>
                <w:rFonts w:ascii="Calibri" w:eastAsia="Times New Roman" w:hAnsi="Calibri" w:cs="Calibri"/>
                <w:color w:val="000000"/>
                <w:lang w:val="en-US"/>
              </w:rPr>
            </w:pPr>
            <w:r w:rsidRPr="006F2797">
              <w:rPr>
                <w:rFonts w:ascii="Calibri" w:eastAsia="Times New Roman" w:hAnsi="Calibri" w:cs="Calibri"/>
                <w:color w:val="000000"/>
                <w:lang w:val="en-US"/>
              </w:rPr>
              <w:t>Reduced duplication of training development efforts.</w:t>
            </w:r>
          </w:p>
        </w:tc>
      </w:tr>
      <w:tr w:rsidR="004C6C99" w:rsidRPr="00E462D0" w14:paraId="5CB0547F" w14:textId="77777777">
        <w:trPr>
          <w:trHeight w:val="67"/>
        </w:trPr>
        <w:tc>
          <w:tcPr>
            <w:tcW w:w="9923" w:type="dxa"/>
            <w:gridSpan w:val="2"/>
            <w:shd w:val="clear" w:color="auto" w:fill="D9D9D9" w:themeFill="background1" w:themeFillShade="D9"/>
          </w:tcPr>
          <w:p w14:paraId="43061DC1" w14:textId="77777777" w:rsidR="004C6C99" w:rsidRPr="007739DB" w:rsidRDefault="004C6C99">
            <w:pPr>
              <w:spacing w:after="0"/>
              <w:jc w:val="center"/>
              <w:rPr>
                <w:i/>
                <w:iCs/>
                <w:lang w:val="en-US"/>
              </w:rPr>
            </w:pPr>
            <w:r>
              <w:rPr>
                <w:b/>
                <w:lang w:val="en-US"/>
              </w:rPr>
              <w:lastRenderedPageBreak/>
              <w:t>Forecasted Costs</w:t>
            </w:r>
          </w:p>
        </w:tc>
      </w:tr>
      <w:tr w:rsidR="004C6C99" w:rsidRPr="00E462D0" w14:paraId="23ECC71A" w14:textId="77777777" w:rsidTr="008E4780">
        <w:trPr>
          <w:trHeight w:val="1106"/>
        </w:trPr>
        <w:tc>
          <w:tcPr>
            <w:tcW w:w="4945" w:type="dxa"/>
            <w:shd w:val="clear" w:color="auto" w:fill="auto"/>
          </w:tcPr>
          <w:p w14:paraId="73A66EBD" w14:textId="3EAEE925" w:rsidR="004C6C99" w:rsidRDefault="004C6C99">
            <w:pPr>
              <w:rPr>
                <w:lang w:val="en-US"/>
              </w:rPr>
            </w:pPr>
            <w:r>
              <w:rPr>
                <w:b/>
                <w:lang w:val="en-US"/>
              </w:rPr>
              <w:t>MVP Cost:</w:t>
            </w:r>
          </w:p>
          <w:p w14:paraId="7AE4597D" w14:textId="77777777" w:rsidR="0012491E" w:rsidRPr="0012491E" w:rsidRDefault="0012491E" w:rsidP="0012491E">
            <w:pPr>
              <w:spacing w:before="100" w:beforeAutospacing="1" w:after="100" w:afterAutospacing="1" w:line="240" w:lineRule="auto"/>
              <w:rPr>
                <w:rFonts w:ascii="Calibri" w:eastAsia="Calibri" w:hAnsi="Calibri" w:cs="Calibri"/>
                <w:color w:val="000000"/>
                <w:lang w:val="en-US"/>
              </w:rPr>
            </w:pPr>
            <w:r w:rsidRPr="0012491E">
              <w:rPr>
                <w:rFonts w:ascii="Calibri" w:eastAsia="Calibri" w:hAnsi="Calibri" w:cs="Calibri"/>
                <w:color w:val="000000"/>
                <w:lang w:val="en-US"/>
              </w:rPr>
              <w:t>The Minimum Viable Product (MVP) for the Federal EHR Post-Go-Live Training Program focuses on establishing the foundational elements necessary to launch the program. The following cost estimates cover the essential resources, processes, and activities required for the MVP, including trainer costs for initial pilot training delivery.</w:t>
            </w:r>
          </w:p>
          <w:p w14:paraId="5E12177E" w14:textId="0640DB47" w:rsidR="0012491E" w:rsidRPr="0012491E" w:rsidRDefault="0012491E" w:rsidP="0012491E">
            <w:pPr>
              <w:numPr>
                <w:ilvl w:val="0"/>
                <w:numId w:val="36"/>
              </w:numPr>
              <w:spacing w:before="100" w:beforeAutospacing="1" w:after="100" w:afterAutospacing="1" w:line="240" w:lineRule="auto"/>
              <w:contextualSpacing/>
              <w:outlineLvl w:val="2"/>
              <w:rPr>
                <w:rFonts w:ascii="Calibri" w:eastAsia="Times New Roman" w:hAnsi="Calibri" w:cs="Calibri"/>
                <w:color w:val="000000"/>
                <w:lang w:val="en-US"/>
              </w:rPr>
            </w:pPr>
            <w:r w:rsidRPr="0012491E">
              <w:rPr>
                <w:rFonts w:ascii="Calibri" w:eastAsia="Times New Roman" w:hAnsi="Calibri" w:cs="Calibri"/>
                <w:color w:val="000000"/>
                <w:lang w:val="en-US"/>
              </w:rPr>
              <w:t>Staffing Costs</w:t>
            </w:r>
            <w:r w:rsidR="008E4780">
              <w:rPr>
                <w:rFonts w:ascii="Calibri" w:eastAsia="Times New Roman" w:hAnsi="Calibri" w:cs="Calibri"/>
                <w:color w:val="000000"/>
                <w:lang w:val="en-US"/>
              </w:rPr>
              <w:t xml:space="preserve"> - </w:t>
            </w:r>
            <w:r w:rsidRPr="0012491E">
              <w:rPr>
                <w:rFonts w:ascii="Calibri" w:eastAsia="Calibri" w:hAnsi="Calibri" w:cs="Calibri"/>
                <w:color w:val="000000"/>
                <w:lang w:val="en-US"/>
              </w:rPr>
              <w:t>$2,245,000</w:t>
            </w:r>
          </w:p>
          <w:p w14:paraId="771C1FFA" w14:textId="50EAEAE3" w:rsidR="0012491E" w:rsidRPr="0012491E" w:rsidRDefault="0012491E" w:rsidP="0012491E">
            <w:pPr>
              <w:numPr>
                <w:ilvl w:val="0"/>
                <w:numId w:val="36"/>
              </w:numPr>
              <w:spacing w:before="100" w:beforeAutospacing="1" w:after="100" w:afterAutospacing="1" w:line="240" w:lineRule="auto"/>
              <w:contextualSpacing/>
              <w:outlineLvl w:val="2"/>
              <w:rPr>
                <w:rFonts w:ascii="Calibri" w:eastAsia="Times New Roman" w:hAnsi="Calibri" w:cs="Calibri"/>
                <w:color w:val="000000"/>
                <w:lang w:val="en-US"/>
              </w:rPr>
            </w:pPr>
            <w:r w:rsidRPr="0012491E">
              <w:rPr>
                <w:rFonts w:ascii="Calibri" w:eastAsia="Calibri" w:hAnsi="Calibri" w:cs="Calibri"/>
                <w:color w:val="000000"/>
                <w:lang w:val="en-US"/>
              </w:rPr>
              <w:t>Training Development and Delivery</w:t>
            </w:r>
            <w:r w:rsidRPr="0012491E">
              <w:rPr>
                <w:rFonts w:ascii="Calibri" w:eastAsia="Times New Roman" w:hAnsi="Calibri" w:cs="Calibri"/>
                <w:color w:val="000000"/>
                <w:lang w:val="en-US"/>
              </w:rPr>
              <w:t xml:space="preserve"> </w:t>
            </w:r>
            <w:r w:rsidR="008E4780">
              <w:rPr>
                <w:rFonts w:ascii="Calibri" w:eastAsia="Times New Roman" w:hAnsi="Calibri" w:cs="Calibri"/>
                <w:color w:val="000000"/>
                <w:lang w:val="en-US"/>
              </w:rPr>
              <w:t>- $500,000</w:t>
            </w:r>
          </w:p>
          <w:p w14:paraId="49CF6A0C" w14:textId="19B6F125" w:rsidR="0012491E" w:rsidRPr="0012491E" w:rsidRDefault="0012491E" w:rsidP="0012491E">
            <w:pPr>
              <w:numPr>
                <w:ilvl w:val="0"/>
                <w:numId w:val="36"/>
              </w:numPr>
              <w:spacing w:before="100" w:beforeAutospacing="1" w:after="100" w:afterAutospacing="1" w:line="240" w:lineRule="auto"/>
              <w:contextualSpacing/>
              <w:outlineLvl w:val="2"/>
              <w:rPr>
                <w:rFonts w:ascii="Calibri" w:eastAsia="Times New Roman" w:hAnsi="Calibri" w:cs="Calibri"/>
                <w:color w:val="000000"/>
                <w:lang w:val="en-US"/>
              </w:rPr>
            </w:pPr>
            <w:r w:rsidRPr="0012491E">
              <w:rPr>
                <w:rFonts w:ascii="Calibri" w:eastAsia="Times New Roman" w:hAnsi="Calibri" w:cs="Calibri"/>
                <w:color w:val="000000"/>
                <w:lang w:val="en-US"/>
              </w:rPr>
              <w:t>Travel Costs</w:t>
            </w:r>
            <w:r w:rsidR="008E4780">
              <w:rPr>
                <w:rFonts w:ascii="Calibri" w:eastAsia="Times New Roman" w:hAnsi="Calibri" w:cs="Calibri"/>
                <w:color w:val="000000"/>
                <w:lang w:val="en-US"/>
              </w:rPr>
              <w:t xml:space="preserve"> - $75,000</w:t>
            </w:r>
          </w:p>
          <w:p w14:paraId="7E8A8ABB" w14:textId="77777777" w:rsidR="0012491E" w:rsidRPr="0012491E" w:rsidRDefault="0012491E" w:rsidP="0012491E">
            <w:pPr>
              <w:spacing w:before="100" w:beforeAutospacing="1" w:after="100" w:afterAutospacing="1" w:line="240" w:lineRule="auto"/>
              <w:ind w:left="1980"/>
              <w:contextualSpacing/>
              <w:outlineLvl w:val="2"/>
              <w:rPr>
                <w:rFonts w:ascii="Calibri" w:eastAsia="Calibri" w:hAnsi="Calibri" w:cs="Calibri"/>
                <w:color w:val="000000"/>
                <w:lang w:val="en-US"/>
              </w:rPr>
            </w:pPr>
          </w:p>
          <w:p w14:paraId="23F926B7" w14:textId="77777777" w:rsidR="0012491E" w:rsidRPr="0012491E" w:rsidRDefault="0012491E" w:rsidP="0012491E">
            <w:pPr>
              <w:numPr>
                <w:ilvl w:val="0"/>
                <w:numId w:val="36"/>
              </w:numPr>
              <w:spacing w:before="100" w:beforeAutospacing="1" w:after="100" w:afterAutospacing="1" w:line="240" w:lineRule="auto"/>
              <w:contextualSpacing/>
              <w:outlineLvl w:val="2"/>
              <w:rPr>
                <w:rFonts w:ascii="Calibri" w:eastAsia="Times New Roman" w:hAnsi="Calibri" w:cs="Calibri"/>
                <w:color w:val="000000"/>
                <w:lang w:val="en-US"/>
              </w:rPr>
            </w:pPr>
            <w:r w:rsidRPr="0012491E">
              <w:rPr>
                <w:rFonts w:ascii="Calibri" w:eastAsia="Times New Roman" w:hAnsi="Calibri" w:cs="Calibri"/>
                <w:color w:val="000000"/>
                <w:lang w:val="en-US"/>
              </w:rPr>
              <w:t>Total Estimated MVP Cost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7"/>
              <w:gridCol w:w="1436"/>
            </w:tblGrid>
            <w:tr w:rsidR="0012491E" w:rsidRPr="0012491E" w14:paraId="2B95686F" w14:textId="77777777" w:rsidTr="000E6ED2">
              <w:trPr>
                <w:tblHeader/>
                <w:tblCellSpacing w:w="15" w:type="dxa"/>
              </w:trPr>
              <w:tc>
                <w:tcPr>
                  <w:tcW w:w="3202" w:type="dxa"/>
                  <w:tcMar>
                    <w:top w:w="15" w:type="dxa"/>
                    <w:left w:w="15" w:type="dxa"/>
                    <w:bottom w:w="15" w:type="dxa"/>
                    <w:right w:w="15" w:type="dxa"/>
                  </w:tcMar>
                  <w:vAlign w:val="center"/>
                  <w:hideMark/>
                </w:tcPr>
                <w:p w14:paraId="284EFAD8" w14:textId="77777777" w:rsidR="0012491E" w:rsidRPr="0012491E" w:rsidRDefault="0012491E" w:rsidP="0012491E">
                  <w:pPr>
                    <w:spacing w:after="0" w:line="240" w:lineRule="auto"/>
                    <w:jc w:val="center"/>
                    <w:rPr>
                      <w:rFonts w:ascii="Calibri" w:eastAsia="Times New Roman" w:hAnsi="Calibri" w:cs="Calibri"/>
                      <w:color w:val="000000"/>
                      <w:lang w:val="en-US"/>
                    </w:rPr>
                  </w:pPr>
                  <w:r w:rsidRPr="0012491E">
                    <w:rPr>
                      <w:rFonts w:ascii="Calibri" w:eastAsia="Times New Roman" w:hAnsi="Calibri" w:cs="Calibri"/>
                      <w:color w:val="000000"/>
                      <w:lang w:val="en-US"/>
                    </w:rPr>
                    <w:t>Category</w:t>
                  </w:r>
                </w:p>
              </w:tc>
              <w:tc>
                <w:tcPr>
                  <w:tcW w:w="1391" w:type="dxa"/>
                  <w:tcMar>
                    <w:top w:w="15" w:type="dxa"/>
                    <w:left w:w="15" w:type="dxa"/>
                    <w:bottom w:w="15" w:type="dxa"/>
                    <w:right w:w="15" w:type="dxa"/>
                  </w:tcMar>
                  <w:vAlign w:val="center"/>
                  <w:hideMark/>
                </w:tcPr>
                <w:p w14:paraId="78FA0B6E" w14:textId="77777777" w:rsidR="0012491E" w:rsidRPr="0012491E" w:rsidRDefault="0012491E" w:rsidP="0012491E">
                  <w:pPr>
                    <w:spacing w:after="0" w:line="240" w:lineRule="auto"/>
                    <w:jc w:val="center"/>
                    <w:rPr>
                      <w:rFonts w:ascii="Calibri" w:eastAsia="Times New Roman" w:hAnsi="Calibri" w:cs="Calibri"/>
                      <w:color w:val="000000"/>
                      <w:lang w:val="en-US"/>
                    </w:rPr>
                  </w:pPr>
                  <w:r w:rsidRPr="0012491E">
                    <w:rPr>
                      <w:rFonts w:ascii="Calibri" w:eastAsia="Times New Roman" w:hAnsi="Calibri" w:cs="Calibri"/>
                      <w:color w:val="000000"/>
                      <w:lang w:val="en-US"/>
                    </w:rPr>
                    <w:t>Estimated Cost</w:t>
                  </w:r>
                </w:p>
              </w:tc>
            </w:tr>
            <w:tr w:rsidR="0012491E" w:rsidRPr="0012491E" w14:paraId="29AF8A9F" w14:textId="77777777" w:rsidTr="000E6ED2">
              <w:trPr>
                <w:tblCellSpacing w:w="15" w:type="dxa"/>
              </w:trPr>
              <w:tc>
                <w:tcPr>
                  <w:tcW w:w="3202" w:type="dxa"/>
                  <w:tcMar>
                    <w:top w:w="15" w:type="dxa"/>
                    <w:left w:w="15" w:type="dxa"/>
                    <w:bottom w:w="15" w:type="dxa"/>
                    <w:right w:w="15" w:type="dxa"/>
                  </w:tcMar>
                  <w:vAlign w:val="center"/>
                  <w:hideMark/>
                </w:tcPr>
                <w:p w14:paraId="1DD42C57" w14:textId="77777777" w:rsidR="0012491E" w:rsidRPr="0012491E" w:rsidRDefault="0012491E" w:rsidP="0012491E">
                  <w:pPr>
                    <w:spacing w:after="0" w:line="240" w:lineRule="auto"/>
                    <w:rPr>
                      <w:rFonts w:ascii="Calibri" w:eastAsia="Times New Roman" w:hAnsi="Calibri" w:cs="Calibri"/>
                      <w:color w:val="000000"/>
                      <w:lang w:val="en-US"/>
                    </w:rPr>
                  </w:pPr>
                  <w:r w:rsidRPr="0012491E">
                    <w:rPr>
                      <w:rFonts w:ascii="Calibri" w:eastAsia="Times New Roman" w:hAnsi="Calibri" w:cs="Calibri"/>
                      <w:color w:val="000000"/>
                      <w:lang w:val="en-US"/>
                    </w:rPr>
                    <w:t>Staffing</w:t>
                  </w:r>
                </w:p>
              </w:tc>
              <w:tc>
                <w:tcPr>
                  <w:tcW w:w="1391" w:type="dxa"/>
                  <w:tcMar>
                    <w:top w:w="15" w:type="dxa"/>
                    <w:left w:w="15" w:type="dxa"/>
                    <w:bottom w:w="15" w:type="dxa"/>
                    <w:right w:w="15" w:type="dxa"/>
                  </w:tcMar>
                  <w:vAlign w:val="center"/>
                  <w:hideMark/>
                </w:tcPr>
                <w:p w14:paraId="6FB5BA0D" w14:textId="77777777" w:rsidR="0012491E" w:rsidRPr="0012491E" w:rsidRDefault="0012491E" w:rsidP="0012491E">
                  <w:pPr>
                    <w:spacing w:after="0" w:line="240" w:lineRule="auto"/>
                    <w:rPr>
                      <w:rFonts w:ascii="Calibri" w:eastAsia="Times New Roman" w:hAnsi="Calibri" w:cs="Calibri"/>
                      <w:color w:val="000000"/>
                      <w:lang w:val="en-US"/>
                    </w:rPr>
                  </w:pPr>
                  <w:r w:rsidRPr="0012491E">
                    <w:rPr>
                      <w:rFonts w:ascii="Calibri" w:eastAsia="Times New Roman" w:hAnsi="Calibri" w:cs="Calibri"/>
                      <w:color w:val="000000"/>
                      <w:lang w:val="en-US"/>
                    </w:rPr>
                    <w:t>$2,245,000</w:t>
                  </w:r>
                </w:p>
              </w:tc>
            </w:tr>
            <w:tr w:rsidR="0012491E" w:rsidRPr="0012491E" w14:paraId="5AB93587" w14:textId="77777777" w:rsidTr="000E6ED2">
              <w:trPr>
                <w:tblCellSpacing w:w="15" w:type="dxa"/>
              </w:trPr>
              <w:tc>
                <w:tcPr>
                  <w:tcW w:w="3202" w:type="dxa"/>
                  <w:tcMar>
                    <w:top w:w="15" w:type="dxa"/>
                    <w:left w:w="15" w:type="dxa"/>
                    <w:bottom w:w="15" w:type="dxa"/>
                    <w:right w:w="15" w:type="dxa"/>
                  </w:tcMar>
                  <w:vAlign w:val="center"/>
                  <w:hideMark/>
                </w:tcPr>
                <w:p w14:paraId="4E65C004" w14:textId="77777777" w:rsidR="0012491E" w:rsidRPr="0012491E" w:rsidRDefault="0012491E" w:rsidP="0012491E">
                  <w:pPr>
                    <w:spacing w:after="0" w:line="240" w:lineRule="auto"/>
                    <w:rPr>
                      <w:rFonts w:ascii="Calibri" w:eastAsia="Times New Roman" w:hAnsi="Calibri" w:cs="Calibri"/>
                      <w:color w:val="000000"/>
                      <w:lang w:val="en-US"/>
                    </w:rPr>
                  </w:pPr>
                  <w:r w:rsidRPr="0012491E">
                    <w:rPr>
                      <w:rFonts w:ascii="Calibri" w:eastAsia="Times New Roman" w:hAnsi="Calibri" w:cs="Calibri"/>
                      <w:color w:val="000000"/>
                      <w:lang w:val="en-US"/>
                    </w:rPr>
                    <w:t>Training Development and Delivery</w:t>
                  </w:r>
                </w:p>
              </w:tc>
              <w:tc>
                <w:tcPr>
                  <w:tcW w:w="1391" w:type="dxa"/>
                  <w:tcMar>
                    <w:top w:w="15" w:type="dxa"/>
                    <w:left w:w="15" w:type="dxa"/>
                    <w:bottom w:w="15" w:type="dxa"/>
                    <w:right w:w="15" w:type="dxa"/>
                  </w:tcMar>
                  <w:vAlign w:val="center"/>
                  <w:hideMark/>
                </w:tcPr>
                <w:p w14:paraId="30843385" w14:textId="77777777" w:rsidR="0012491E" w:rsidRPr="0012491E" w:rsidRDefault="0012491E" w:rsidP="0012491E">
                  <w:pPr>
                    <w:spacing w:after="0" w:line="240" w:lineRule="auto"/>
                    <w:rPr>
                      <w:rFonts w:ascii="Calibri" w:eastAsia="Times New Roman" w:hAnsi="Calibri" w:cs="Calibri"/>
                      <w:color w:val="000000"/>
                      <w:lang w:val="en-US"/>
                    </w:rPr>
                  </w:pPr>
                  <w:r w:rsidRPr="0012491E">
                    <w:rPr>
                      <w:rFonts w:ascii="Calibri" w:eastAsia="Times New Roman" w:hAnsi="Calibri" w:cs="Calibri"/>
                      <w:color w:val="000000"/>
                      <w:lang w:val="en-US"/>
                    </w:rPr>
                    <w:t>$500,000</w:t>
                  </w:r>
                </w:p>
              </w:tc>
            </w:tr>
            <w:tr w:rsidR="0012491E" w:rsidRPr="0012491E" w14:paraId="17A7E20A" w14:textId="77777777" w:rsidTr="000E6ED2">
              <w:trPr>
                <w:tblCellSpacing w:w="15" w:type="dxa"/>
              </w:trPr>
              <w:tc>
                <w:tcPr>
                  <w:tcW w:w="3202" w:type="dxa"/>
                  <w:tcMar>
                    <w:top w:w="15" w:type="dxa"/>
                    <w:left w:w="15" w:type="dxa"/>
                    <w:bottom w:w="15" w:type="dxa"/>
                    <w:right w:w="15" w:type="dxa"/>
                  </w:tcMar>
                  <w:vAlign w:val="center"/>
                  <w:hideMark/>
                </w:tcPr>
                <w:p w14:paraId="0E476F70" w14:textId="77777777" w:rsidR="0012491E" w:rsidRPr="0012491E" w:rsidRDefault="0012491E" w:rsidP="0012491E">
                  <w:pPr>
                    <w:spacing w:after="0" w:line="240" w:lineRule="auto"/>
                    <w:rPr>
                      <w:rFonts w:ascii="Calibri" w:eastAsia="Times New Roman" w:hAnsi="Calibri" w:cs="Calibri"/>
                      <w:color w:val="000000"/>
                      <w:lang w:val="en-US"/>
                    </w:rPr>
                  </w:pPr>
                  <w:r w:rsidRPr="0012491E">
                    <w:rPr>
                      <w:rFonts w:ascii="Calibri" w:eastAsia="Times New Roman" w:hAnsi="Calibri" w:cs="Calibri"/>
                      <w:color w:val="000000"/>
                      <w:lang w:val="en-US"/>
                    </w:rPr>
                    <w:t>Travel</w:t>
                  </w:r>
                </w:p>
              </w:tc>
              <w:tc>
                <w:tcPr>
                  <w:tcW w:w="1391" w:type="dxa"/>
                  <w:tcMar>
                    <w:top w:w="15" w:type="dxa"/>
                    <w:left w:w="15" w:type="dxa"/>
                    <w:bottom w:w="15" w:type="dxa"/>
                    <w:right w:w="15" w:type="dxa"/>
                  </w:tcMar>
                  <w:vAlign w:val="center"/>
                  <w:hideMark/>
                </w:tcPr>
                <w:p w14:paraId="658AC4AC" w14:textId="77777777" w:rsidR="0012491E" w:rsidRPr="0012491E" w:rsidRDefault="0012491E" w:rsidP="0012491E">
                  <w:pPr>
                    <w:spacing w:after="0" w:line="240" w:lineRule="auto"/>
                    <w:rPr>
                      <w:rFonts w:ascii="Calibri" w:eastAsia="Times New Roman" w:hAnsi="Calibri" w:cs="Calibri"/>
                      <w:color w:val="000000"/>
                      <w:lang w:val="en-US"/>
                    </w:rPr>
                  </w:pPr>
                  <w:r w:rsidRPr="0012491E">
                    <w:rPr>
                      <w:rFonts w:ascii="Calibri" w:eastAsia="Times New Roman" w:hAnsi="Calibri" w:cs="Calibri"/>
                      <w:color w:val="000000"/>
                      <w:lang w:val="en-US"/>
                    </w:rPr>
                    <w:t>$75,000</w:t>
                  </w:r>
                </w:p>
              </w:tc>
            </w:tr>
          </w:tbl>
          <w:p w14:paraId="1E974E29" w14:textId="77777777" w:rsidR="0012491E" w:rsidRPr="0012491E" w:rsidRDefault="0012491E" w:rsidP="0012491E">
            <w:pPr>
              <w:spacing w:before="100" w:beforeAutospacing="1" w:after="100" w:afterAutospacing="1" w:line="240" w:lineRule="auto"/>
              <w:outlineLvl w:val="2"/>
              <w:rPr>
                <w:rFonts w:ascii="Calibri" w:eastAsia="Times New Roman" w:hAnsi="Calibri" w:cs="Calibri"/>
                <w:b/>
                <w:bCs/>
                <w:color w:val="000000"/>
                <w:lang w:val="en-US"/>
              </w:rPr>
            </w:pPr>
            <w:r w:rsidRPr="0012491E">
              <w:rPr>
                <w:rFonts w:ascii="Calibri" w:eastAsia="Times New Roman" w:hAnsi="Calibri" w:cs="Calibri"/>
                <w:b/>
                <w:bCs/>
                <w:color w:val="000000"/>
                <w:lang w:val="en-US"/>
              </w:rPr>
              <w:t>Grand Total: $2,820,000</w:t>
            </w:r>
          </w:p>
          <w:p w14:paraId="03A0B782" w14:textId="77777777" w:rsidR="00910839" w:rsidRDefault="00910839" w:rsidP="003B2367">
            <w:pPr>
              <w:pStyle w:val="ListParagraph"/>
              <w:numPr>
                <w:ilvl w:val="0"/>
                <w:numId w:val="36"/>
              </w:numPr>
              <w:spacing w:before="100" w:beforeAutospacing="1" w:after="100" w:afterAutospacing="1" w:line="240" w:lineRule="auto"/>
              <w:outlineLvl w:val="1"/>
              <w:rPr>
                <w:rFonts w:ascii="Calibri" w:eastAsia="Times New Roman" w:hAnsi="Calibri" w:cs="Calibri"/>
                <w:color w:val="000000"/>
                <w:lang w:val="en-US"/>
              </w:rPr>
            </w:pPr>
            <w:r w:rsidRPr="00910839">
              <w:rPr>
                <w:rFonts w:ascii="Calibri" w:eastAsia="Times New Roman" w:hAnsi="Calibri" w:cs="Calibri"/>
                <w:color w:val="000000"/>
                <w:lang w:val="en-US"/>
              </w:rPr>
              <w:t>Rationale for MVP Costs</w:t>
            </w:r>
          </w:p>
          <w:p w14:paraId="56E313C8" w14:textId="77777777" w:rsidR="00910839" w:rsidRDefault="00910839" w:rsidP="003B575A">
            <w:pPr>
              <w:pStyle w:val="ListParagraph"/>
              <w:numPr>
                <w:ilvl w:val="1"/>
                <w:numId w:val="36"/>
              </w:numPr>
              <w:spacing w:before="100" w:beforeAutospacing="1" w:after="100" w:afterAutospacing="1" w:line="240" w:lineRule="auto"/>
              <w:outlineLvl w:val="1"/>
              <w:rPr>
                <w:rFonts w:ascii="Calibri" w:eastAsia="Times New Roman" w:hAnsi="Calibri" w:cs="Calibri"/>
                <w:color w:val="000000"/>
                <w:lang w:val="en-US"/>
              </w:rPr>
            </w:pPr>
            <w:r w:rsidRPr="00910839">
              <w:rPr>
                <w:rFonts w:ascii="Calibri" w:eastAsia="Times New Roman" w:hAnsi="Calibri" w:cs="Calibri"/>
                <w:color w:val="000000"/>
                <w:lang w:val="en-US"/>
              </w:rPr>
              <w:t>Staffing:</w:t>
            </w:r>
          </w:p>
          <w:p w14:paraId="231DAAA5" w14:textId="77777777" w:rsidR="00910839" w:rsidRDefault="00910839" w:rsidP="001B541B">
            <w:pPr>
              <w:pStyle w:val="ListParagraph"/>
              <w:numPr>
                <w:ilvl w:val="2"/>
                <w:numId w:val="36"/>
              </w:numPr>
              <w:spacing w:before="100" w:beforeAutospacing="1" w:after="100" w:afterAutospacing="1" w:line="240" w:lineRule="auto"/>
              <w:outlineLvl w:val="1"/>
              <w:rPr>
                <w:rFonts w:ascii="Calibri" w:eastAsia="Times New Roman" w:hAnsi="Calibri" w:cs="Calibri"/>
                <w:color w:val="000000"/>
                <w:lang w:val="en-US"/>
              </w:rPr>
            </w:pPr>
            <w:r w:rsidRPr="00910839">
              <w:rPr>
                <w:rFonts w:ascii="Calibri" w:eastAsia="Times New Roman" w:hAnsi="Calibri" w:cs="Calibri"/>
                <w:color w:val="000000"/>
                <w:lang w:val="en-US"/>
              </w:rPr>
              <w:t>Essential roles for establishing the office, governance, and delivering initial pilot training.</w:t>
            </w:r>
          </w:p>
          <w:p w14:paraId="09DE7A2A" w14:textId="77777777" w:rsidR="00910839" w:rsidRDefault="00910839" w:rsidP="000415B2">
            <w:pPr>
              <w:pStyle w:val="ListParagraph"/>
              <w:numPr>
                <w:ilvl w:val="1"/>
                <w:numId w:val="36"/>
              </w:numPr>
              <w:spacing w:before="100" w:beforeAutospacing="1" w:after="100" w:afterAutospacing="1" w:line="240" w:lineRule="auto"/>
              <w:outlineLvl w:val="1"/>
              <w:rPr>
                <w:rFonts w:ascii="Calibri" w:eastAsia="Times New Roman" w:hAnsi="Calibri" w:cs="Calibri"/>
                <w:color w:val="000000"/>
                <w:lang w:val="en-US"/>
              </w:rPr>
            </w:pPr>
            <w:r w:rsidRPr="00910839">
              <w:rPr>
                <w:rFonts w:ascii="Calibri" w:eastAsia="Times New Roman" w:hAnsi="Calibri" w:cs="Calibri"/>
                <w:color w:val="000000"/>
                <w:lang w:val="en-US"/>
              </w:rPr>
              <w:t>Initial Training Development and Delivery:</w:t>
            </w:r>
          </w:p>
          <w:p w14:paraId="7EAD0344" w14:textId="77777777" w:rsidR="00910839" w:rsidRDefault="00910839" w:rsidP="002824C3">
            <w:pPr>
              <w:pStyle w:val="ListParagraph"/>
              <w:numPr>
                <w:ilvl w:val="2"/>
                <w:numId w:val="36"/>
              </w:numPr>
              <w:spacing w:before="100" w:beforeAutospacing="1" w:after="100" w:afterAutospacing="1" w:line="240" w:lineRule="auto"/>
              <w:outlineLvl w:val="1"/>
              <w:rPr>
                <w:rFonts w:ascii="Calibri" w:eastAsia="Times New Roman" w:hAnsi="Calibri" w:cs="Calibri"/>
                <w:color w:val="000000"/>
                <w:lang w:val="en-US"/>
              </w:rPr>
            </w:pPr>
            <w:r w:rsidRPr="00910839">
              <w:rPr>
                <w:rFonts w:ascii="Calibri" w:eastAsia="Times New Roman" w:hAnsi="Calibri" w:cs="Calibri"/>
                <w:color w:val="000000"/>
                <w:lang w:val="en-US"/>
              </w:rPr>
              <w:t>Develops and delivers pilot training sessions to validate the training framework.</w:t>
            </w:r>
          </w:p>
          <w:p w14:paraId="2FF974BD" w14:textId="77777777" w:rsidR="00910839" w:rsidRDefault="00910839" w:rsidP="00344455">
            <w:pPr>
              <w:pStyle w:val="ListParagraph"/>
              <w:numPr>
                <w:ilvl w:val="1"/>
                <w:numId w:val="36"/>
              </w:numPr>
              <w:spacing w:before="100" w:beforeAutospacing="1" w:after="100" w:afterAutospacing="1" w:line="240" w:lineRule="auto"/>
              <w:outlineLvl w:val="1"/>
              <w:rPr>
                <w:rFonts w:ascii="Calibri" w:eastAsia="Times New Roman" w:hAnsi="Calibri" w:cs="Calibri"/>
                <w:color w:val="000000"/>
                <w:lang w:val="en-US"/>
              </w:rPr>
            </w:pPr>
            <w:r w:rsidRPr="00910839">
              <w:rPr>
                <w:rFonts w:ascii="Calibri" w:eastAsia="Times New Roman" w:hAnsi="Calibri" w:cs="Calibri"/>
                <w:color w:val="000000"/>
                <w:lang w:val="en-US"/>
              </w:rPr>
              <w:t>Travel:</w:t>
            </w:r>
          </w:p>
          <w:p w14:paraId="52F34A5C" w14:textId="11D951B7" w:rsidR="004C6C99" w:rsidRDefault="00910839" w:rsidP="00910839">
            <w:pPr>
              <w:pStyle w:val="ListParagraph"/>
              <w:numPr>
                <w:ilvl w:val="2"/>
                <w:numId w:val="36"/>
              </w:numPr>
              <w:spacing w:before="100" w:beforeAutospacing="1" w:after="100" w:afterAutospacing="1" w:line="240" w:lineRule="auto"/>
              <w:outlineLvl w:val="1"/>
              <w:rPr>
                <w:lang w:val="en-US"/>
              </w:rPr>
            </w:pPr>
            <w:r w:rsidRPr="00910839">
              <w:rPr>
                <w:rFonts w:ascii="Calibri" w:eastAsia="Times New Roman" w:hAnsi="Calibri" w:cs="Calibri"/>
                <w:color w:val="000000"/>
                <w:lang w:val="en-US"/>
              </w:rPr>
              <w:t>Supports stakeholder engagement, site visits, and pilot training logistics.</w:t>
            </w:r>
          </w:p>
        </w:tc>
        <w:tc>
          <w:tcPr>
            <w:tcW w:w="4978" w:type="dxa"/>
            <w:shd w:val="clear" w:color="auto" w:fill="auto"/>
          </w:tcPr>
          <w:p w14:paraId="5A789572" w14:textId="29C61812" w:rsidR="004C6C99" w:rsidRDefault="004C6C99">
            <w:pPr>
              <w:rPr>
                <w:b/>
                <w:lang w:val="en-US"/>
              </w:rPr>
            </w:pPr>
            <w:r>
              <w:rPr>
                <w:b/>
                <w:lang w:val="en-US"/>
              </w:rPr>
              <w:t>Estimated Implementation Cost:</w:t>
            </w:r>
          </w:p>
          <w:p w14:paraId="6F4241DD" w14:textId="436B716C" w:rsidR="00D56E25" w:rsidRPr="00D56E25" w:rsidRDefault="00D56E25" w:rsidP="00D56E25">
            <w:pPr>
              <w:spacing w:after="160" w:line="259" w:lineRule="auto"/>
              <w:rPr>
                <w:rFonts w:ascii="Calibri" w:eastAsia="Calibri" w:hAnsi="Calibri" w:cs="Calibri"/>
                <w:kern w:val="2"/>
                <w:lang w:val="en-US"/>
                <w14:ligatures w14:val="standardContextual"/>
              </w:rPr>
            </w:pPr>
            <w:r w:rsidRPr="00D56E25">
              <w:rPr>
                <w:rFonts w:ascii="Calibri" w:eastAsia="Calibri" w:hAnsi="Calibri" w:cs="Calibri"/>
                <w:kern w:val="2"/>
                <w:lang w:val="en-US"/>
                <w14:ligatures w14:val="standardContextual"/>
              </w:rPr>
              <w:t>The full program implementation includes all phases of establishing and sustaining the Federal EHR Post-Go-Live Training Program. These costs cover staffing, content development, deployment, optimization, travel, and ongoing support over a 10-year period.</w:t>
            </w:r>
            <w:r w:rsidR="00034E99">
              <w:rPr>
                <w:rFonts w:ascii="Calibri" w:eastAsia="Calibri" w:hAnsi="Calibri" w:cs="Calibri"/>
                <w:kern w:val="2"/>
                <w:lang w:val="en-US"/>
                <w14:ligatures w14:val="standardContextual"/>
              </w:rPr>
              <w:t xml:space="preserve"> Please note that these are very generic estimates that were conducted without a training needs analysis, strategy, or plan. </w:t>
            </w:r>
          </w:p>
          <w:p w14:paraId="5BE59BA4" w14:textId="57379903" w:rsidR="00D56E25" w:rsidRPr="00D56E25" w:rsidRDefault="00D56E25" w:rsidP="00D56E25">
            <w:pPr>
              <w:spacing w:after="0" w:line="240" w:lineRule="auto"/>
              <w:contextualSpacing/>
              <w:rPr>
                <w:rFonts w:ascii="Calibri" w:eastAsia="Calibri" w:hAnsi="Calibri" w:cs="Calibri"/>
                <w:b/>
                <w:bCs/>
                <w:kern w:val="2"/>
                <w:lang w:val="en-US"/>
                <w14:ligatures w14:val="standardContextual"/>
              </w:rPr>
            </w:pPr>
            <w:r w:rsidRPr="00D56E25">
              <w:rPr>
                <w:rFonts w:ascii="Calibri" w:eastAsia="Calibri" w:hAnsi="Calibri" w:cs="Calibri"/>
                <w:b/>
                <w:bCs/>
                <w:kern w:val="2"/>
                <w:lang w:val="en-US"/>
                <w14:ligatures w14:val="standardContextual"/>
              </w:rPr>
              <w:t>Cost Categories</w:t>
            </w:r>
            <w:r w:rsidR="00034E99">
              <w:rPr>
                <w:rFonts w:ascii="Calibri" w:eastAsia="Calibri" w:hAnsi="Calibri" w:cs="Calibri"/>
                <w:b/>
                <w:bCs/>
                <w:kern w:val="2"/>
                <w:lang w:val="en-US"/>
                <w14:ligatures w14:val="standardContextual"/>
              </w:rPr>
              <w:t>:</w:t>
            </w:r>
          </w:p>
          <w:p w14:paraId="1290D333" w14:textId="77777777" w:rsidR="00D56E25" w:rsidRPr="00D56E25" w:rsidRDefault="00D56E25" w:rsidP="00D56E25">
            <w:pPr>
              <w:numPr>
                <w:ilvl w:val="0"/>
                <w:numId w:val="38"/>
              </w:numPr>
              <w:spacing w:after="0" w:line="240" w:lineRule="auto"/>
              <w:contextualSpacing/>
              <w:rPr>
                <w:rFonts w:ascii="Calibri" w:eastAsia="Calibri" w:hAnsi="Calibri" w:cs="Calibri"/>
                <w:kern w:val="2"/>
                <w:lang w:val="en-US"/>
                <w14:ligatures w14:val="standardContextual"/>
              </w:rPr>
            </w:pPr>
            <w:r w:rsidRPr="00D56E25">
              <w:rPr>
                <w:rFonts w:ascii="Calibri" w:eastAsia="Calibri" w:hAnsi="Calibri" w:cs="Calibri"/>
                <w:kern w:val="2"/>
                <w:lang w:val="en-US"/>
                <w14:ligatures w14:val="standardContextual"/>
              </w:rPr>
              <w:t>Fixed Costs (Office Staff and Infrastructure)</w:t>
            </w:r>
          </w:p>
          <w:p w14:paraId="5902FF3A" w14:textId="77777777" w:rsidR="00D56E25" w:rsidRPr="00D56E25" w:rsidRDefault="00D56E25" w:rsidP="00D56E25">
            <w:pPr>
              <w:numPr>
                <w:ilvl w:val="1"/>
                <w:numId w:val="38"/>
              </w:numPr>
              <w:spacing w:after="0" w:line="240" w:lineRule="auto"/>
              <w:contextualSpacing/>
              <w:rPr>
                <w:rFonts w:ascii="Calibri" w:eastAsia="Calibri" w:hAnsi="Calibri" w:cs="Calibri"/>
                <w:kern w:val="2"/>
                <w:lang w:val="en-US"/>
                <w14:ligatures w14:val="standardContextual"/>
              </w:rPr>
            </w:pPr>
            <w:r w:rsidRPr="00D56E25">
              <w:rPr>
                <w:rFonts w:ascii="Calibri" w:eastAsia="Calibri" w:hAnsi="Calibri" w:cs="Calibri"/>
                <w:kern w:val="2"/>
                <w:lang w:val="en-US"/>
                <w14:ligatures w14:val="standardContextual"/>
              </w:rPr>
              <w:t>Includes salaries for core office roles, instructional designers, training specialists, IT support, and administrative staff.</w:t>
            </w:r>
          </w:p>
          <w:p w14:paraId="63063AA5" w14:textId="77777777" w:rsidR="00D56E25" w:rsidRPr="00D56E25" w:rsidRDefault="00D56E25" w:rsidP="00D56E25">
            <w:pPr>
              <w:numPr>
                <w:ilvl w:val="0"/>
                <w:numId w:val="38"/>
              </w:numPr>
              <w:spacing w:after="0" w:line="240" w:lineRule="auto"/>
              <w:contextualSpacing/>
              <w:rPr>
                <w:rFonts w:ascii="Calibri" w:eastAsia="Calibri" w:hAnsi="Calibri" w:cs="Calibri"/>
                <w:kern w:val="2"/>
                <w:lang w:val="en-US"/>
                <w14:ligatures w14:val="standardContextual"/>
              </w:rPr>
            </w:pPr>
            <w:r w:rsidRPr="00D56E25">
              <w:rPr>
                <w:rFonts w:ascii="Calibri" w:eastAsia="Calibri" w:hAnsi="Calibri" w:cs="Calibri"/>
                <w:kern w:val="2"/>
                <w:lang w:val="en-US"/>
                <w14:ligatures w14:val="standardContextual"/>
              </w:rPr>
              <w:t>Variable Costs (Scalable Field Training Resources)</w:t>
            </w:r>
          </w:p>
          <w:p w14:paraId="0104BF56" w14:textId="77777777" w:rsidR="00D56E25" w:rsidRPr="00D56E25" w:rsidRDefault="00D56E25" w:rsidP="00D56E25">
            <w:pPr>
              <w:numPr>
                <w:ilvl w:val="1"/>
                <w:numId w:val="38"/>
              </w:numPr>
              <w:spacing w:after="0" w:line="240" w:lineRule="auto"/>
              <w:contextualSpacing/>
              <w:rPr>
                <w:rFonts w:ascii="Calibri" w:eastAsia="Calibri" w:hAnsi="Calibri" w:cs="Calibri"/>
                <w:kern w:val="2"/>
                <w:lang w:val="en-US"/>
                <w14:ligatures w14:val="standardContextual"/>
              </w:rPr>
            </w:pPr>
            <w:r w:rsidRPr="00D56E25">
              <w:rPr>
                <w:rFonts w:ascii="Calibri" w:eastAsia="Calibri" w:hAnsi="Calibri" w:cs="Calibri"/>
                <w:kern w:val="2"/>
                <w:lang w:val="en-US"/>
                <w14:ligatures w14:val="standardContextual"/>
              </w:rPr>
              <w:t>Trainers assigned at the VISN and facility levels, adjusted for growth and turnover rates.</w:t>
            </w:r>
          </w:p>
          <w:p w14:paraId="2E2CEF3B" w14:textId="77777777" w:rsidR="00D56E25" w:rsidRPr="00D56E25" w:rsidRDefault="00D56E25" w:rsidP="00D56E25">
            <w:pPr>
              <w:numPr>
                <w:ilvl w:val="0"/>
                <w:numId w:val="38"/>
              </w:numPr>
              <w:spacing w:after="0" w:line="240" w:lineRule="auto"/>
              <w:contextualSpacing/>
              <w:rPr>
                <w:rFonts w:ascii="Calibri" w:eastAsia="Calibri" w:hAnsi="Calibri" w:cs="Calibri"/>
                <w:kern w:val="2"/>
                <w:lang w:val="en-US"/>
                <w14:ligatures w14:val="standardContextual"/>
              </w:rPr>
            </w:pPr>
            <w:r w:rsidRPr="00D56E25">
              <w:rPr>
                <w:rFonts w:ascii="Calibri" w:eastAsia="Calibri" w:hAnsi="Calibri" w:cs="Calibri"/>
                <w:kern w:val="2"/>
                <w:lang w:val="en-US"/>
                <w14:ligatures w14:val="standardContextual"/>
              </w:rPr>
              <w:t>One-Time Costs</w:t>
            </w:r>
          </w:p>
          <w:p w14:paraId="0CE26BA0" w14:textId="77777777" w:rsidR="00D56E25" w:rsidRPr="00D56E25" w:rsidRDefault="00D56E25" w:rsidP="00D56E25">
            <w:pPr>
              <w:numPr>
                <w:ilvl w:val="1"/>
                <w:numId w:val="38"/>
              </w:numPr>
              <w:spacing w:after="0" w:line="240" w:lineRule="auto"/>
              <w:contextualSpacing/>
              <w:rPr>
                <w:rFonts w:ascii="Calibri" w:eastAsia="Calibri" w:hAnsi="Calibri" w:cs="Calibri"/>
                <w:kern w:val="2"/>
                <w:lang w:val="en-US"/>
                <w14:ligatures w14:val="standardContextual"/>
              </w:rPr>
            </w:pPr>
            <w:r w:rsidRPr="00D56E25">
              <w:rPr>
                <w:rFonts w:ascii="Calibri" w:eastAsia="Calibri" w:hAnsi="Calibri" w:cs="Calibri"/>
                <w:kern w:val="2"/>
                <w:lang w:val="en-US"/>
                <w14:ligatures w14:val="standardContextual"/>
              </w:rPr>
              <w:t>Initial certification, setup, and infrastructure investments.</w:t>
            </w:r>
          </w:p>
          <w:p w14:paraId="65479926" w14:textId="77777777" w:rsidR="00D56E25" w:rsidRPr="00D56E25" w:rsidRDefault="00D56E25" w:rsidP="00D56E25">
            <w:pPr>
              <w:numPr>
                <w:ilvl w:val="0"/>
                <w:numId w:val="38"/>
              </w:numPr>
              <w:spacing w:after="0" w:line="240" w:lineRule="auto"/>
              <w:contextualSpacing/>
              <w:rPr>
                <w:rFonts w:ascii="Calibri" w:eastAsia="Calibri" w:hAnsi="Calibri" w:cs="Calibri"/>
                <w:kern w:val="2"/>
                <w:lang w:val="en-US"/>
                <w14:ligatures w14:val="standardContextual"/>
              </w:rPr>
            </w:pPr>
            <w:r w:rsidRPr="00D56E25">
              <w:rPr>
                <w:rFonts w:ascii="Calibri" w:eastAsia="Calibri" w:hAnsi="Calibri" w:cs="Calibri"/>
                <w:kern w:val="2"/>
                <w:lang w:val="en-US"/>
                <w14:ligatures w14:val="standardContextual"/>
              </w:rPr>
              <w:t>Travel Costs</w:t>
            </w:r>
          </w:p>
          <w:p w14:paraId="06CB3BF5" w14:textId="77777777" w:rsidR="00D56E25" w:rsidRDefault="00D56E25" w:rsidP="00D56E25">
            <w:pPr>
              <w:numPr>
                <w:ilvl w:val="1"/>
                <w:numId w:val="38"/>
              </w:numPr>
              <w:spacing w:after="0" w:line="240" w:lineRule="auto"/>
              <w:contextualSpacing/>
              <w:rPr>
                <w:rFonts w:ascii="Calibri" w:eastAsia="Calibri" w:hAnsi="Calibri" w:cs="Calibri"/>
                <w:kern w:val="2"/>
                <w:lang w:val="en-US"/>
                <w14:ligatures w14:val="standardContextual"/>
              </w:rPr>
            </w:pPr>
            <w:r w:rsidRPr="00D56E25">
              <w:rPr>
                <w:rFonts w:ascii="Calibri" w:eastAsia="Calibri" w:hAnsi="Calibri" w:cs="Calibri"/>
                <w:kern w:val="2"/>
                <w:lang w:val="en-US"/>
                <w14:ligatures w14:val="standardContextual"/>
              </w:rPr>
              <w:t>Site visits, pilot training sessions, and ongoing field support.</w:t>
            </w:r>
          </w:p>
          <w:p w14:paraId="1F6855EE" w14:textId="77777777" w:rsidR="00D56E25" w:rsidRDefault="00D56E25" w:rsidP="00D56E25">
            <w:pPr>
              <w:spacing w:after="0" w:line="240" w:lineRule="auto"/>
              <w:contextualSpacing/>
              <w:rPr>
                <w:rFonts w:ascii="Calibri" w:eastAsia="Calibri" w:hAnsi="Calibri" w:cs="Calibri"/>
                <w:kern w:val="2"/>
                <w:lang w:val="en-US"/>
                <w14:ligatures w14:val="standardContextual"/>
              </w:rPr>
            </w:pPr>
          </w:p>
          <w:p w14:paraId="657A03B0" w14:textId="0AF5FCD5" w:rsidR="000B1C01" w:rsidRPr="000B1C01" w:rsidRDefault="000B1C01" w:rsidP="000B1C01">
            <w:pPr>
              <w:spacing w:after="160" w:line="259" w:lineRule="auto"/>
              <w:rPr>
                <w:rFonts w:ascii="Calibri" w:eastAsia="Calibri" w:hAnsi="Calibri" w:cs="Calibri"/>
                <w:b/>
                <w:bCs/>
                <w:kern w:val="2"/>
                <w:lang w:val="en-US"/>
                <w14:ligatures w14:val="standardContextual"/>
              </w:rPr>
            </w:pPr>
            <w:r w:rsidRPr="000B1C01">
              <w:rPr>
                <w:rFonts w:ascii="Calibri" w:eastAsia="Calibri" w:hAnsi="Calibri" w:cs="Calibri"/>
                <w:b/>
                <w:bCs/>
                <w:kern w:val="2"/>
                <w:lang w:val="en-US"/>
                <w14:ligatures w14:val="standardContextual"/>
              </w:rPr>
              <w:t>Detailed Cost Estimates</w:t>
            </w:r>
            <w:r w:rsidR="00034E99" w:rsidRPr="00034E99">
              <w:rPr>
                <w:rFonts w:ascii="Calibri" w:eastAsia="Calibri" w:hAnsi="Calibri" w:cs="Calibri"/>
                <w:b/>
                <w:bCs/>
                <w:kern w:val="2"/>
                <w:lang w:val="en-US"/>
                <w14:ligatures w14:val="standardContextual"/>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2"/>
              <w:gridCol w:w="1320"/>
            </w:tblGrid>
            <w:tr w:rsidR="000B1C01" w:rsidRPr="000B1C01" w14:paraId="2CB39042" w14:textId="77777777" w:rsidTr="000E6ED2">
              <w:trPr>
                <w:tblHeader/>
                <w:tblCellSpacing w:w="15" w:type="dxa"/>
              </w:trPr>
              <w:tc>
                <w:tcPr>
                  <w:tcW w:w="2857" w:type="dxa"/>
                  <w:tcMar>
                    <w:top w:w="15" w:type="dxa"/>
                    <w:left w:w="15" w:type="dxa"/>
                    <w:bottom w:w="15" w:type="dxa"/>
                    <w:right w:w="15" w:type="dxa"/>
                  </w:tcMar>
                  <w:vAlign w:val="center"/>
                  <w:hideMark/>
                </w:tcPr>
                <w:p w14:paraId="14EC695B" w14:textId="77777777" w:rsidR="000B1C01" w:rsidRPr="000B1C01" w:rsidRDefault="000B1C01" w:rsidP="000B1C01">
                  <w:pPr>
                    <w:spacing w:after="160" w:line="259" w:lineRule="auto"/>
                    <w:rPr>
                      <w:rFonts w:ascii="Calibri" w:eastAsia="Calibri" w:hAnsi="Calibri" w:cs="Calibri"/>
                      <w:kern w:val="2"/>
                      <w:lang w:val="en-US"/>
                      <w14:ligatures w14:val="standardContextual"/>
                    </w:rPr>
                  </w:pPr>
                  <w:r w:rsidRPr="000B1C01">
                    <w:rPr>
                      <w:rFonts w:ascii="Calibri" w:eastAsia="Calibri" w:hAnsi="Calibri" w:cs="Calibri"/>
                      <w:kern w:val="2"/>
                      <w:lang w:val="en-US"/>
                      <w14:ligatures w14:val="standardContextual"/>
                    </w:rPr>
                    <w:t>Category</w:t>
                  </w:r>
                </w:p>
              </w:tc>
              <w:tc>
                <w:tcPr>
                  <w:tcW w:w="1275" w:type="dxa"/>
                  <w:tcMar>
                    <w:top w:w="15" w:type="dxa"/>
                    <w:left w:w="15" w:type="dxa"/>
                    <w:bottom w:w="15" w:type="dxa"/>
                    <w:right w:w="15" w:type="dxa"/>
                  </w:tcMar>
                  <w:vAlign w:val="center"/>
                  <w:hideMark/>
                </w:tcPr>
                <w:p w14:paraId="4C92898C" w14:textId="77777777" w:rsidR="000B1C01" w:rsidRPr="000B1C01" w:rsidRDefault="000B1C01" w:rsidP="000B1C01">
                  <w:pPr>
                    <w:spacing w:after="160" w:line="259" w:lineRule="auto"/>
                    <w:rPr>
                      <w:rFonts w:ascii="Calibri" w:eastAsia="Calibri" w:hAnsi="Calibri" w:cs="Calibri"/>
                      <w:kern w:val="2"/>
                      <w:lang w:val="en-US"/>
                      <w14:ligatures w14:val="standardContextual"/>
                    </w:rPr>
                  </w:pPr>
                  <w:r w:rsidRPr="000B1C01">
                    <w:rPr>
                      <w:rFonts w:ascii="Calibri" w:eastAsia="Calibri" w:hAnsi="Calibri" w:cs="Calibri"/>
                      <w:kern w:val="2"/>
                      <w:lang w:val="en-US"/>
                      <w14:ligatures w14:val="standardContextual"/>
                    </w:rPr>
                    <w:t>Cost Estimate</w:t>
                  </w:r>
                </w:p>
              </w:tc>
            </w:tr>
            <w:tr w:rsidR="000B1C01" w:rsidRPr="000B1C01" w14:paraId="78BC9A9F" w14:textId="77777777" w:rsidTr="000E6ED2">
              <w:trPr>
                <w:tblCellSpacing w:w="15" w:type="dxa"/>
              </w:trPr>
              <w:tc>
                <w:tcPr>
                  <w:tcW w:w="2857" w:type="dxa"/>
                  <w:tcMar>
                    <w:top w:w="15" w:type="dxa"/>
                    <w:left w:w="15" w:type="dxa"/>
                    <w:bottom w:w="15" w:type="dxa"/>
                    <w:right w:w="15" w:type="dxa"/>
                  </w:tcMar>
                  <w:vAlign w:val="center"/>
                  <w:hideMark/>
                </w:tcPr>
                <w:p w14:paraId="7FB209FE" w14:textId="77777777" w:rsidR="000B1C01" w:rsidRPr="000B1C01" w:rsidRDefault="000B1C01" w:rsidP="000B1C01">
                  <w:pPr>
                    <w:spacing w:after="160" w:line="259" w:lineRule="auto"/>
                    <w:rPr>
                      <w:rFonts w:ascii="Calibri" w:eastAsia="Calibri" w:hAnsi="Calibri" w:cs="Calibri"/>
                      <w:kern w:val="2"/>
                      <w:lang w:val="en-US"/>
                      <w14:ligatures w14:val="standardContextual"/>
                    </w:rPr>
                  </w:pPr>
                  <w:r w:rsidRPr="000B1C01">
                    <w:rPr>
                      <w:rFonts w:ascii="Calibri" w:eastAsia="Calibri" w:hAnsi="Calibri" w:cs="Calibri"/>
                      <w:kern w:val="2"/>
                      <w:lang w:val="en-US"/>
                      <w14:ligatures w14:val="standardContextual"/>
                    </w:rPr>
                    <w:t>Fixed Costs (10-Year)</w:t>
                  </w:r>
                </w:p>
              </w:tc>
              <w:tc>
                <w:tcPr>
                  <w:tcW w:w="1275" w:type="dxa"/>
                  <w:tcMar>
                    <w:top w:w="15" w:type="dxa"/>
                    <w:left w:w="15" w:type="dxa"/>
                    <w:bottom w:w="15" w:type="dxa"/>
                    <w:right w:w="15" w:type="dxa"/>
                  </w:tcMar>
                  <w:vAlign w:val="center"/>
                  <w:hideMark/>
                </w:tcPr>
                <w:p w14:paraId="6C364331" w14:textId="77777777" w:rsidR="000B1C01" w:rsidRPr="000B1C01" w:rsidRDefault="000B1C01" w:rsidP="000B1C01">
                  <w:pPr>
                    <w:spacing w:after="160" w:line="259" w:lineRule="auto"/>
                    <w:rPr>
                      <w:rFonts w:ascii="Calibri" w:eastAsia="Calibri" w:hAnsi="Calibri" w:cs="Calibri"/>
                      <w:kern w:val="2"/>
                      <w:lang w:val="en-US"/>
                      <w14:ligatures w14:val="standardContextual"/>
                    </w:rPr>
                  </w:pPr>
                  <w:r w:rsidRPr="000B1C01">
                    <w:rPr>
                      <w:rFonts w:ascii="Calibri" w:eastAsia="Calibri" w:hAnsi="Calibri" w:cs="Calibri"/>
                      <w:kern w:val="2"/>
                      <w:lang w:val="en-US"/>
                      <w14:ligatures w14:val="standardContextual"/>
                    </w:rPr>
                    <w:t>$123,290,000</w:t>
                  </w:r>
                </w:p>
              </w:tc>
            </w:tr>
            <w:tr w:rsidR="000B1C01" w:rsidRPr="000B1C01" w14:paraId="519C814D" w14:textId="77777777" w:rsidTr="000E6ED2">
              <w:trPr>
                <w:tblCellSpacing w:w="15" w:type="dxa"/>
              </w:trPr>
              <w:tc>
                <w:tcPr>
                  <w:tcW w:w="2857" w:type="dxa"/>
                  <w:tcMar>
                    <w:top w:w="15" w:type="dxa"/>
                    <w:left w:w="15" w:type="dxa"/>
                    <w:bottom w:w="15" w:type="dxa"/>
                    <w:right w:w="15" w:type="dxa"/>
                  </w:tcMar>
                  <w:vAlign w:val="center"/>
                  <w:hideMark/>
                </w:tcPr>
                <w:p w14:paraId="7684AE49" w14:textId="77777777" w:rsidR="000B1C01" w:rsidRPr="000B1C01" w:rsidRDefault="000B1C01" w:rsidP="000B1C01">
                  <w:pPr>
                    <w:spacing w:after="160" w:line="259" w:lineRule="auto"/>
                    <w:rPr>
                      <w:rFonts w:ascii="Calibri" w:eastAsia="Calibri" w:hAnsi="Calibri" w:cs="Calibri"/>
                      <w:kern w:val="2"/>
                      <w:lang w:val="en-US"/>
                      <w14:ligatures w14:val="standardContextual"/>
                    </w:rPr>
                  </w:pPr>
                  <w:r w:rsidRPr="000B1C01">
                    <w:rPr>
                      <w:rFonts w:ascii="Calibri" w:eastAsia="Calibri" w:hAnsi="Calibri" w:cs="Calibri"/>
                      <w:kern w:val="2"/>
                      <w:lang w:val="en-US"/>
                      <w14:ligatures w14:val="standardContextual"/>
                    </w:rPr>
                    <w:t>Variable Costs (10-Year)</w:t>
                  </w:r>
                </w:p>
              </w:tc>
              <w:tc>
                <w:tcPr>
                  <w:tcW w:w="1275" w:type="dxa"/>
                  <w:tcMar>
                    <w:top w:w="15" w:type="dxa"/>
                    <w:left w:w="15" w:type="dxa"/>
                    <w:bottom w:w="15" w:type="dxa"/>
                    <w:right w:w="15" w:type="dxa"/>
                  </w:tcMar>
                  <w:vAlign w:val="center"/>
                  <w:hideMark/>
                </w:tcPr>
                <w:p w14:paraId="5B1F0F58" w14:textId="77777777" w:rsidR="000B1C01" w:rsidRPr="000B1C01" w:rsidRDefault="000B1C01" w:rsidP="000B1C01">
                  <w:pPr>
                    <w:spacing w:after="160" w:line="259" w:lineRule="auto"/>
                    <w:rPr>
                      <w:rFonts w:ascii="Calibri" w:eastAsia="Calibri" w:hAnsi="Calibri" w:cs="Calibri"/>
                      <w:kern w:val="2"/>
                      <w:lang w:val="en-US"/>
                      <w14:ligatures w14:val="standardContextual"/>
                    </w:rPr>
                  </w:pPr>
                  <w:r w:rsidRPr="000B1C01">
                    <w:rPr>
                      <w:rFonts w:ascii="Calibri" w:eastAsia="Calibri" w:hAnsi="Calibri" w:cs="Calibri"/>
                      <w:kern w:val="2"/>
                      <w:lang w:val="en-US"/>
                      <w14:ligatures w14:val="standardContextual"/>
                    </w:rPr>
                    <w:t>$129,600,000</w:t>
                  </w:r>
                </w:p>
              </w:tc>
            </w:tr>
            <w:tr w:rsidR="000B1C01" w:rsidRPr="000B1C01" w14:paraId="083D2FE3" w14:textId="77777777" w:rsidTr="000E6ED2">
              <w:trPr>
                <w:tblCellSpacing w:w="15" w:type="dxa"/>
              </w:trPr>
              <w:tc>
                <w:tcPr>
                  <w:tcW w:w="2857" w:type="dxa"/>
                  <w:tcMar>
                    <w:top w:w="15" w:type="dxa"/>
                    <w:left w:w="15" w:type="dxa"/>
                    <w:bottom w:w="15" w:type="dxa"/>
                    <w:right w:w="15" w:type="dxa"/>
                  </w:tcMar>
                  <w:vAlign w:val="center"/>
                  <w:hideMark/>
                </w:tcPr>
                <w:p w14:paraId="7C195B1C" w14:textId="77777777" w:rsidR="000B1C01" w:rsidRPr="000B1C01" w:rsidRDefault="000B1C01" w:rsidP="000B1C01">
                  <w:pPr>
                    <w:spacing w:after="160" w:line="259" w:lineRule="auto"/>
                    <w:rPr>
                      <w:rFonts w:ascii="Calibri" w:eastAsia="Calibri" w:hAnsi="Calibri" w:cs="Calibri"/>
                      <w:kern w:val="2"/>
                      <w:lang w:val="en-US"/>
                      <w14:ligatures w14:val="standardContextual"/>
                    </w:rPr>
                  </w:pPr>
                  <w:r w:rsidRPr="000B1C01">
                    <w:rPr>
                      <w:rFonts w:ascii="Calibri" w:eastAsia="Calibri" w:hAnsi="Calibri" w:cs="Calibri"/>
                      <w:kern w:val="2"/>
                      <w:lang w:val="en-US"/>
                      <w14:ligatures w14:val="standardContextual"/>
                    </w:rPr>
                    <w:t>One-Time Certification Costs</w:t>
                  </w:r>
                </w:p>
              </w:tc>
              <w:tc>
                <w:tcPr>
                  <w:tcW w:w="1275" w:type="dxa"/>
                  <w:tcMar>
                    <w:top w:w="15" w:type="dxa"/>
                    <w:left w:w="15" w:type="dxa"/>
                    <w:bottom w:w="15" w:type="dxa"/>
                    <w:right w:w="15" w:type="dxa"/>
                  </w:tcMar>
                  <w:vAlign w:val="center"/>
                  <w:hideMark/>
                </w:tcPr>
                <w:p w14:paraId="73C92FD7" w14:textId="77777777" w:rsidR="000B1C01" w:rsidRPr="000B1C01" w:rsidRDefault="000B1C01" w:rsidP="000B1C01">
                  <w:pPr>
                    <w:spacing w:after="160" w:line="259" w:lineRule="auto"/>
                    <w:rPr>
                      <w:rFonts w:ascii="Calibri" w:eastAsia="Calibri" w:hAnsi="Calibri" w:cs="Calibri"/>
                      <w:kern w:val="2"/>
                      <w:lang w:val="en-US"/>
                      <w14:ligatures w14:val="standardContextual"/>
                    </w:rPr>
                  </w:pPr>
                  <w:r w:rsidRPr="000B1C01">
                    <w:rPr>
                      <w:rFonts w:ascii="Calibri" w:eastAsia="Calibri" w:hAnsi="Calibri" w:cs="Calibri"/>
                      <w:kern w:val="2"/>
                      <w:lang w:val="en-US"/>
                      <w14:ligatures w14:val="standardContextual"/>
                    </w:rPr>
                    <w:t>$4,363,067</w:t>
                  </w:r>
                </w:p>
              </w:tc>
            </w:tr>
            <w:tr w:rsidR="000B1C01" w:rsidRPr="000B1C01" w14:paraId="5F7E2BD2" w14:textId="77777777" w:rsidTr="000E6ED2">
              <w:trPr>
                <w:tblCellSpacing w:w="15" w:type="dxa"/>
              </w:trPr>
              <w:tc>
                <w:tcPr>
                  <w:tcW w:w="2857" w:type="dxa"/>
                  <w:tcMar>
                    <w:top w:w="15" w:type="dxa"/>
                    <w:left w:w="15" w:type="dxa"/>
                    <w:bottom w:w="15" w:type="dxa"/>
                    <w:right w:w="15" w:type="dxa"/>
                  </w:tcMar>
                  <w:vAlign w:val="center"/>
                  <w:hideMark/>
                </w:tcPr>
                <w:p w14:paraId="2E62D6C8" w14:textId="77777777" w:rsidR="000B1C01" w:rsidRPr="000B1C01" w:rsidRDefault="000B1C01" w:rsidP="000B1C01">
                  <w:pPr>
                    <w:spacing w:after="160" w:line="259" w:lineRule="auto"/>
                    <w:rPr>
                      <w:rFonts w:ascii="Calibri" w:eastAsia="Calibri" w:hAnsi="Calibri" w:cs="Calibri"/>
                      <w:kern w:val="2"/>
                      <w:lang w:val="en-US"/>
                      <w14:ligatures w14:val="standardContextual"/>
                    </w:rPr>
                  </w:pPr>
                  <w:r w:rsidRPr="000B1C01">
                    <w:rPr>
                      <w:rFonts w:ascii="Calibri" w:eastAsia="Calibri" w:hAnsi="Calibri" w:cs="Calibri"/>
                      <w:kern w:val="2"/>
                      <w:lang w:val="en-US"/>
                      <w14:ligatures w14:val="standardContextual"/>
                    </w:rPr>
                    <w:t>Travel Costs (10-Year)</w:t>
                  </w:r>
                </w:p>
              </w:tc>
              <w:tc>
                <w:tcPr>
                  <w:tcW w:w="1275" w:type="dxa"/>
                  <w:tcMar>
                    <w:top w:w="15" w:type="dxa"/>
                    <w:left w:w="15" w:type="dxa"/>
                    <w:bottom w:w="15" w:type="dxa"/>
                    <w:right w:w="15" w:type="dxa"/>
                  </w:tcMar>
                  <w:vAlign w:val="center"/>
                  <w:hideMark/>
                </w:tcPr>
                <w:p w14:paraId="20D67CCB" w14:textId="77777777" w:rsidR="000B1C01" w:rsidRPr="000B1C01" w:rsidRDefault="000B1C01" w:rsidP="000B1C01">
                  <w:pPr>
                    <w:spacing w:after="160" w:line="259" w:lineRule="auto"/>
                    <w:rPr>
                      <w:rFonts w:ascii="Calibri" w:eastAsia="Calibri" w:hAnsi="Calibri" w:cs="Calibri"/>
                      <w:kern w:val="2"/>
                      <w:lang w:val="en-US"/>
                      <w14:ligatures w14:val="standardContextual"/>
                    </w:rPr>
                  </w:pPr>
                  <w:r w:rsidRPr="000B1C01">
                    <w:rPr>
                      <w:rFonts w:ascii="Calibri" w:eastAsia="Calibri" w:hAnsi="Calibri" w:cs="Calibri"/>
                      <w:kern w:val="2"/>
                      <w:lang w:val="en-US"/>
                      <w14:ligatures w14:val="standardContextual"/>
                    </w:rPr>
                    <w:t>$145,800,000</w:t>
                  </w:r>
                </w:p>
              </w:tc>
            </w:tr>
            <w:tr w:rsidR="000B1C01" w:rsidRPr="000B1C01" w14:paraId="2BC61D56" w14:textId="77777777" w:rsidTr="000E6ED2">
              <w:trPr>
                <w:tblCellSpacing w:w="15" w:type="dxa"/>
              </w:trPr>
              <w:tc>
                <w:tcPr>
                  <w:tcW w:w="2857" w:type="dxa"/>
                  <w:tcMar>
                    <w:top w:w="15" w:type="dxa"/>
                    <w:left w:w="15" w:type="dxa"/>
                    <w:bottom w:w="15" w:type="dxa"/>
                    <w:right w:w="15" w:type="dxa"/>
                  </w:tcMar>
                  <w:vAlign w:val="center"/>
                  <w:hideMark/>
                </w:tcPr>
                <w:p w14:paraId="0663FA59" w14:textId="77777777" w:rsidR="000B1C01" w:rsidRPr="000B1C01" w:rsidRDefault="000B1C01" w:rsidP="000B1C01">
                  <w:pPr>
                    <w:spacing w:after="160" w:line="259" w:lineRule="auto"/>
                    <w:rPr>
                      <w:rFonts w:ascii="Calibri" w:eastAsia="Calibri" w:hAnsi="Calibri" w:cs="Calibri"/>
                      <w:kern w:val="2"/>
                      <w:lang w:val="en-US"/>
                      <w14:ligatures w14:val="standardContextual"/>
                    </w:rPr>
                  </w:pPr>
                  <w:r w:rsidRPr="000B1C01">
                    <w:rPr>
                      <w:rFonts w:ascii="Calibri" w:eastAsia="Calibri" w:hAnsi="Calibri" w:cs="Calibri"/>
                      <w:kern w:val="2"/>
                      <w:lang w:val="en-US"/>
                      <w14:ligatures w14:val="standardContextual"/>
                    </w:rPr>
                    <w:t>Facility Capability Development</w:t>
                  </w:r>
                </w:p>
              </w:tc>
              <w:tc>
                <w:tcPr>
                  <w:tcW w:w="1275" w:type="dxa"/>
                  <w:tcMar>
                    <w:top w:w="15" w:type="dxa"/>
                    <w:left w:w="15" w:type="dxa"/>
                    <w:bottom w:w="15" w:type="dxa"/>
                    <w:right w:w="15" w:type="dxa"/>
                  </w:tcMar>
                  <w:vAlign w:val="center"/>
                  <w:hideMark/>
                </w:tcPr>
                <w:p w14:paraId="4487E0C1" w14:textId="77777777" w:rsidR="000B1C01" w:rsidRPr="000B1C01" w:rsidRDefault="000B1C01" w:rsidP="000B1C01">
                  <w:pPr>
                    <w:spacing w:after="160" w:line="259" w:lineRule="auto"/>
                    <w:rPr>
                      <w:rFonts w:ascii="Calibri" w:eastAsia="Calibri" w:hAnsi="Calibri" w:cs="Calibri"/>
                      <w:kern w:val="2"/>
                      <w:lang w:val="en-US"/>
                      <w14:ligatures w14:val="standardContextual"/>
                    </w:rPr>
                  </w:pPr>
                  <w:r w:rsidRPr="000B1C01">
                    <w:rPr>
                      <w:rFonts w:ascii="Calibri" w:eastAsia="Calibri" w:hAnsi="Calibri" w:cs="Calibri"/>
                      <w:kern w:val="2"/>
                      <w:lang w:val="en-US"/>
                      <w14:ligatures w14:val="standardContextual"/>
                    </w:rPr>
                    <w:t>$37,000,000</w:t>
                  </w:r>
                </w:p>
              </w:tc>
            </w:tr>
            <w:tr w:rsidR="000B1C01" w:rsidRPr="000B1C01" w14:paraId="3B86920C" w14:textId="77777777" w:rsidTr="000E6ED2">
              <w:trPr>
                <w:tblCellSpacing w:w="15" w:type="dxa"/>
              </w:trPr>
              <w:tc>
                <w:tcPr>
                  <w:tcW w:w="2857" w:type="dxa"/>
                  <w:tcMar>
                    <w:top w:w="15" w:type="dxa"/>
                    <w:left w:w="15" w:type="dxa"/>
                    <w:bottom w:w="15" w:type="dxa"/>
                    <w:right w:w="15" w:type="dxa"/>
                  </w:tcMar>
                  <w:vAlign w:val="center"/>
                  <w:hideMark/>
                </w:tcPr>
                <w:p w14:paraId="6A60422F" w14:textId="77777777" w:rsidR="000B1C01" w:rsidRPr="000B1C01" w:rsidRDefault="000B1C01" w:rsidP="000B1C01">
                  <w:pPr>
                    <w:spacing w:after="160" w:line="259" w:lineRule="auto"/>
                    <w:rPr>
                      <w:rFonts w:ascii="Calibri" w:eastAsia="Calibri" w:hAnsi="Calibri" w:cs="Calibri"/>
                      <w:kern w:val="2"/>
                      <w:lang w:val="en-US"/>
                      <w14:ligatures w14:val="standardContextual"/>
                    </w:rPr>
                  </w:pPr>
                  <w:r w:rsidRPr="000B1C01">
                    <w:rPr>
                      <w:rFonts w:ascii="Calibri" w:eastAsia="Calibri" w:hAnsi="Calibri" w:cs="Calibri"/>
                      <w:kern w:val="2"/>
                      <w:lang w:val="en-US"/>
                      <w14:ligatures w14:val="standardContextual"/>
                    </w:rPr>
                    <w:t>Optimization Costs (10-Year)</w:t>
                  </w:r>
                </w:p>
              </w:tc>
              <w:tc>
                <w:tcPr>
                  <w:tcW w:w="1275" w:type="dxa"/>
                  <w:tcMar>
                    <w:top w:w="15" w:type="dxa"/>
                    <w:left w:w="15" w:type="dxa"/>
                    <w:bottom w:w="15" w:type="dxa"/>
                    <w:right w:w="15" w:type="dxa"/>
                  </w:tcMar>
                  <w:vAlign w:val="center"/>
                  <w:hideMark/>
                </w:tcPr>
                <w:p w14:paraId="09D7EC08" w14:textId="77777777" w:rsidR="000B1C01" w:rsidRPr="000B1C01" w:rsidRDefault="000B1C01" w:rsidP="000B1C01">
                  <w:pPr>
                    <w:spacing w:after="160" w:line="259" w:lineRule="auto"/>
                    <w:rPr>
                      <w:rFonts w:ascii="Calibri" w:eastAsia="Calibri" w:hAnsi="Calibri" w:cs="Calibri"/>
                      <w:kern w:val="2"/>
                      <w:lang w:val="en-US"/>
                      <w14:ligatures w14:val="standardContextual"/>
                    </w:rPr>
                  </w:pPr>
                  <w:r w:rsidRPr="000B1C01">
                    <w:rPr>
                      <w:rFonts w:ascii="Calibri" w:eastAsia="Calibri" w:hAnsi="Calibri" w:cs="Calibri"/>
                      <w:kern w:val="2"/>
                      <w:lang w:val="en-US"/>
                      <w14:ligatures w14:val="standardContextual"/>
                    </w:rPr>
                    <w:t>$54,700,000</w:t>
                  </w:r>
                </w:p>
              </w:tc>
            </w:tr>
          </w:tbl>
          <w:p w14:paraId="349DB778" w14:textId="77777777" w:rsidR="000B1C01" w:rsidRPr="000B1C01" w:rsidRDefault="000B1C01" w:rsidP="000B1C01">
            <w:pPr>
              <w:spacing w:after="160" w:line="259" w:lineRule="auto"/>
              <w:rPr>
                <w:rFonts w:ascii="Calibri" w:eastAsia="Calibri" w:hAnsi="Calibri" w:cs="Calibri"/>
                <w:kern w:val="2"/>
                <w:lang w:val="en-US"/>
                <w14:ligatures w14:val="standardContextual"/>
              </w:rPr>
            </w:pPr>
            <w:r w:rsidRPr="000B1C01">
              <w:rPr>
                <w:rFonts w:ascii="Calibri" w:eastAsia="Calibri" w:hAnsi="Calibri" w:cs="Calibri"/>
                <w:kern w:val="2"/>
                <w:lang w:val="en-US"/>
                <w14:ligatures w14:val="standardContextual"/>
              </w:rPr>
              <w:t>Total 10-Year Cost: $530,453,067</w:t>
            </w:r>
          </w:p>
          <w:p w14:paraId="219439A8" w14:textId="19F12AB5" w:rsidR="000B1C01" w:rsidRPr="000B1C01" w:rsidRDefault="000B1C01" w:rsidP="000B1C01">
            <w:pPr>
              <w:spacing w:after="160" w:line="259" w:lineRule="auto"/>
              <w:rPr>
                <w:rFonts w:ascii="Calibri" w:eastAsia="Calibri" w:hAnsi="Calibri" w:cs="Calibri"/>
                <w:b/>
                <w:bCs/>
                <w:kern w:val="2"/>
                <w:lang w:val="en-US"/>
                <w14:ligatures w14:val="standardContextual"/>
              </w:rPr>
            </w:pPr>
            <w:r w:rsidRPr="000B1C01">
              <w:rPr>
                <w:rFonts w:ascii="Calibri" w:eastAsia="Calibri" w:hAnsi="Calibri" w:cs="Calibri"/>
                <w:b/>
                <w:bCs/>
                <w:kern w:val="2"/>
                <w:lang w:val="en-US"/>
                <w14:ligatures w14:val="standardContextual"/>
              </w:rPr>
              <w:t>Key Considerations for Full Program Costs</w:t>
            </w:r>
            <w:r w:rsidR="00034E99" w:rsidRPr="00034E99">
              <w:rPr>
                <w:rFonts w:ascii="Calibri" w:eastAsia="Calibri" w:hAnsi="Calibri" w:cs="Calibri"/>
                <w:b/>
                <w:bCs/>
                <w:kern w:val="2"/>
                <w:lang w:val="en-US"/>
                <w14:ligatures w14:val="standardContextual"/>
              </w:rPr>
              <w:t>:</w:t>
            </w:r>
          </w:p>
          <w:p w14:paraId="4E74AB50" w14:textId="70D63382" w:rsidR="000B1C01" w:rsidRPr="000B1C01" w:rsidRDefault="000B1C01" w:rsidP="000B1C01">
            <w:pPr>
              <w:numPr>
                <w:ilvl w:val="0"/>
                <w:numId w:val="39"/>
              </w:numPr>
              <w:tabs>
                <w:tab w:val="num" w:pos="720"/>
              </w:tabs>
              <w:spacing w:after="160" w:line="259" w:lineRule="auto"/>
              <w:rPr>
                <w:rFonts w:ascii="Calibri" w:eastAsia="Calibri" w:hAnsi="Calibri" w:cs="Calibri"/>
                <w:kern w:val="2"/>
                <w:lang w:val="en-US"/>
                <w14:ligatures w14:val="standardContextual"/>
              </w:rPr>
            </w:pPr>
            <w:r w:rsidRPr="000B1C01">
              <w:rPr>
                <w:rFonts w:ascii="Calibri" w:eastAsia="Calibri" w:hAnsi="Calibri" w:cs="Calibri"/>
                <w:kern w:val="2"/>
                <w:lang w:val="en-US"/>
                <w14:ligatures w14:val="standardContextual"/>
              </w:rPr>
              <w:t>Scalability:</w:t>
            </w:r>
            <w:r>
              <w:rPr>
                <w:rFonts w:ascii="Calibri" w:eastAsia="Calibri" w:hAnsi="Calibri" w:cs="Calibri"/>
                <w:kern w:val="2"/>
                <w:lang w:val="en-US"/>
                <w14:ligatures w14:val="standardContextual"/>
              </w:rPr>
              <w:t xml:space="preserve"> </w:t>
            </w:r>
            <w:r w:rsidRPr="000B1C01">
              <w:rPr>
                <w:rFonts w:ascii="Calibri" w:eastAsia="Calibri" w:hAnsi="Calibri" w:cs="Calibri"/>
                <w:kern w:val="2"/>
                <w:lang w:val="en-US"/>
                <w14:ligatures w14:val="standardContextual"/>
              </w:rPr>
              <w:t>Costs for field trainers are scalable based on the number of VISNs and facilities. These costs increase as deployment expands to more sites.</w:t>
            </w:r>
          </w:p>
          <w:p w14:paraId="6CDCE843" w14:textId="11C19F1F" w:rsidR="000B1C01" w:rsidRPr="000B1C01" w:rsidRDefault="000B1C01" w:rsidP="000B1C01">
            <w:pPr>
              <w:numPr>
                <w:ilvl w:val="0"/>
                <w:numId w:val="39"/>
              </w:numPr>
              <w:tabs>
                <w:tab w:val="num" w:pos="720"/>
              </w:tabs>
              <w:spacing w:after="160" w:line="259" w:lineRule="auto"/>
              <w:rPr>
                <w:rFonts w:ascii="Calibri" w:eastAsia="Calibri" w:hAnsi="Calibri" w:cs="Calibri"/>
                <w:kern w:val="2"/>
                <w:lang w:val="en-US"/>
                <w14:ligatures w14:val="standardContextual"/>
              </w:rPr>
            </w:pPr>
            <w:r w:rsidRPr="000B1C01">
              <w:rPr>
                <w:rFonts w:ascii="Calibri" w:eastAsia="Calibri" w:hAnsi="Calibri" w:cs="Calibri"/>
                <w:kern w:val="2"/>
                <w:lang w:val="en-US"/>
                <w14:ligatures w14:val="standardContextual"/>
              </w:rPr>
              <w:lastRenderedPageBreak/>
              <w:t>Sustainability:</w:t>
            </w:r>
            <w:r>
              <w:rPr>
                <w:rFonts w:ascii="Calibri" w:eastAsia="Calibri" w:hAnsi="Calibri" w:cs="Calibri"/>
                <w:kern w:val="2"/>
                <w:lang w:val="en-US"/>
                <w14:ligatures w14:val="standardContextual"/>
              </w:rPr>
              <w:t xml:space="preserve"> </w:t>
            </w:r>
            <w:r w:rsidRPr="000B1C01">
              <w:rPr>
                <w:rFonts w:ascii="Calibri" w:eastAsia="Calibri" w:hAnsi="Calibri" w:cs="Calibri"/>
                <w:kern w:val="2"/>
                <w:lang w:val="en-US"/>
                <w14:ligatures w14:val="standardContextual"/>
              </w:rPr>
              <w:t>The fixed costs for office staffing ensure the ongoing capability to manage and deliver training, maintain content, and support optimization.</w:t>
            </w:r>
          </w:p>
          <w:p w14:paraId="71C74820" w14:textId="08D2091E" w:rsidR="000B1C01" w:rsidRPr="000B1C01" w:rsidRDefault="000B1C01" w:rsidP="000B1C01">
            <w:pPr>
              <w:numPr>
                <w:ilvl w:val="0"/>
                <w:numId w:val="39"/>
              </w:numPr>
              <w:tabs>
                <w:tab w:val="num" w:pos="720"/>
              </w:tabs>
              <w:spacing w:after="160" w:line="259" w:lineRule="auto"/>
              <w:rPr>
                <w:rFonts w:ascii="Calibri" w:eastAsia="Calibri" w:hAnsi="Calibri" w:cs="Calibri"/>
                <w:kern w:val="2"/>
                <w:lang w:val="en-US"/>
                <w14:ligatures w14:val="standardContextual"/>
              </w:rPr>
            </w:pPr>
            <w:r w:rsidRPr="000B1C01">
              <w:rPr>
                <w:rFonts w:ascii="Calibri" w:eastAsia="Calibri" w:hAnsi="Calibri" w:cs="Calibri"/>
                <w:kern w:val="2"/>
                <w:lang w:val="en-US"/>
                <w14:ligatures w14:val="standardContextual"/>
              </w:rPr>
              <w:t>Travel Budget:</w:t>
            </w:r>
            <w:r>
              <w:rPr>
                <w:rFonts w:ascii="Calibri" w:eastAsia="Calibri" w:hAnsi="Calibri" w:cs="Calibri"/>
                <w:kern w:val="2"/>
                <w:lang w:val="en-US"/>
                <w14:ligatures w14:val="standardContextual"/>
              </w:rPr>
              <w:t xml:space="preserve"> </w:t>
            </w:r>
            <w:r w:rsidRPr="000B1C01">
              <w:rPr>
                <w:rFonts w:ascii="Calibri" w:eastAsia="Calibri" w:hAnsi="Calibri" w:cs="Calibri"/>
                <w:kern w:val="2"/>
                <w:lang w:val="en-US"/>
                <w14:ligatures w14:val="standardContextual"/>
              </w:rPr>
              <w:t>Travel costs account for continuous support, site visits, and pilot implementations across the enterprise.</w:t>
            </w:r>
          </w:p>
          <w:p w14:paraId="0526E226" w14:textId="14DDFB8B" w:rsidR="000B1C01" w:rsidRPr="000B1C01" w:rsidRDefault="000B1C01" w:rsidP="000B1C01">
            <w:pPr>
              <w:numPr>
                <w:ilvl w:val="0"/>
                <w:numId w:val="39"/>
              </w:numPr>
              <w:tabs>
                <w:tab w:val="num" w:pos="720"/>
              </w:tabs>
              <w:spacing w:after="160" w:line="259" w:lineRule="auto"/>
              <w:rPr>
                <w:rFonts w:ascii="Calibri" w:eastAsia="Calibri" w:hAnsi="Calibri" w:cs="Calibri"/>
                <w:kern w:val="2"/>
                <w:lang w:val="en-US"/>
                <w14:ligatures w14:val="standardContextual"/>
              </w:rPr>
            </w:pPr>
            <w:r w:rsidRPr="000B1C01">
              <w:rPr>
                <w:rFonts w:ascii="Calibri" w:eastAsia="Calibri" w:hAnsi="Calibri" w:cs="Calibri"/>
                <w:kern w:val="2"/>
                <w:lang w:val="en-US"/>
                <w14:ligatures w14:val="standardContextual"/>
              </w:rPr>
              <w:t>Alignment with Deployment:</w:t>
            </w:r>
            <w:r w:rsidR="00034E99">
              <w:rPr>
                <w:rFonts w:ascii="Calibri" w:eastAsia="Calibri" w:hAnsi="Calibri" w:cs="Calibri"/>
                <w:kern w:val="2"/>
                <w:lang w:val="en-US"/>
                <w14:ligatures w14:val="standardContextual"/>
              </w:rPr>
              <w:t xml:space="preserve"> </w:t>
            </w:r>
            <w:r w:rsidRPr="000B1C01">
              <w:rPr>
                <w:rFonts w:ascii="Calibri" w:eastAsia="Calibri" w:hAnsi="Calibri" w:cs="Calibri"/>
                <w:kern w:val="2"/>
                <w:lang w:val="en-US"/>
                <w14:ligatures w14:val="standardContextual"/>
              </w:rPr>
              <w:t>These costs are aligned with the projected deployment of the EHR system across the VHA over a 10-year period.</w:t>
            </w:r>
          </w:p>
          <w:p w14:paraId="0540D9B6" w14:textId="6F00FA46" w:rsidR="004C6C99" w:rsidRPr="00034E99" w:rsidRDefault="000B1C01" w:rsidP="00034E99">
            <w:pPr>
              <w:numPr>
                <w:ilvl w:val="0"/>
                <w:numId w:val="39"/>
              </w:numPr>
              <w:spacing w:after="160" w:line="259" w:lineRule="auto"/>
              <w:rPr>
                <w:rFonts w:ascii="Calibri" w:eastAsia="Calibri" w:hAnsi="Calibri" w:cs="Calibri"/>
                <w:kern w:val="2"/>
                <w:lang w:val="en-US"/>
                <w14:ligatures w14:val="standardContextual"/>
              </w:rPr>
            </w:pPr>
            <w:r w:rsidRPr="000B1C01">
              <w:rPr>
                <w:rFonts w:ascii="Calibri" w:eastAsia="Calibri" w:hAnsi="Calibri" w:cs="Calibri"/>
                <w:kern w:val="2"/>
                <w:lang w:val="en-US"/>
                <w14:ligatures w14:val="standardContextual"/>
              </w:rPr>
              <w:t>Optimization:</w:t>
            </w:r>
            <w:r w:rsidR="00034E99">
              <w:rPr>
                <w:rFonts w:ascii="Calibri" w:eastAsia="Calibri" w:hAnsi="Calibri" w:cs="Calibri"/>
                <w:kern w:val="2"/>
                <w:lang w:val="en-US"/>
                <w14:ligatures w14:val="standardContextual"/>
              </w:rPr>
              <w:t xml:space="preserve"> </w:t>
            </w:r>
            <w:r w:rsidRPr="000B1C01">
              <w:rPr>
                <w:rFonts w:ascii="Calibri" w:eastAsia="Calibri" w:hAnsi="Calibri" w:cs="Calibri"/>
                <w:kern w:val="2"/>
                <w:lang w:val="en-US"/>
                <w14:ligatures w14:val="standardContextual"/>
              </w:rPr>
              <w:t>Ongoing optimization efforts are critical to ensuring the EHR system remains efficient, user-friendly, and effective.</w:t>
            </w:r>
          </w:p>
        </w:tc>
      </w:tr>
      <w:tr w:rsidR="004C6C99" w:rsidRPr="00E462D0" w14:paraId="672F9D26" w14:textId="77777777">
        <w:trPr>
          <w:trHeight w:val="67"/>
        </w:trPr>
        <w:tc>
          <w:tcPr>
            <w:tcW w:w="9923" w:type="dxa"/>
            <w:gridSpan w:val="2"/>
            <w:shd w:val="clear" w:color="auto" w:fill="D9D9D9" w:themeFill="background1" w:themeFillShade="D9"/>
          </w:tcPr>
          <w:p w14:paraId="4D9EFBD3" w14:textId="77777777" w:rsidR="004C6C99" w:rsidRPr="007739DB" w:rsidRDefault="004C6C99">
            <w:pPr>
              <w:spacing w:after="0"/>
              <w:jc w:val="center"/>
              <w:rPr>
                <w:i/>
                <w:iCs/>
                <w:lang w:val="en-US"/>
              </w:rPr>
            </w:pPr>
            <w:r>
              <w:rPr>
                <w:b/>
                <w:lang w:val="en-US"/>
              </w:rPr>
              <w:lastRenderedPageBreak/>
              <w:t xml:space="preserve">Forecasted Returns </w:t>
            </w:r>
          </w:p>
        </w:tc>
      </w:tr>
      <w:tr w:rsidR="004C6C99" w:rsidRPr="00E462D0" w14:paraId="42ACB514" w14:textId="77777777">
        <w:trPr>
          <w:trHeight w:val="1124"/>
        </w:trPr>
        <w:tc>
          <w:tcPr>
            <w:tcW w:w="9923" w:type="dxa"/>
            <w:gridSpan w:val="2"/>
            <w:tcBorders>
              <w:bottom w:val="single" w:sz="4" w:space="0" w:color="000000"/>
            </w:tcBorders>
            <w:shd w:val="clear" w:color="auto" w:fill="auto"/>
          </w:tcPr>
          <w:p w14:paraId="3D09EB95" w14:textId="77777777" w:rsidR="001915A1" w:rsidRPr="001915A1" w:rsidRDefault="001915A1" w:rsidP="001915A1">
            <w:pPr>
              <w:numPr>
                <w:ilvl w:val="0"/>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Improved EHR Adoption and User Competency</w:t>
            </w:r>
          </w:p>
          <w:p w14:paraId="409F9450" w14:textId="77777777" w:rsidR="001915A1" w:rsidRPr="001915A1" w:rsidRDefault="001915A1" w:rsidP="001915A1">
            <w:pPr>
              <w:numPr>
                <w:ilvl w:val="1"/>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Description: The training program will provide standardized, workflow-integrated, and role-specific training, ensuring that end users are proficient in using the EHR system efficiently.</w:t>
            </w:r>
          </w:p>
          <w:p w14:paraId="45098B17" w14:textId="77777777" w:rsidR="001915A1" w:rsidRPr="001915A1" w:rsidRDefault="001915A1" w:rsidP="001915A1">
            <w:pPr>
              <w:numPr>
                <w:ilvl w:val="1"/>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Returns:</w:t>
            </w:r>
          </w:p>
          <w:p w14:paraId="1A29DCE1" w14:textId="77777777" w:rsidR="001915A1" w:rsidRPr="001915A1" w:rsidRDefault="001915A1" w:rsidP="001915A1">
            <w:pPr>
              <w:numPr>
                <w:ilvl w:val="2"/>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Faster Time to Proficiency: Reduction in the time required for users to become competent with the EHR.</w:t>
            </w:r>
          </w:p>
          <w:p w14:paraId="530B7050" w14:textId="77777777" w:rsidR="001915A1" w:rsidRPr="001915A1" w:rsidRDefault="001915A1" w:rsidP="001915A1">
            <w:pPr>
              <w:numPr>
                <w:ilvl w:val="2"/>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Decreased User Errors: Fewer documentation errors, improving data quality and patient safety.</w:t>
            </w:r>
          </w:p>
          <w:p w14:paraId="78E09F53" w14:textId="77777777" w:rsidR="001915A1" w:rsidRPr="001915A1" w:rsidRDefault="001915A1" w:rsidP="001915A1">
            <w:pPr>
              <w:numPr>
                <w:ilvl w:val="2"/>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Increased Productivity: More efficient workflows, allowing clinicians to spend more time on patient care rather than navigating the system.</w:t>
            </w:r>
          </w:p>
          <w:p w14:paraId="5C4D336E" w14:textId="77777777" w:rsidR="001915A1" w:rsidRPr="001915A1" w:rsidRDefault="001915A1" w:rsidP="001915A1">
            <w:pPr>
              <w:numPr>
                <w:ilvl w:val="0"/>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Cost Savings from Reduced Dependency on External Contractors</w:t>
            </w:r>
          </w:p>
          <w:p w14:paraId="18BADB9B" w14:textId="77777777" w:rsidR="001915A1" w:rsidRPr="001915A1" w:rsidRDefault="001915A1" w:rsidP="001915A1">
            <w:pPr>
              <w:numPr>
                <w:ilvl w:val="1"/>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Description: By internalizing post-go-live training and reducing reliance on Oracle Health for ongoing support, the program will lead to substantial cost savings.</w:t>
            </w:r>
          </w:p>
          <w:p w14:paraId="53877836" w14:textId="77777777" w:rsidR="001915A1" w:rsidRPr="001915A1" w:rsidRDefault="001915A1" w:rsidP="001915A1">
            <w:pPr>
              <w:numPr>
                <w:ilvl w:val="1"/>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Returns:</w:t>
            </w:r>
          </w:p>
          <w:p w14:paraId="0F1BA495" w14:textId="77777777" w:rsidR="001915A1" w:rsidRPr="001915A1" w:rsidRDefault="001915A1" w:rsidP="001915A1">
            <w:pPr>
              <w:numPr>
                <w:ilvl w:val="2"/>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Reduced Contracting Costs: Estimated savings from reduced Oracle Health contracts for post-go-live support.</w:t>
            </w:r>
          </w:p>
          <w:p w14:paraId="3285B05C" w14:textId="77777777" w:rsidR="001915A1" w:rsidRPr="001915A1" w:rsidRDefault="001915A1" w:rsidP="001915A1">
            <w:pPr>
              <w:numPr>
                <w:ilvl w:val="2"/>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Internal Training Capacity: Building in-house capability to handle training needs sustainably.</w:t>
            </w:r>
          </w:p>
          <w:p w14:paraId="4DCB9728" w14:textId="77777777" w:rsidR="001915A1" w:rsidRPr="001915A1" w:rsidRDefault="001915A1" w:rsidP="001915A1">
            <w:pPr>
              <w:numPr>
                <w:ilvl w:val="0"/>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Enhanced Support Services Efficiency</w:t>
            </w:r>
          </w:p>
          <w:p w14:paraId="1672BC4A" w14:textId="77777777" w:rsidR="001915A1" w:rsidRPr="001915A1" w:rsidRDefault="001915A1" w:rsidP="001915A1">
            <w:pPr>
              <w:numPr>
                <w:ilvl w:val="1"/>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Description: The training program will reduce the burden on help desks and informatics teams by addressing common training-related issues through proactive education and support.</w:t>
            </w:r>
          </w:p>
          <w:p w14:paraId="4AAE25CB" w14:textId="77777777" w:rsidR="001915A1" w:rsidRPr="001915A1" w:rsidRDefault="001915A1" w:rsidP="001915A1">
            <w:pPr>
              <w:numPr>
                <w:ilvl w:val="1"/>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Returns:</w:t>
            </w:r>
          </w:p>
          <w:p w14:paraId="15ECBE75" w14:textId="77777777" w:rsidR="001915A1" w:rsidRPr="001915A1" w:rsidRDefault="001915A1" w:rsidP="001915A1">
            <w:pPr>
              <w:numPr>
                <w:ilvl w:val="2"/>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Fewer Support Tickets: Reduction in Tier 1 help desk calls related to basic EHR issues.</w:t>
            </w:r>
          </w:p>
          <w:p w14:paraId="36533C96" w14:textId="77777777" w:rsidR="001915A1" w:rsidRPr="001915A1" w:rsidRDefault="001915A1" w:rsidP="001915A1">
            <w:pPr>
              <w:numPr>
                <w:ilvl w:val="2"/>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Informatics Focus on Optimization: Informatics teams can shift focus from ad hoc training to workflow optimization and issue resolution.</w:t>
            </w:r>
          </w:p>
          <w:p w14:paraId="3248152B" w14:textId="77777777" w:rsidR="001915A1" w:rsidRPr="001915A1" w:rsidRDefault="001915A1" w:rsidP="001915A1">
            <w:pPr>
              <w:numPr>
                <w:ilvl w:val="0"/>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Improved Clinical Outcomes and Patient Safety</w:t>
            </w:r>
          </w:p>
          <w:p w14:paraId="1260E1D3" w14:textId="77777777" w:rsidR="001915A1" w:rsidRPr="001915A1" w:rsidRDefault="001915A1" w:rsidP="001915A1">
            <w:pPr>
              <w:numPr>
                <w:ilvl w:val="1"/>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Description: Effective training leads to better documentation, improved clinical decision-making, and safer patient care.</w:t>
            </w:r>
          </w:p>
          <w:p w14:paraId="29C40EE8" w14:textId="77777777" w:rsidR="001915A1" w:rsidRPr="001915A1" w:rsidRDefault="001915A1" w:rsidP="001915A1">
            <w:pPr>
              <w:numPr>
                <w:ilvl w:val="1"/>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Returns:</w:t>
            </w:r>
          </w:p>
          <w:p w14:paraId="617C970C" w14:textId="77777777" w:rsidR="001915A1" w:rsidRPr="001915A1" w:rsidRDefault="001915A1" w:rsidP="001915A1">
            <w:pPr>
              <w:numPr>
                <w:ilvl w:val="2"/>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Higher Quality Documentation: Accurate and complete patient records reduce medical errors.</w:t>
            </w:r>
          </w:p>
          <w:p w14:paraId="03BB8D1E" w14:textId="77777777" w:rsidR="001915A1" w:rsidRPr="001915A1" w:rsidRDefault="001915A1" w:rsidP="001915A1">
            <w:pPr>
              <w:numPr>
                <w:ilvl w:val="2"/>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Improved Patient Safety: Fewer errors related to incorrect or incomplete use of the EHR.</w:t>
            </w:r>
          </w:p>
          <w:p w14:paraId="4D215EA3" w14:textId="77777777" w:rsidR="001915A1" w:rsidRPr="001915A1" w:rsidRDefault="001915A1" w:rsidP="001915A1">
            <w:pPr>
              <w:numPr>
                <w:ilvl w:val="2"/>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Better Clinical Outcomes: Enhanced decision-making based on reliable, real-time data.</w:t>
            </w:r>
          </w:p>
          <w:p w14:paraId="14386989" w14:textId="77777777" w:rsidR="001915A1" w:rsidRPr="001915A1" w:rsidRDefault="001915A1" w:rsidP="001915A1">
            <w:pPr>
              <w:numPr>
                <w:ilvl w:val="0"/>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Increased User Satisfaction and Reduced Burnout</w:t>
            </w:r>
          </w:p>
          <w:p w14:paraId="533569D6" w14:textId="77777777" w:rsidR="001915A1" w:rsidRPr="001915A1" w:rsidRDefault="001915A1" w:rsidP="001915A1">
            <w:pPr>
              <w:numPr>
                <w:ilvl w:val="1"/>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lastRenderedPageBreak/>
              <w:t>Description: Providing comprehensive and ongoing training support reduces user frustration and burnout associated with EHR use.</w:t>
            </w:r>
          </w:p>
          <w:p w14:paraId="432A1201" w14:textId="77777777" w:rsidR="001915A1" w:rsidRPr="001915A1" w:rsidRDefault="001915A1" w:rsidP="001915A1">
            <w:pPr>
              <w:numPr>
                <w:ilvl w:val="1"/>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Returns:</w:t>
            </w:r>
          </w:p>
          <w:p w14:paraId="40019358" w14:textId="77777777" w:rsidR="001915A1" w:rsidRPr="001915A1" w:rsidRDefault="001915A1" w:rsidP="001915A1">
            <w:pPr>
              <w:numPr>
                <w:ilvl w:val="2"/>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Higher End-User Satisfaction: Improved confidence and ease of use with the EHR.</w:t>
            </w:r>
          </w:p>
          <w:p w14:paraId="177E6ECA" w14:textId="77777777" w:rsidR="001915A1" w:rsidRPr="001915A1" w:rsidRDefault="001915A1" w:rsidP="001915A1">
            <w:pPr>
              <w:numPr>
                <w:ilvl w:val="2"/>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Reduced Burnout: Less frustration from navigating complex workflows or poorly understood processes.</w:t>
            </w:r>
          </w:p>
          <w:p w14:paraId="686CEA5C" w14:textId="77777777" w:rsidR="001915A1" w:rsidRPr="001915A1" w:rsidRDefault="001915A1" w:rsidP="001915A1">
            <w:pPr>
              <w:numPr>
                <w:ilvl w:val="2"/>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Retention of Skilled Workforce: Better morale and retention rates for clinical and administrative staff.</w:t>
            </w:r>
          </w:p>
          <w:p w14:paraId="3567C75B" w14:textId="77777777" w:rsidR="001915A1" w:rsidRPr="001915A1" w:rsidRDefault="001915A1" w:rsidP="001915A1">
            <w:pPr>
              <w:numPr>
                <w:ilvl w:val="0"/>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Consistency and Standardization Across VHA</w:t>
            </w:r>
          </w:p>
          <w:p w14:paraId="6957B22B" w14:textId="77777777" w:rsidR="001915A1" w:rsidRPr="001915A1" w:rsidRDefault="001915A1" w:rsidP="001915A1">
            <w:pPr>
              <w:numPr>
                <w:ilvl w:val="1"/>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Description: A centralized training program ensures that all facilities receive consistent, high-quality training.</w:t>
            </w:r>
          </w:p>
          <w:p w14:paraId="645AF9BB" w14:textId="77777777" w:rsidR="001915A1" w:rsidRPr="001915A1" w:rsidRDefault="001915A1" w:rsidP="001915A1">
            <w:pPr>
              <w:numPr>
                <w:ilvl w:val="1"/>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Returns:</w:t>
            </w:r>
          </w:p>
          <w:p w14:paraId="112B5A2C" w14:textId="77777777" w:rsidR="001915A1" w:rsidRPr="001915A1" w:rsidRDefault="001915A1" w:rsidP="001915A1">
            <w:pPr>
              <w:numPr>
                <w:ilvl w:val="2"/>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Standardized Workflows: Consistent EHR use across facilities improves efficiency and interoperability.</w:t>
            </w:r>
          </w:p>
          <w:p w14:paraId="472EF84A" w14:textId="77777777" w:rsidR="001915A1" w:rsidRPr="001915A1" w:rsidRDefault="001915A1" w:rsidP="001915A1">
            <w:pPr>
              <w:numPr>
                <w:ilvl w:val="2"/>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Equitable Training Access: All users, regardless of location, receive the same quality of training and support.</w:t>
            </w:r>
          </w:p>
          <w:p w14:paraId="6FF81276" w14:textId="77777777" w:rsidR="001915A1" w:rsidRPr="001915A1" w:rsidRDefault="001915A1" w:rsidP="001915A1">
            <w:pPr>
              <w:numPr>
                <w:ilvl w:val="2"/>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Compliance with Best Practices: Ensures adherence to clinical and administrative standards.</w:t>
            </w:r>
          </w:p>
          <w:p w14:paraId="1AE92212" w14:textId="77777777" w:rsidR="001915A1" w:rsidRPr="001915A1" w:rsidRDefault="001915A1" w:rsidP="001915A1">
            <w:pPr>
              <w:numPr>
                <w:ilvl w:val="0"/>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Continuous Improvement and Scalability</w:t>
            </w:r>
          </w:p>
          <w:p w14:paraId="7CCCC0E9" w14:textId="77777777" w:rsidR="001915A1" w:rsidRPr="001915A1" w:rsidRDefault="001915A1" w:rsidP="001915A1">
            <w:pPr>
              <w:numPr>
                <w:ilvl w:val="1"/>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 xml:space="preserve">Description: The program incorporates continuous feedback loops and </w:t>
            </w:r>
            <w:proofErr w:type="spellStart"/>
            <w:r w:rsidRPr="001915A1">
              <w:rPr>
                <w:rFonts w:ascii="Calibri" w:eastAsia="Calibri" w:hAnsi="Calibri" w:cs="Times New Roman"/>
                <w:kern w:val="2"/>
                <w:lang w:val="en-US"/>
                <w14:ligatures w14:val="standardContextual"/>
              </w:rPr>
              <w:t>SAFe</w:t>
            </w:r>
            <w:proofErr w:type="spellEnd"/>
            <w:r w:rsidRPr="001915A1">
              <w:rPr>
                <w:rFonts w:ascii="Calibri" w:eastAsia="Calibri" w:hAnsi="Calibri" w:cs="Times New Roman"/>
                <w:kern w:val="2"/>
                <w:lang w:val="en-US"/>
                <w14:ligatures w14:val="standardContextual"/>
              </w:rPr>
              <w:t xml:space="preserve"> Agile principles to refine and scale training based on real-world needs.</w:t>
            </w:r>
          </w:p>
          <w:p w14:paraId="5611A992" w14:textId="77777777" w:rsidR="001915A1" w:rsidRPr="001915A1" w:rsidRDefault="001915A1" w:rsidP="001915A1">
            <w:pPr>
              <w:numPr>
                <w:ilvl w:val="1"/>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Returns:</w:t>
            </w:r>
          </w:p>
          <w:p w14:paraId="7EA33AD9" w14:textId="77777777" w:rsidR="001915A1" w:rsidRPr="001915A1" w:rsidRDefault="001915A1" w:rsidP="001915A1">
            <w:pPr>
              <w:numPr>
                <w:ilvl w:val="2"/>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Adaptive Training Content: Training evolves with system updates and user needs.</w:t>
            </w:r>
          </w:p>
          <w:p w14:paraId="57159DDA" w14:textId="77777777" w:rsidR="001915A1" w:rsidRPr="001915A1" w:rsidRDefault="001915A1" w:rsidP="001915A1">
            <w:pPr>
              <w:numPr>
                <w:ilvl w:val="2"/>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Scalability: Framework supports expansion to new facilities and roles as the EHR deployment continues.</w:t>
            </w:r>
          </w:p>
          <w:p w14:paraId="73559A52" w14:textId="77777777" w:rsidR="001915A1" w:rsidRPr="001915A1" w:rsidRDefault="001915A1" w:rsidP="001915A1">
            <w:pPr>
              <w:numPr>
                <w:ilvl w:val="2"/>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Long-Term Sustainability: Structured approach ensures the program remains effective over time.</w:t>
            </w:r>
          </w:p>
          <w:p w14:paraId="360E2BBC" w14:textId="77777777" w:rsidR="001915A1" w:rsidRPr="001915A1" w:rsidRDefault="001915A1" w:rsidP="001915A1">
            <w:pPr>
              <w:numPr>
                <w:ilvl w:val="0"/>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Enhanced Interoperability with Federal Partners</w:t>
            </w:r>
          </w:p>
          <w:p w14:paraId="58B08D28" w14:textId="77777777" w:rsidR="001915A1" w:rsidRPr="001915A1" w:rsidRDefault="001915A1" w:rsidP="001915A1">
            <w:pPr>
              <w:numPr>
                <w:ilvl w:val="1"/>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Description: Collaboration with FEHRM, DoD, and other federal partners ensures training practices align across federal healthcare systems.</w:t>
            </w:r>
          </w:p>
          <w:p w14:paraId="08242AC6" w14:textId="77777777" w:rsidR="001915A1" w:rsidRPr="001915A1" w:rsidRDefault="001915A1" w:rsidP="001915A1">
            <w:pPr>
              <w:numPr>
                <w:ilvl w:val="1"/>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Returns:</w:t>
            </w:r>
          </w:p>
          <w:p w14:paraId="6E89AF57" w14:textId="77777777" w:rsidR="001915A1" w:rsidRPr="001915A1" w:rsidRDefault="001915A1" w:rsidP="001915A1">
            <w:pPr>
              <w:numPr>
                <w:ilvl w:val="2"/>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Seamless Data Exchange: Improved interoperability between VA and DoD providers.</w:t>
            </w:r>
          </w:p>
          <w:p w14:paraId="03F3FFE5" w14:textId="7464FB93" w:rsidR="00266545" w:rsidRPr="001915A1" w:rsidRDefault="001915A1" w:rsidP="001915A1">
            <w:pPr>
              <w:numPr>
                <w:ilvl w:val="2"/>
                <w:numId w:val="40"/>
              </w:numPr>
              <w:spacing w:after="160" w:line="259" w:lineRule="auto"/>
              <w:contextualSpacing/>
              <w:rPr>
                <w:rFonts w:ascii="Calibri" w:eastAsia="Calibri" w:hAnsi="Calibri" w:cs="Times New Roman"/>
                <w:kern w:val="2"/>
                <w:lang w:val="en-US"/>
                <w14:ligatures w14:val="standardContextual"/>
              </w:rPr>
            </w:pPr>
            <w:r w:rsidRPr="001915A1">
              <w:rPr>
                <w:rFonts w:ascii="Calibri" w:eastAsia="Calibri" w:hAnsi="Calibri" w:cs="Times New Roman"/>
                <w:kern w:val="2"/>
                <w:lang w:val="en-US"/>
                <w14:ligatures w14:val="standardContextual"/>
              </w:rPr>
              <w:t>Consistent Training Practices: Shared standards reduce variability and enhance joint operational readiness.</w:t>
            </w:r>
          </w:p>
        </w:tc>
      </w:tr>
    </w:tbl>
    <w:p w14:paraId="7FE9FD44" w14:textId="28FE99CB" w:rsidR="004F10ED" w:rsidRDefault="004F10ED" w:rsidP="00937418"/>
    <w:p w14:paraId="4A5ECA7A" w14:textId="77777777" w:rsidR="004F10ED" w:rsidRDefault="004F10ED">
      <w:r>
        <w:br w:type="page"/>
      </w: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923"/>
      </w:tblGrid>
      <w:tr w:rsidR="004F10ED" w:rsidRPr="00E462D0" w14:paraId="2875FC28" w14:textId="77777777">
        <w:trPr>
          <w:trHeight w:val="67"/>
        </w:trPr>
        <w:tc>
          <w:tcPr>
            <w:tcW w:w="9923" w:type="dxa"/>
            <w:shd w:val="clear" w:color="auto" w:fill="D9D9D9" w:themeFill="background1" w:themeFillShade="D9"/>
          </w:tcPr>
          <w:p w14:paraId="318A79F8" w14:textId="78A479E6" w:rsidR="004F10ED" w:rsidRPr="007739DB" w:rsidRDefault="00391183">
            <w:pPr>
              <w:spacing w:after="0"/>
              <w:jc w:val="center"/>
              <w:rPr>
                <w:i/>
                <w:iCs/>
                <w:lang w:val="en-US"/>
              </w:rPr>
            </w:pPr>
            <w:r>
              <w:rPr>
                <w:b/>
                <w:lang w:val="en-US"/>
              </w:rPr>
              <w:lastRenderedPageBreak/>
              <w:t>Development Strategy</w:t>
            </w:r>
            <w:r w:rsidR="004F10ED">
              <w:rPr>
                <w:b/>
                <w:lang w:val="en-US"/>
              </w:rPr>
              <w:t xml:space="preserve"> </w:t>
            </w:r>
          </w:p>
        </w:tc>
      </w:tr>
      <w:tr w:rsidR="004F10ED" w:rsidRPr="00E462D0" w14:paraId="39C448FD" w14:textId="77777777">
        <w:trPr>
          <w:trHeight w:val="755"/>
        </w:trPr>
        <w:tc>
          <w:tcPr>
            <w:tcW w:w="9923" w:type="dxa"/>
            <w:shd w:val="clear" w:color="auto" w:fill="auto"/>
          </w:tcPr>
          <w:p w14:paraId="515754EF" w14:textId="77777777" w:rsidR="004F10ED" w:rsidRDefault="004F10ED">
            <w:pPr>
              <w:rPr>
                <w:lang w:val="en-US"/>
              </w:rPr>
            </w:pPr>
            <w:r>
              <w:rPr>
                <w:b/>
                <w:lang w:val="en-US"/>
              </w:rPr>
              <w:t>In-house or O</w:t>
            </w:r>
            <w:r w:rsidRPr="00E462D0">
              <w:rPr>
                <w:b/>
                <w:lang w:val="en-US"/>
              </w:rPr>
              <w:t>utsource</w:t>
            </w:r>
            <w:r>
              <w:rPr>
                <w:b/>
                <w:lang w:val="en-US"/>
              </w:rPr>
              <w:t>d D</w:t>
            </w:r>
            <w:r w:rsidRPr="00E462D0">
              <w:rPr>
                <w:b/>
                <w:lang w:val="en-US"/>
              </w:rPr>
              <w:t>evelopmen</w:t>
            </w:r>
            <w:r>
              <w:rPr>
                <w:b/>
                <w:lang w:val="en-US"/>
              </w:rPr>
              <w:t>t:</w:t>
            </w:r>
          </w:p>
          <w:p w14:paraId="565ECA19" w14:textId="77777777" w:rsidR="00D475BA" w:rsidRPr="00D475BA" w:rsidRDefault="00D475BA" w:rsidP="00D475BA">
            <w:pPr>
              <w:spacing w:after="0" w:line="240" w:lineRule="auto"/>
              <w:rPr>
                <w:rFonts w:ascii="Calibri" w:eastAsia="Calibri" w:hAnsi="Calibri" w:cs="Calibri"/>
                <w:lang w:val="en-US"/>
              </w:rPr>
            </w:pPr>
            <w:r w:rsidRPr="00D475BA">
              <w:rPr>
                <w:rFonts w:ascii="Calibri" w:eastAsia="Calibri" w:hAnsi="Calibri" w:cs="Calibri"/>
                <w:b/>
                <w:bCs/>
                <w:lang w:val="en-US"/>
              </w:rPr>
              <w:t>In-House Development vs. Outsourced Development:</w:t>
            </w:r>
            <w:r w:rsidRPr="00D475BA">
              <w:rPr>
                <w:rFonts w:ascii="Calibri" w:eastAsia="Calibri" w:hAnsi="Calibri" w:cs="Calibri"/>
                <w:lang w:val="en-US"/>
              </w:rPr>
              <w:t xml:space="preserve"> The development strategy for the Federal EHR Post-Go-Live Training Program will be a hybrid approach that leverages both in-house resources and outsourced expertise to ensure efficiency, scalability, and quality. This strategy balances the benefits of internal knowledge retention and flexibility with the need for specialized expertise and rapid development.</w:t>
            </w:r>
          </w:p>
          <w:p w14:paraId="0D7C0112" w14:textId="77777777" w:rsidR="00D475BA" w:rsidRPr="00D475BA" w:rsidRDefault="00D475BA" w:rsidP="00D475BA">
            <w:pPr>
              <w:spacing w:after="0" w:line="240" w:lineRule="auto"/>
              <w:rPr>
                <w:rFonts w:ascii="Calibri" w:eastAsia="Calibri" w:hAnsi="Calibri" w:cs="Calibri"/>
                <w:lang w:val="en-US"/>
              </w:rPr>
            </w:pPr>
          </w:p>
          <w:p w14:paraId="6941B6CD" w14:textId="77777777" w:rsidR="00D475BA" w:rsidRPr="00D475BA" w:rsidRDefault="00D475BA" w:rsidP="00D475BA">
            <w:pPr>
              <w:numPr>
                <w:ilvl w:val="0"/>
                <w:numId w:val="41"/>
              </w:numPr>
              <w:spacing w:after="0" w:line="240" w:lineRule="auto"/>
              <w:ind w:left="360"/>
              <w:contextualSpacing/>
              <w:rPr>
                <w:rFonts w:ascii="Calibri" w:eastAsia="Calibri" w:hAnsi="Calibri" w:cs="Calibri"/>
                <w:lang w:val="en-US"/>
              </w:rPr>
            </w:pPr>
            <w:r w:rsidRPr="00D475BA">
              <w:rPr>
                <w:rFonts w:ascii="Calibri" w:eastAsia="Calibri" w:hAnsi="Calibri" w:cs="Calibri"/>
                <w:lang w:val="en-US"/>
              </w:rPr>
              <w:t>In-House Development</w:t>
            </w:r>
          </w:p>
          <w:p w14:paraId="190EB735" w14:textId="77777777" w:rsidR="00D475BA" w:rsidRPr="00D475BA" w:rsidRDefault="00D475BA" w:rsidP="00D475BA">
            <w:pPr>
              <w:numPr>
                <w:ilvl w:val="1"/>
                <w:numId w:val="41"/>
              </w:numPr>
              <w:spacing w:after="0" w:line="240" w:lineRule="auto"/>
              <w:contextualSpacing/>
              <w:rPr>
                <w:rFonts w:ascii="Calibri" w:eastAsia="Calibri" w:hAnsi="Calibri" w:cs="Calibri"/>
                <w:lang w:val="en-US"/>
              </w:rPr>
            </w:pPr>
            <w:r w:rsidRPr="00D475BA">
              <w:rPr>
                <w:rFonts w:ascii="Calibri" w:eastAsia="Calibri" w:hAnsi="Calibri" w:cs="Calibri"/>
                <w:lang w:val="en-US"/>
              </w:rPr>
              <w:t>Roles for In-House Development:</w:t>
            </w:r>
          </w:p>
          <w:p w14:paraId="649732D6" w14:textId="77777777" w:rsidR="00D475BA" w:rsidRPr="00D475BA" w:rsidRDefault="00D475BA" w:rsidP="00D475BA">
            <w:pPr>
              <w:numPr>
                <w:ilvl w:val="2"/>
                <w:numId w:val="41"/>
              </w:numPr>
              <w:spacing w:after="0" w:line="240" w:lineRule="auto"/>
              <w:contextualSpacing/>
              <w:rPr>
                <w:rFonts w:ascii="Calibri" w:eastAsia="Calibri" w:hAnsi="Calibri" w:cs="Calibri"/>
                <w:lang w:val="en-US"/>
              </w:rPr>
            </w:pPr>
            <w:r w:rsidRPr="00D475BA">
              <w:rPr>
                <w:rFonts w:ascii="Calibri" w:eastAsia="Calibri" w:hAnsi="Calibri" w:cs="Calibri"/>
                <w:lang w:val="en-US"/>
              </w:rPr>
              <w:t>Director of Training</w:t>
            </w:r>
          </w:p>
          <w:p w14:paraId="178619A1" w14:textId="77777777" w:rsidR="00D475BA" w:rsidRPr="00D475BA" w:rsidRDefault="00D475BA" w:rsidP="00D475BA">
            <w:pPr>
              <w:numPr>
                <w:ilvl w:val="2"/>
                <w:numId w:val="41"/>
              </w:numPr>
              <w:spacing w:after="0" w:line="240" w:lineRule="auto"/>
              <w:contextualSpacing/>
              <w:rPr>
                <w:rFonts w:ascii="Calibri" w:eastAsia="Calibri" w:hAnsi="Calibri" w:cs="Calibri"/>
                <w:lang w:val="en-US"/>
              </w:rPr>
            </w:pPr>
            <w:r w:rsidRPr="00D475BA">
              <w:rPr>
                <w:rFonts w:ascii="Calibri" w:eastAsia="Calibri" w:hAnsi="Calibri" w:cs="Calibri"/>
                <w:lang w:val="en-US"/>
              </w:rPr>
              <w:t>Program Manager</w:t>
            </w:r>
          </w:p>
          <w:p w14:paraId="0E91FFD2" w14:textId="77777777" w:rsidR="00D475BA" w:rsidRPr="00D475BA" w:rsidRDefault="00D475BA" w:rsidP="00D475BA">
            <w:pPr>
              <w:numPr>
                <w:ilvl w:val="2"/>
                <w:numId w:val="41"/>
              </w:numPr>
              <w:spacing w:after="0" w:line="240" w:lineRule="auto"/>
              <w:contextualSpacing/>
              <w:rPr>
                <w:rFonts w:ascii="Calibri" w:eastAsia="Calibri" w:hAnsi="Calibri" w:cs="Calibri"/>
                <w:lang w:val="en-US"/>
              </w:rPr>
            </w:pPr>
            <w:r w:rsidRPr="00D475BA">
              <w:rPr>
                <w:rFonts w:ascii="Calibri" w:eastAsia="Calibri" w:hAnsi="Calibri" w:cs="Calibri"/>
                <w:lang w:val="en-US"/>
              </w:rPr>
              <w:t>Regulatory Compliance Officer</w:t>
            </w:r>
          </w:p>
          <w:p w14:paraId="120FD5F6" w14:textId="77777777" w:rsidR="00D475BA" w:rsidRPr="00D475BA" w:rsidRDefault="00D475BA" w:rsidP="00D475BA">
            <w:pPr>
              <w:numPr>
                <w:ilvl w:val="2"/>
                <w:numId w:val="41"/>
              </w:numPr>
              <w:spacing w:after="0" w:line="240" w:lineRule="auto"/>
              <w:contextualSpacing/>
              <w:rPr>
                <w:rFonts w:ascii="Calibri" w:eastAsia="Calibri" w:hAnsi="Calibri" w:cs="Calibri"/>
                <w:lang w:val="en-US"/>
              </w:rPr>
            </w:pPr>
            <w:r w:rsidRPr="00D475BA">
              <w:rPr>
                <w:rFonts w:ascii="Calibri" w:eastAsia="Calibri" w:hAnsi="Calibri" w:cs="Calibri"/>
                <w:lang w:val="en-US"/>
              </w:rPr>
              <w:t>LMS Administrator</w:t>
            </w:r>
          </w:p>
          <w:p w14:paraId="048FFA77" w14:textId="77777777" w:rsidR="00D475BA" w:rsidRPr="00D475BA" w:rsidRDefault="00D475BA" w:rsidP="00D475BA">
            <w:pPr>
              <w:numPr>
                <w:ilvl w:val="2"/>
                <w:numId w:val="41"/>
              </w:numPr>
              <w:spacing w:after="0" w:line="240" w:lineRule="auto"/>
              <w:contextualSpacing/>
              <w:rPr>
                <w:rFonts w:ascii="Calibri" w:eastAsia="Calibri" w:hAnsi="Calibri" w:cs="Calibri"/>
                <w:lang w:val="en-US"/>
              </w:rPr>
            </w:pPr>
            <w:r w:rsidRPr="00D475BA">
              <w:rPr>
                <w:rFonts w:ascii="Calibri" w:eastAsia="Calibri" w:hAnsi="Calibri" w:cs="Calibri"/>
                <w:lang w:val="en-US"/>
              </w:rPr>
              <w:t>Data Analysts (Analytics and Reporting)</w:t>
            </w:r>
          </w:p>
          <w:p w14:paraId="22884E45" w14:textId="77777777" w:rsidR="00D475BA" w:rsidRPr="00D475BA" w:rsidRDefault="00D475BA" w:rsidP="00D475BA">
            <w:pPr>
              <w:numPr>
                <w:ilvl w:val="2"/>
                <w:numId w:val="41"/>
              </w:numPr>
              <w:spacing w:after="0" w:line="240" w:lineRule="auto"/>
              <w:contextualSpacing/>
              <w:rPr>
                <w:rFonts w:ascii="Calibri" w:eastAsia="Calibri" w:hAnsi="Calibri" w:cs="Calibri"/>
                <w:lang w:val="en-US"/>
              </w:rPr>
            </w:pPr>
            <w:r w:rsidRPr="00D475BA">
              <w:rPr>
                <w:rFonts w:ascii="Calibri" w:eastAsia="Calibri" w:hAnsi="Calibri" w:cs="Calibri"/>
                <w:lang w:val="en-US"/>
              </w:rPr>
              <w:t>Workflow Integration Specialists</w:t>
            </w:r>
          </w:p>
          <w:p w14:paraId="622F78E4" w14:textId="77777777" w:rsidR="00D475BA" w:rsidRPr="00D475BA" w:rsidRDefault="00D475BA" w:rsidP="00D475BA">
            <w:pPr>
              <w:numPr>
                <w:ilvl w:val="1"/>
                <w:numId w:val="41"/>
              </w:numPr>
              <w:spacing w:after="0" w:line="240" w:lineRule="auto"/>
              <w:contextualSpacing/>
              <w:rPr>
                <w:rFonts w:ascii="Calibri" w:eastAsia="Calibri" w:hAnsi="Calibri" w:cs="Calibri"/>
                <w:lang w:val="en-US"/>
              </w:rPr>
            </w:pPr>
            <w:r w:rsidRPr="00D475BA">
              <w:rPr>
                <w:rFonts w:ascii="Calibri" w:eastAsia="Calibri" w:hAnsi="Calibri" w:cs="Calibri"/>
                <w:lang w:val="en-US"/>
              </w:rPr>
              <w:t>In-House Focus Areas:</w:t>
            </w:r>
          </w:p>
          <w:p w14:paraId="523DBC23" w14:textId="77777777" w:rsidR="00D475BA" w:rsidRPr="00D475BA" w:rsidRDefault="00D475BA" w:rsidP="00D475BA">
            <w:pPr>
              <w:numPr>
                <w:ilvl w:val="2"/>
                <w:numId w:val="41"/>
              </w:numPr>
              <w:spacing w:after="0" w:line="240" w:lineRule="auto"/>
              <w:contextualSpacing/>
              <w:rPr>
                <w:rFonts w:ascii="Calibri" w:eastAsia="Calibri" w:hAnsi="Calibri" w:cs="Calibri"/>
                <w:lang w:val="en-US"/>
              </w:rPr>
            </w:pPr>
            <w:r w:rsidRPr="00D475BA">
              <w:rPr>
                <w:rFonts w:ascii="Calibri" w:eastAsia="Calibri" w:hAnsi="Calibri" w:cs="Calibri"/>
                <w:lang w:val="en-US"/>
              </w:rPr>
              <w:t>Governance and Strategy Development: Establishing policies, frameworks, and decision-making processes.</w:t>
            </w:r>
          </w:p>
          <w:p w14:paraId="2567677A" w14:textId="77777777" w:rsidR="00D475BA" w:rsidRPr="00D475BA" w:rsidRDefault="00D475BA" w:rsidP="00D475BA">
            <w:pPr>
              <w:numPr>
                <w:ilvl w:val="2"/>
                <w:numId w:val="41"/>
              </w:numPr>
              <w:spacing w:after="0" w:line="240" w:lineRule="auto"/>
              <w:contextualSpacing/>
              <w:rPr>
                <w:rFonts w:ascii="Calibri" w:eastAsia="Calibri" w:hAnsi="Calibri" w:cs="Calibri"/>
                <w:lang w:val="en-US"/>
              </w:rPr>
            </w:pPr>
            <w:r w:rsidRPr="00D475BA">
              <w:rPr>
                <w:rFonts w:ascii="Calibri" w:eastAsia="Calibri" w:hAnsi="Calibri" w:cs="Calibri"/>
                <w:lang w:val="en-US"/>
              </w:rPr>
              <w:t>Content Management: Developing and maintaining training content tied to VHA workflows.</w:t>
            </w:r>
          </w:p>
          <w:p w14:paraId="0AF98838" w14:textId="77777777" w:rsidR="00D475BA" w:rsidRPr="00D475BA" w:rsidRDefault="00D475BA" w:rsidP="00D475BA">
            <w:pPr>
              <w:numPr>
                <w:ilvl w:val="2"/>
                <w:numId w:val="41"/>
              </w:numPr>
              <w:spacing w:after="0" w:line="240" w:lineRule="auto"/>
              <w:contextualSpacing/>
              <w:rPr>
                <w:rFonts w:ascii="Calibri" w:eastAsia="Calibri" w:hAnsi="Calibri" w:cs="Calibri"/>
                <w:lang w:val="en-US"/>
              </w:rPr>
            </w:pPr>
            <w:r w:rsidRPr="00D475BA">
              <w:rPr>
                <w:rFonts w:ascii="Calibri" w:eastAsia="Calibri" w:hAnsi="Calibri" w:cs="Calibri"/>
                <w:lang w:val="en-US"/>
              </w:rPr>
              <w:t>Continuous Improvement: Iterative updates based on feedback and performance data.</w:t>
            </w:r>
          </w:p>
          <w:p w14:paraId="21EB781B" w14:textId="77777777" w:rsidR="00D475BA" w:rsidRPr="00D475BA" w:rsidRDefault="00D475BA" w:rsidP="00D475BA">
            <w:pPr>
              <w:numPr>
                <w:ilvl w:val="2"/>
                <w:numId w:val="41"/>
              </w:numPr>
              <w:spacing w:after="0" w:line="240" w:lineRule="auto"/>
              <w:contextualSpacing/>
              <w:rPr>
                <w:rFonts w:ascii="Calibri" w:eastAsia="Calibri" w:hAnsi="Calibri" w:cs="Calibri"/>
                <w:lang w:val="en-US"/>
              </w:rPr>
            </w:pPr>
            <w:r w:rsidRPr="00D475BA">
              <w:rPr>
                <w:rFonts w:ascii="Calibri" w:eastAsia="Calibri" w:hAnsi="Calibri" w:cs="Calibri"/>
                <w:lang w:val="en-US"/>
              </w:rPr>
              <w:t>Stakeholder Engagement: Managing relationships with VISNs, councils, and federal partners.</w:t>
            </w:r>
          </w:p>
          <w:p w14:paraId="616B5A48" w14:textId="77777777" w:rsidR="00D475BA" w:rsidRPr="00D475BA" w:rsidRDefault="00D475BA" w:rsidP="00D475BA">
            <w:pPr>
              <w:numPr>
                <w:ilvl w:val="0"/>
                <w:numId w:val="41"/>
              </w:numPr>
              <w:spacing w:after="0" w:line="240" w:lineRule="auto"/>
              <w:ind w:left="360"/>
              <w:contextualSpacing/>
              <w:rPr>
                <w:rFonts w:ascii="Calibri" w:eastAsia="Calibri" w:hAnsi="Calibri" w:cs="Calibri"/>
                <w:lang w:val="en-US"/>
              </w:rPr>
            </w:pPr>
            <w:r w:rsidRPr="00D475BA">
              <w:rPr>
                <w:rFonts w:ascii="Calibri" w:eastAsia="Calibri" w:hAnsi="Calibri" w:cs="Calibri"/>
                <w:lang w:val="en-US"/>
              </w:rPr>
              <w:t>Outsourced Development</w:t>
            </w:r>
          </w:p>
          <w:p w14:paraId="6E735804" w14:textId="77777777" w:rsidR="00D475BA" w:rsidRPr="00D475BA" w:rsidRDefault="00D475BA" w:rsidP="00D475BA">
            <w:pPr>
              <w:numPr>
                <w:ilvl w:val="1"/>
                <w:numId w:val="41"/>
              </w:numPr>
              <w:spacing w:after="0" w:line="240" w:lineRule="auto"/>
              <w:contextualSpacing/>
              <w:rPr>
                <w:rFonts w:ascii="Calibri" w:eastAsia="Calibri" w:hAnsi="Calibri" w:cs="Calibri"/>
                <w:lang w:val="en-US"/>
              </w:rPr>
            </w:pPr>
            <w:r w:rsidRPr="00D475BA">
              <w:rPr>
                <w:rFonts w:ascii="Calibri" w:eastAsia="Calibri" w:hAnsi="Calibri" w:cs="Calibri"/>
                <w:lang w:val="en-US"/>
              </w:rPr>
              <w:t>Roles for Outsourced Development:</w:t>
            </w:r>
          </w:p>
          <w:p w14:paraId="5A0485D1" w14:textId="77777777" w:rsidR="00D475BA" w:rsidRPr="00D475BA" w:rsidRDefault="00D475BA" w:rsidP="00D475BA">
            <w:pPr>
              <w:numPr>
                <w:ilvl w:val="2"/>
                <w:numId w:val="41"/>
              </w:numPr>
              <w:spacing w:after="0" w:line="240" w:lineRule="auto"/>
              <w:contextualSpacing/>
              <w:rPr>
                <w:rFonts w:ascii="Calibri" w:eastAsia="Calibri" w:hAnsi="Calibri" w:cs="Calibri"/>
                <w:lang w:val="en-US"/>
              </w:rPr>
            </w:pPr>
            <w:r w:rsidRPr="00D475BA">
              <w:rPr>
                <w:rFonts w:ascii="Calibri" w:eastAsia="Calibri" w:hAnsi="Calibri" w:cs="Calibri"/>
                <w:lang w:val="en-US"/>
              </w:rPr>
              <w:t>Training Managers</w:t>
            </w:r>
          </w:p>
          <w:p w14:paraId="7A8E8035" w14:textId="77777777" w:rsidR="00D475BA" w:rsidRPr="00D475BA" w:rsidRDefault="00D475BA" w:rsidP="00D475BA">
            <w:pPr>
              <w:numPr>
                <w:ilvl w:val="2"/>
                <w:numId w:val="41"/>
              </w:numPr>
              <w:spacing w:after="0" w:line="240" w:lineRule="auto"/>
              <w:contextualSpacing/>
              <w:rPr>
                <w:rFonts w:ascii="Calibri" w:eastAsia="Calibri" w:hAnsi="Calibri" w:cs="Calibri"/>
                <w:lang w:val="en-US"/>
              </w:rPr>
            </w:pPr>
            <w:r w:rsidRPr="00D475BA">
              <w:rPr>
                <w:rFonts w:ascii="Calibri" w:eastAsia="Calibri" w:hAnsi="Calibri" w:cs="Calibri"/>
                <w:lang w:val="en-US"/>
              </w:rPr>
              <w:t>Instructional Designers</w:t>
            </w:r>
          </w:p>
          <w:p w14:paraId="47D976ED" w14:textId="77777777" w:rsidR="00D475BA" w:rsidRPr="00D475BA" w:rsidRDefault="00D475BA" w:rsidP="00D475BA">
            <w:pPr>
              <w:numPr>
                <w:ilvl w:val="2"/>
                <w:numId w:val="41"/>
              </w:numPr>
              <w:spacing w:after="0" w:line="240" w:lineRule="auto"/>
              <w:contextualSpacing/>
              <w:rPr>
                <w:rFonts w:ascii="Calibri" w:eastAsia="Calibri" w:hAnsi="Calibri" w:cs="Calibri"/>
                <w:lang w:val="en-US"/>
              </w:rPr>
            </w:pPr>
            <w:r w:rsidRPr="00D475BA">
              <w:rPr>
                <w:rFonts w:ascii="Calibri" w:eastAsia="Calibri" w:hAnsi="Calibri" w:cs="Calibri"/>
                <w:lang w:val="en-US"/>
              </w:rPr>
              <w:t>Trainers</w:t>
            </w:r>
          </w:p>
          <w:p w14:paraId="7CB43DBB" w14:textId="77777777" w:rsidR="00D475BA" w:rsidRPr="00D475BA" w:rsidRDefault="00D475BA" w:rsidP="00D475BA">
            <w:pPr>
              <w:numPr>
                <w:ilvl w:val="2"/>
                <w:numId w:val="41"/>
              </w:numPr>
              <w:spacing w:after="0" w:line="240" w:lineRule="auto"/>
              <w:contextualSpacing/>
              <w:rPr>
                <w:rFonts w:ascii="Calibri" w:eastAsia="Calibri" w:hAnsi="Calibri" w:cs="Calibri"/>
                <w:lang w:val="en-US"/>
              </w:rPr>
            </w:pPr>
            <w:r w:rsidRPr="00D475BA">
              <w:rPr>
                <w:rFonts w:ascii="Calibri" w:eastAsia="Calibri" w:hAnsi="Calibri" w:cs="Calibri"/>
                <w:lang w:val="en-US"/>
              </w:rPr>
              <w:t>Video Content Developers</w:t>
            </w:r>
          </w:p>
          <w:p w14:paraId="29B134C2" w14:textId="77777777" w:rsidR="00D475BA" w:rsidRPr="00D475BA" w:rsidRDefault="00D475BA" w:rsidP="00D475BA">
            <w:pPr>
              <w:numPr>
                <w:ilvl w:val="2"/>
                <w:numId w:val="41"/>
              </w:numPr>
              <w:spacing w:after="0" w:line="240" w:lineRule="auto"/>
              <w:contextualSpacing/>
              <w:rPr>
                <w:rFonts w:ascii="Calibri" w:eastAsia="Calibri" w:hAnsi="Calibri" w:cs="Calibri"/>
                <w:lang w:val="en-US"/>
              </w:rPr>
            </w:pPr>
            <w:r w:rsidRPr="00D475BA">
              <w:rPr>
                <w:rFonts w:ascii="Calibri" w:eastAsia="Calibri" w:hAnsi="Calibri" w:cs="Calibri"/>
                <w:lang w:val="en-US"/>
              </w:rPr>
              <w:t>Technical Developers (Microsoft Power BI)</w:t>
            </w:r>
          </w:p>
          <w:p w14:paraId="0E41B9D7" w14:textId="77777777" w:rsidR="00D475BA" w:rsidRPr="00D475BA" w:rsidRDefault="00D475BA" w:rsidP="00D475BA">
            <w:pPr>
              <w:numPr>
                <w:ilvl w:val="1"/>
                <w:numId w:val="41"/>
              </w:numPr>
              <w:spacing w:after="0" w:line="240" w:lineRule="auto"/>
              <w:contextualSpacing/>
              <w:rPr>
                <w:rFonts w:ascii="Calibri" w:eastAsia="Calibri" w:hAnsi="Calibri" w:cs="Calibri"/>
                <w:lang w:val="en-US"/>
              </w:rPr>
            </w:pPr>
            <w:r w:rsidRPr="00D475BA">
              <w:rPr>
                <w:rFonts w:ascii="Calibri" w:eastAsia="Calibri" w:hAnsi="Calibri" w:cs="Calibri"/>
                <w:lang w:val="en-US"/>
              </w:rPr>
              <w:t>Outsourced Focus Areas:</w:t>
            </w:r>
          </w:p>
          <w:p w14:paraId="0A832BE6" w14:textId="77777777" w:rsidR="00D475BA" w:rsidRPr="00D475BA" w:rsidRDefault="00D475BA" w:rsidP="00D475BA">
            <w:pPr>
              <w:numPr>
                <w:ilvl w:val="2"/>
                <w:numId w:val="41"/>
              </w:numPr>
              <w:spacing w:after="0" w:line="240" w:lineRule="auto"/>
              <w:contextualSpacing/>
              <w:rPr>
                <w:rFonts w:ascii="Calibri" w:eastAsia="Calibri" w:hAnsi="Calibri" w:cs="Calibri"/>
                <w:lang w:val="en-US"/>
              </w:rPr>
            </w:pPr>
            <w:r w:rsidRPr="00D475BA">
              <w:rPr>
                <w:rFonts w:ascii="Calibri" w:eastAsia="Calibri" w:hAnsi="Calibri" w:cs="Calibri"/>
                <w:lang w:val="en-US"/>
              </w:rPr>
              <w:t>Initial Training Development: Creating workflow-integrated training modules for pilot programs.</w:t>
            </w:r>
          </w:p>
          <w:p w14:paraId="6537D245" w14:textId="77777777" w:rsidR="00D475BA" w:rsidRPr="00D475BA" w:rsidRDefault="00D475BA" w:rsidP="00D475BA">
            <w:pPr>
              <w:numPr>
                <w:ilvl w:val="2"/>
                <w:numId w:val="41"/>
              </w:numPr>
              <w:spacing w:after="0" w:line="240" w:lineRule="auto"/>
              <w:contextualSpacing/>
              <w:rPr>
                <w:rFonts w:ascii="Calibri" w:eastAsia="Calibri" w:hAnsi="Calibri" w:cs="Calibri"/>
                <w:lang w:val="en-US"/>
              </w:rPr>
            </w:pPr>
            <w:r w:rsidRPr="00D475BA">
              <w:rPr>
                <w:rFonts w:ascii="Calibri" w:eastAsia="Calibri" w:hAnsi="Calibri" w:cs="Calibri"/>
                <w:lang w:val="en-US"/>
              </w:rPr>
              <w:t>Specialized Content: Developing multimedia training resources (videos, simulations) to enhance learning.</w:t>
            </w:r>
          </w:p>
          <w:p w14:paraId="298A985B" w14:textId="77777777" w:rsidR="00D475BA" w:rsidRPr="00D475BA" w:rsidRDefault="00D475BA" w:rsidP="00D475BA">
            <w:pPr>
              <w:numPr>
                <w:ilvl w:val="2"/>
                <w:numId w:val="41"/>
              </w:numPr>
              <w:spacing w:after="0" w:line="240" w:lineRule="auto"/>
              <w:contextualSpacing/>
              <w:rPr>
                <w:rFonts w:ascii="Calibri" w:eastAsia="Calibri" w:hAnsi="Calibri" w:cs="Calibri"/>
                <w:lang w:val="en-US"/>
              </w:rPr>
            </w:pPr>
            <w:r w:rsidRPr="00D475BA">
              <w:rPr>
                <w:rFonts w:ascii="Calibri" w:eastAsia="Calibri" w:hAnsi="Calibri" w:cs="Calibri"/>
                <w:lang w:val="en-US"/>
              </w:rPr>
              <w:t>Scalability Support: Assisting with the rapid scaling of training delivery during large-scale rollouts.</w:t>
            </w:r>
          </w:p>
          <w:p w14:paraId="45039521" w14:textId="77777777" w:rsidR="00D475BA" w:rsidRPr="00D475BA" w:rsidRDefault="00D475BA" w:rsidP="00D475BA">
            <w:pPr>
              <w:numPr>
                <w:ilvl w:val="0"/>
                <w:numId w:val="41"/>
              </w:numPr>
              <w:spacing w:after="0" w:line="240" w:lineRule="auto"/>
              <w:ind w:left="360"/>
              <w:contextualSpacing/>
              <w:rPr>
                <w:rFonts w:ascii="Calibri" w:eastAsia="Calibri" w:hAnsi="Calibri" w:cs="Calibri"/>
                <w:lang w:val="en-US"/>
              </w:rPr>
            </w:pPr>
            <w:r w:rsidRPr="00D475BA">
              <w:rPr>
                <w:rFonts w:ascii="Calibri" w:eastAsia="Calibri" w:hAnsi="Calibri" w:cs="Calibri"/>
                <w:lang w:val="en-US"/>
              </w:rPr>
              <w:t>Rationale for Hybrid Approach</w:t>
            </w:r>
          </w:p>
          <w:p w14:paraId="357CE410" w14:textId="77777777" w:rsidR="00D475BA" w:rsidRPr="00D475BA" w:rsidRDefault="00D475BA" w:rsidP="00D475BA">
            <w:pPr>
              <w:numPr>
                <w:ilvl w:val="1"/>
                <w:numId w:val="41"/>
              </w:numPr>
              <w:spacing w:after="0" w:line="240" w:lineRule="auto"/>
              <w:contextualSpacing/>
              <w:rPr>
                <w:rFonts w:ascii="Calibri" w:eastAsia="Calibri" w:hAnsi="Calibri" w:cs="Calibri"/>
                <w:lang w:val="en-US"/>
              </w:rPr>
            </w:pPr>
            <w:r w:rsidRPr="00D475BA">
              <w:rPr>
                <w:rFonts w:ascii="Calibri" w:eastAsia="Calibri" w:hAnsi="Calibri" w:cs="Calibri"/>
                <w:lang w:val="en-US"/>
              </w:rPr>
              <w:t>Efficiency: Leverages specialized skills of contractors for rapid development while maintaining internal oversight.</w:t>
            </w:r>
          </w:p>
          <w:p w14:paraId="134601D2" w14:textId="77777777" w:rsidR="00D475BA" w:rsidRPr="00D475BA" w:rsidRDefault="00D475BA" w:rsidP="00D475BA">
            <w:pPr>
              <w:numPr>
                <w:ilvl w:val="1"/>
                <w:numId w:val="41"/>
              </w:numPr>
              <w:spacing w:after="0" w:line="240" w:lineRule="auto"/>
              <w:contextualSpacing/>
              <w:rPr>
                <w:rFonts w:ascii="Calibri" w:eastAsia="Calibri" w:hAnsi="Calibri" w:cs="Calibri"/>
                <w:lang w:val="en-US"/>
              </w:rPr>
            </w:pPr>
            <w:r w:rsidRPr="00D475BA">
              <w:rPr>
                <w:rFonts w:ascii="Calibri" w:eastAsia="Calibri" w:hAnsi="Calibri" w:cs="Calibri"/>
                <w:lang w:val="en-US"/>
              </w:rPr>
              <w:t>Scalability: Flexibility to scale resources based on deployment needs.</w:t>
            </w:r>
          </w:p>
          <w:p w14:paraId="7FC09E1E" w14:textId="77777777" w:rsidR="00D475BA" w:rsidRPr="00D475BA" w:rsidRDefault="00D475BA" w:rsidP="00D475BA">
            <w:pPr>
              <w:numPr>
                <w:ilvl w:val="1"/>
                <w:numId w:val="41"/>
              </w:numPr>
              <w:spacing w:after="0" w:line="240" w:lineRule="auto"/>
              <w:contextualSpacing/>
              <w:rPr>
                <w:rFonts w:ascii="Calibri" w:eastAsia="Calibri" w:hAnsi="Calibri" w:cs="Calibri"/>
                <w:lang w:val="en-US"/>
              </w:rPr>
            </w:pPr>
            <w:r w:rsidRPr="00D475BA">
              <w:rPr>
                <w:rFonts w:ascii="Calibri" w:eastAsia="Calibri" w:hAnsi="Calibri" w:cs="Calibri"/>
                <w:lang w:val="en-US"/>
              </w:rPr>
              <w:t>Knowledge Retention: Ensures core program knowledge stays within VHA for sustainability.</w:t>
            </w:r>
          </w:p>
          <w:p w14:paraId="1E623CD4" w14:textId="3B6ACF12" w:rsidR="004F10ED" w:rsidRPr="00D475BA" w:rsidRDefault="00D475BA" w:rsidP="00D475BA">
            <w:pPr>
              <w:numPr>
                <w:ilvl w:val="1"/>
                <w:numId w:val="41"/>
              </w:numPr>
              <w:spacing w:after="0" w:line="240" w:lineRule="auto"/>
              <w:contextualSpacing/>
              <w:rPr>
                <w:rFonts w:ascii="Calibri" w:eastAsia="Calibri" w:hAnsi="Calibri" w:cs="Calibri"/>
                <w:lang w:val="en-US"/>
              </w:rPr>
            </w:pPr>
            <w:r w:rsidRPr="00D475BA">
              <w:rPr>
                <w:rFonts w:ascii="Calibri" w:eastAsia="Calibri" w:hAnsi="Calibri" w:cs="Calibri"/>
                <w:lang w:val="en-US"/>
              </w:rPr>
              <w:t>Cost-Effectiveness: Reduces long-term reliance on external vendors by building internal capacity.</w:t>
            </w:r>
          </w:p>
        </w:tc>
      </w:tr>
      <w:tr w:rsidR="004F10ED" w:rsidRPr="00E462D0" w14:paraId="6E41CE39" w14:textId="77777777">
        <w:trPr>
          <w:trHeight w:val="1178"/>
        </w:trPr>
        <w:tc>
          <w:tcPr>
            <w:tcW w:w="9923" w:type="dxa"/>
            <w:shd w:val="clear" w:color="auto" w:fill="auto"/>
          </w:tcPr>
          <w:p w14:paraId="3A30DFB0" w14:textId="77777777" w:rsidR="004F10ED" w:rsidRDefault="004F10ED">
            <w:pPr>
              <w:rPr>
                <w:lang w:val="en-US"/>
              </w:rPr>
            </w:pPr>
            <w:r w:rsidRPr="00E462D0">
              <w:rPr>
                <w:b/>
                <w:lang w:val="en-US"/>
              </w:rPr>
              <w:t>Incremental Implementation Strateg</w:t>
            </w:r>
            <w:r>
              <w:rPr>
                <w:b/>
                <w:lang w:val="en-US"/>
              </w:rPr>
              <w:t>y:</w:t>
            </w:r>
          </w:p>
          <w:p w14:paraId="04BCD2A4" w14:textId="77777777" w:rsidR="00EB1C5A" w:rsidRPr="00EB1C5A" w:rsidRDefault="00EB1C5A" w:rsidP="00EB1C5A">
            <w:pPr>
              <w:spacing w:after="0" w:line="240" w:lineRule="auto"/>
              <w:rPr>
                <w:rFonts w:ascii="Calibri" w:eastAsia="Calibri" w:hAnsi="Calibri" w:cs="Calibri"/>
                <w:lang w:val="en-US"/>
              </w:rPr>
            </w:pPr>
            <w:r w:rsidRPr="00EB1C5A">
              <w:rPr>
                <w:rFonts w:ascii="Calibri" w:eastAsia="Calibri" w:hAnsi="Calibri" w:cs="Calibri"/>
                <w:lang w:val="en-US"/>
              </w:rPr>
              <w:t>The program will follow an incremental implementation strategy aligned with </w:t>
            </w:r>
            <w:proofErr w:type="spellStart"/>
            <w:r w:rsidRPr="00EB1C5A">
              <w:rPr>
                <w:rFonts w:ascii="Calibri" w:eastAsia="Calibri" w:hAnsi="Calibri" w:cs="Calibri"/>
                <w:lang w:val="en-US"/>
              </w:rPr>
              <w:t>SAFe</w:t>
            </w:r>
            <w:proofErr w:type="spellEnd"/>
            <w:r w:rsidRPr="00EB1C5A">
              <w:rPr>
                <w:rFonts w:ascii="Calibri" w:eastAsia="Calibri" w:hAnsi="Calibri" w:cs="Calibri"/>
                <w:lang w:val="en-US"/>
              </w:rPr>
              <w:t xml:space="preserve"> Agile principles. Each phase will focus on delivering specific components and capabilities, ensuring continuous evaluation and improvement before proceeding to the next phase.</w:t>
            </w:r>
          </w:p>
          <w:p w14:paraId="5AE9A25C" w14:textId="77777777" w:rsidR="00EB1C5A" w:rsidRPr="00EB1C5A" w:rsidRDefault="00EB1C5A" w:rsidP="00EB1C5A">
            <w:pPr>
              <w:spacing w:after="0" w:line="240" w:lineRule="auto"/>
              <w:rPr>
                <w:rFonts w:ascii="Calibri" w:eastAsia="Calibri" w:hAnsi="Calibri" w:cs="Calibri"/>
                <w:lang w:val="en-US"/>
              </w:rPr>
            </w:pPr>
          </w:p>
          <w:p w14:paraId="500699E2" w14:textId="40719622" w:rsidR="00EB1C5A" w:rsidRPr="00EB1C5A" w:rsidRDefault="00EB1C5A" w:rsidP="00EB1C5A">
            <w:pPr>
              <w:numPr>
                <w:ilvl w:val="0"/>
                <w:numId w:val="43"/>
              </w:numPr>
              <w:spacing w:after="0" w:line="240" w:lineRule="auto"/>
              <w:contextualSpacing/>
              <w:rPr>
                <w:rFonts w:ascii="Calibri" w:eastAsia="Calibri" w:hAnsi="Calibri" w:cs="Calibri"/>
                <w:lang w:val="en-US"/>
              </w:rPr>
            </w:pPr>
            <w:r w:rsidRPr="00EB1C5A">
              <w:rPr>
                <w:rFonts w:ascii="Calibri" w:eastAsia="Calibri" w:hAnsi="Calibri" w:cs="Calibri"/>
                <w:lang w:val="en-US"/>
              </w:rPr>
              <w:lastRenderedPageBreak/>
              <w:t>Phase 1:</w:t>
            </w:r>
            <w:r>
              <w:rPr>
                <w:rFonts w:ascii="Calibri" w:eastAsia="Calibri" w:hAnsi="Calibri" w:cs="Calibri"/>
                <w:lang w:val="en-US"/>
              </w:rPr>
              <w:t xml:space="preserve"> </w:t>
            </w:r>
            <w:r w:rsidRPr="00EB1C5A">
              <w:rPr>
                <w:rFonts w:ascii="Calibri" w:eastAsia="Calibri" w:hAnsi="Calibri" w:cs="Calibri"/>
                <w:b/>
                <w:bCs/>
                <w:lang w:val="en-US"/>
              </w:rPr>
              <w:t>COMPLETE</w:t>
            </w:r>
          </w:p>
          <w:p w14:paraId="284A539C" w14:textId="77777777" w:rsidR="00EB1C5A" w:rsidRPr="00EB1C5A" w:rsidRDefault="00EB1C5A" w:rsidP="00EB1C5A">
            <w:pPr>
              <w:numPr>
                <w:ilvl w:val="1"/>
                <w:numId w:val="43"/>
              </w:numPr>
              <w:spacing w:after="0" w:line="240" w:lineRule="auto"/>
              <w:contextualSpacing/>
              <w:rPr>
                <w:rFonts w:ascii="Calibri" w:eastAsia="Calibri" w:hAnsi="Calibri" w:cs="Calibri"/>
                <w:lang w:val="en-US"/>
              </w:rPr>
            </w:pPr>
            <w:r w:rsidRPr="00EB1C5A">
              <w:rPr>
                <w:rFonts w:ascii="Calibri" w:eastAsia="Calibri" w:hAnsi="Calibri" w:cs="Calibri"/>
                <w:lang w:val="en-US"/>
              </w:rPr>
              <w:t>Objective: Establish the office and governance.</w:t>
            </w:r>
          </w:p>
          <w:p w14:paraId="46765FB6" w14:textId="77777777" w:rsidR="00EB1C5A" w:rsidRPr="00EB1C5A" w:rsidRDefault="00EB1C5A" w:rsidP="00EB1C5A">
            <w:pPr>
              <w:numPr>
                <w:ilvl w:val="1"/>
                <w:numId w:val="43"/>
              </w:numPr>
              <w:spacing w:after="0" w:line="240" w:lineRule="auto"/>
              <w:contextualSpacing/>
              <w:rPr>
                <w:rFonts w:ascii="Calibri" w:eastAsia="Calibri" w:hAnsi="Calibri" w:cs="Calibri"/>
                <w:lang w:val="en-US"/>
              </w:rPr>
            </w:pPr>
            <w:r w:rsidRPr="00EB1C5A">
              <w:rPr>
                <w:rFonts w:ascii="Calibri" w:eastAsia="Calibri" w:hAnsi="Calibri" w:cs="Calibri"/>
                <w:lang w:val="en-US"/>
              </w:rPr>
              <w:t>Deliverables: Requirements, ROM, initial governance framework.</w:t>
            </w:r>
          </w:p>
          <w:p w14:paraId="4642B35E" w14:textId="77777777" w:rsidR="00EB1C5A" w:rsidRPr="00EB1C5A" w:rsidRDefault="00EB1C5A" w:rsidP="00EB1C5A">
            <w:pPr>
              <w:numPr>
                <w:ilvl w:val="0"/>
                <w:numId w:val="43"/>
              </w:numPr>
              <w:spacing w:after="0" w:line="240" w:lineRule="auto"/>
              <w:contextualSpacing/>
              <w:rPr>
                <w:rFonts w:ascii="Calibri" w:eastAsia="Calibri" w:hAnsi="Calibri" w:cs="Calibri"/>
                <w:lang w:val="en-US"/>
              </w:rPr>
            </w:pPr>
            <w:r w:rsidRPr="00EB1C5A">
              <w:rPr>
                <w:rFonts w:ascii="Calibri" w:eastAsia="Calibri" w:hAnsi="Calibri" w:cs="Calibri"/>
                <w:lang w:val="en-US"/>
              </w:rPr>
              <w:t>Phase 2:</w:t>
            </w:r>
          </w:p>
          <w:p w14:paraId="07E7E65B" w14:textId="77777777" w:rsidR="00EB1C5A" w:rsidRPr="00EB1C5A" w:rsidRDefault="00EB1C5A" w:rsidP="00EB1C5A">
            <w:pPr>
              <w:numPr>
                <w:ilvl w:val="1"/>
                <w:numId w:val="43"/>
              </w:numPr>
              <w:spacing w:after="0" w:line="240" w:lineRule="auto"/>
              <w:contextualSpacing/>
              <w:rPr>
                <w:rFonts w:ascii="Calibri" w:eastAsia="Calibri" w:hAnsi="Calibri" w:cs="Calibri"/>
                <w:lang w:val="en-US"/>
              </w:rPr>
            </w:pPr>
            <w:r w:rsidRPr="00EB1C5A">
              <w:rPr>
                <w:rFonts w:ascii="Calibri" w:eastAsia="Calibri" w:hAnsi="Calibri" w:cs="Calibri"/>
                <w:lang w:val="en-US"/>
              </w:rPr>
              <w:t>Objective: Staff the office and deliver initial pilot training.</w:t>
            </w:r>
          </w:p>
          <w:p w14:paraId="667CF64A" w14:textId="77777777" w:rsidR="00EB1C5A" w:rsidRPr="00EB1C5A" w:rsidRDefault="00EB1C5A" w:rsidP="00EB1C5A">
            <w:pPr>
              <w:numPr>
                <w:ilvl w:val="1"/>
                <w:numId w:val="43"/>
              </w:numPr>
              <w:spacing w:after="0" w:line="240" w:lineRule="auto"/>
              <w:contextualSpacing/>
              <w:rPr>
                <w:rFonts w:ascii="Calibri" w:eastAsia="Calibri" w:hAnsi="Calibri" w:cs="Calibri"/>
                <w:lang w:val="en-US"/>
              </w:rPr>
            </w:pPr>
            <w:r w:rsidRPr="00EB1C5A">
              <w:rPr>
                <w:rFonts w:ascii="Calibri" w:eastAsia="Calibri" w:hAnsi="Calibri" w:cs="Calibri"/>
                <w:lang w:val="en-US"/>
              </w:rPr>
              <w:t>Deliverables: Core staffing, Training Needs Analysis, Training Strategy, and Program Total Cost of Ownership</w:t>
            </w:r>
          </w:p>
          <w:p w14:paraId="63016ECA" w14:textId="77777777" w:rsidR="00EB1C5A" w:rsidRPr="00EB1C5A" w:rsidRDefault="00EB1C5A" w:rsidP="00EB1C5A">
            <w:pPr>
              <w:numPr>
                <w:ilvl w:val="0"/>
                <w:numId w:val="43"/>
              </w:numPr>
              <w:spacing w:after="0" w:line="240" w:lineRule="auto"/>
              <w:contextualSpacing/>
              <w:rPr>
                <w:rFonts w:ascii="Calibri" w:eastAsia="Calibri" w:hAnsi="Calibri" w:cs="Calibri"/>
                <w:lang w:val="en-US"/>
              </w:rPr>
            </w:pPr>
            <w:r w:rsidRPr="00EB1C5A">
              <w:rPr>
                <w:rFonts w:ascii="Calibri" w:eastAsia="Calibri" w:hAnsi="Calibri" w:cs="Calibri"/>
                <w:lang w:val="en-US"/>
              </w:rPr>
              <w:t>Phase 3:</w:t>
            </w:r>
          </w:p>
          <w:p w14:paraId="49042987" w14:textId="77777777" w:rsidR="00EB1C5A" w:rsidRPr="00EB1C5A" w:rsidRDefault="00EB1C5A" w:rsidP="00EB1C5A">
            <w:pPr>
              <w:numPr>
                <w:ilvl w:val="1"/>
                <w:numId w:val="43"/>
              </w:numPr>
              <w:spacing w:after="0" w:line="240" w:lineRule="auto"/>
              <w:contextualSpacing/>
              <w:rPr>
                <w:rFonts w:ascii="Calibri" w:eastAsia="Calibri" w:hAnsi="Calibri" w:cs="Calibri"/>
                <w:lang w:val="en-US"/>
              </w:rPr>
            </w:pPr>
            <w:r w:rsidRPr="00EB1C5A">
              <w:rPr>
                <w:rFonts w:ascii="Calibri" w:eastAsia="Calibri" w:hAnsi="Calibri" w:cs="Calibri"/>
                <w:lang w:val="en-US"/>
              </w:rPr>
              <w:t>Objective: Develop and pilot comprehensive training programs.</w:t>
            </w:r>
          </w:p>
          <w:p w14:paraId="3FB9FA55" w14:textId="77777777" w:rsidR="00EB1C5A" w:rsidRPr="00EB1C5A" w:rsidRDefault="00EB1C5A" w:rsidP="00EB1C5A">
            <w:pPr>
              <w:numPr>
                <w:ilvl w:val="1"/>
                <w:numId w:val="43"/>
              </w:numPr>
              <w:spacing w:after="0" w:line="240" w:lineRule="auto"/>
              <w:contextualSpacing/>
              <w:rPr>
                <w:rFonts w:ascii="Calibri" w:eastAsia="Calibri" w:hAnsi="Calibri" w:cs="Calibri"/>
                <w:lang w:val="en-US"/>
              </w:rPr>
            </w:pPr>
            <w:r w:rsidRPr="00EB1C5A">
              <w:rPr>
                <w:rFonts w:ascii="Calibri" w:eastAsia="Calibri" w:hAnsi="Calibri" w:cs="Calibri"/>
                <w:lang w:val="en-US"/>
              </w:rPr>
              <w:t>Deliverables: Full workflow-integrated content, pilot program evaluation.</w:t>
            </w:r>
          </w:p>
          <w:p w14:paraId="5CC563FF" w14:textId="77777777" w:rsidR="00EB1C5A" w:rsidRPr="00EB1C5A" w:rsidRDefault="00EB1C5A" w:rsidP="00EB1C5A">
            <w:pPr>
              <w:numPr>
                <w:ilvl w:val="0"/>
                <w:numId w:val="43"/>
              </w:numPr>
              <w:spacing w:after="0" w:line="240" w:lineRule="auto"/>
              <w:contextualSpacing/>
              <w:rPr>
                <w:rFonts w:ascii="Calibri" w:eastAsia="Calibri" w:hAnsi="Calibri" w:cs="Calibri"/>
                <w:lang w:val="en-US"/>
              </w:rPr>
            </w:pPr>
            <w:r w:rsidRPr="00EB1C5A">
              <w:rPr>
                <w:rFonts w:ascii="Calibri" w:eastAsia="Calibri" w:hAnsi="Calibri" w:cs="Calibri"/>
                <w:lang w:val="en-US"/>
              </w:rPr>
              <w:t>Phase 4:</w:t>
            </w:r>
          </w:p>
          <w:p w14:paraId="1B9A14AA" w14:textId="77777777" w:rsidR="00EB1C5A" w:rsidRPr="00EB1C5A" w:rsidRDefault="00EB1C5A" w:rsidP="00EB1C5A">
            <w:pPr>
              <w:numPr>
                <w:ilvl w:val="1"/>
                <w:numId w:val="43"/>
              </w:numPr>
              <w:spacing w:after="0" w:line="240" w:lineRule="auto"/>
              <w:contextualSpacing/>
              <w:rPr>
                <w:rFonts w:ascii="Calibri" w:eastAsia="Calibri" w:hAnsi="Calibri" w:cs="Calibri"/>
                <w:lang w:val="en-US"/>
              </w:rPr>
            </w:pPr>
            <w:r w:rsidRPr="00EB1C5A">
              <w:rPr>
                <w:rFonts w:ascii="Calibri" w:eastAsia="Calibri" w:hAnsi="Calibri" w:cs="Calibri"/>
                <w:lang w:val="en-US"/>
              </w:rPr>
              <w:t>Objective: Scale training delivery across VISNs and facilities.</w:t>
            </w:r>
          </w:p>
          <w:p w14:paraId="01178E3C" w14:textId="77777777" w:rsidR="00EB1C5A" w:rsidRPr="00EB1C5A" w:rsidRDefault="00EB1C5A" w:rsidP="00EB1C5A">
            <w:pPr>
              <w:numPr>
                <w:ilvl w:val="1"/>
                <w:numId w:val="43"/>
              </w:numPr>
              <w:spacing w:after="0" w:line="240" w:lineRule="auto"/>
              <w:contextualSpacing/>
              <w:rPr>
                <w:rFonts w:ascii="Calibri" w:eastAsia="Calibri" w:hAnsi="Calibri" w:cs="Calibri"/>
                <w:lang w:val="en-US"/>
              </w:rPr>
            </w:pPr>
            <w:r w:rsidRPr="00EB1C5A">
              <w:rPr>
                <w:rFonts w:ascii="Calibri" w:eastAsia="Calibri" w:hAnsi="Calibri" w:cs="Calibri"/>
                <w:lang w:val="en-US"/>
              </w:rPr>
              <w:t>Deliverables: Enterprise-wide training rollout, optimization processes.</w:t>
            </w:r>
          </w:p>
          <w:p w14:paraId="7FB84A6B" w14:textId="77777777" w:rsidR="00EB1C5A" w:rsidRPr="00EB1C5A" w:rsidRDefault="00EB1C5A" w:rsidP="00EB1C5A">
            <w:pPr>
              <w:numPr>
                <w:ilvl w:val="0"/>
                <w:numId w:val="43"/>
              </w:numPr>
              <w:spacing w:after="0" w:line="240" w:lineRule="auto"/>
              <w:contextualSpacing/>
              <w:rPr>
                <w:rFonts w:ascii="Calibri" w:eastAsia="Calibri" w:hAnsi="Calibri" w:cs="Calibri"/>
                <w:lang w:val="en-US"/>
              </w:rPr>
            </w:pPr>
            <w:r w:rsidRPr="00EB1C5A">
              <w:rPr>
                <w:rFonts w:ascii="Calibri" w:eastAsia="Calibri" w:hAnsi="Calibri" w:cs="Calibri"/>
                <w:lang w:val="en-US"/>
              </w:rPr>
              <w:t>Phase 5:</w:t>
            </w:r>
          </w:p>
          <w:p w14:paraId="00022B3F" w14:textId="6304CF1E" w:rsidR="004F10ED" w:rsidRPr="00EB1C5A" w:rsidRDefault="00EB1C5A" w:rsidP="00EB1C5A">
            <w:pPr>
              <w:numPr>
                <w:ilvl w:val="1"/>
                <w:numId w:val="43"/>
              </w:numPr>
              <w:spacing w:after="0" w:line="240" w:lineRule="auto"/>
              <w:contextualSpacing/>
              <w:rPr>
                <w:rFonts w:ascii="Calibri" w:eastAsia="Calibri" w:hAnsi="Calibri" w:cs="Calibri"/>
                <w:lang w:val="en-US"/>
              </w:rPr>
            </w:pPr>
            <w:r w:rsidRPr="00EB1C5A">
              <w:rPr>
                <w:rFonts w:ascii="Calibri" w:eastAsia="Calibri" w:hAnsi="Calibri" w:cs="Calibri"/>
                <w:lang w:val="en-US"/>
              </w:rPr>
              <w:t>Objective: Continuous improvement and sustainability.</w:t>
            </w:r>
          </w:p>
        </w:tc>
      </w:tr>
      <w:tr w:rsidR="004F10ED" w:rsidRPr="00E462D0" w14:paraId="200AE9F8" w14:textId="77777777">
        <w:trPr>
          <w:trHeight w:val="926"/>
        </w:trPr>
        <w:tc>
          <w:tcPr>
            <w:tcW w:w="9923" w:type="dxa"/>
            <w:shd w:val="clear" w:color="auto" w:fill="auto"/>
          </w:tcPr>
          <w:p w14:paraId="6D9165B4" w14:textId="77777777" w:rsidR="004F10ED" w:rsidRDefault="004F10ED">
            <w:pPr>
              <w:rPr>
                <w:lang w:val="en-US"/>
              </w:rPr>
            </w:pPr>
            <w:r>
              <w:rPr>
                <w:b/>
                <w:lang w:val="en-US"/>
              </w:rPr>
              <w:lastRenderedPageBreak/>
              <w:t>Sequencing and Dependencies:</w:t>
            </w:r>
          </w:p>
          <w:p w14:paraId="4FE060FB" w14:textId="77777777" w:rsidR="00CC719E" w:rsidRPr="00CC719E" w:rsidRDefault="00CC719E" w:rsidP="00CC719E">
            <w:pPr>
              <w:numPr>
                <w:ilvl w:val="0"/>
                <w:numId w:val="42"/>
              </w:numPr>
              <w:spacing w:after="0" w:line="240" w:lineRule="auto"/>
              <w:contextualSpacing/>
              <w:rPr>
                <w:rFonts w:ascii="Calibri" w:eastAsia="Calibri" w:hAnsi="Calibri" w:cs="Calibri"/>
                <w:lang w:val="en-US"/>
              </w:rPr>
            </w:pPr>
            <w:r w:rsidRPr="00CC719E">
              <w:rPr>
                <w:rFonts w:ascii="Calibri" w:eastAsia="Calibri" w:hAnsi="Calibri" w:cs="Calibri"/>
                <w:lang w:val="en-US"/>
              </w:rPr>
              <w:t>Sequencing</w:t>
            </w:r>
          </w:p>
          <w:p w14:paraId="6DF550BA" w14:textId="77777777" w:rsidR="00CC719E" w:rsidRPr="00CC719E" w:rsidRDefault="00CC719E" w:rsidP="00CC719E">
            <w:pPr>
              <w:numPr>
                <w:ilvl w:val="1"/>
                <w:numId w:val="42"/>
              </w:numPr>
              <w:spacing w:after="0" w:line="240" w:lineRule="auto"/>
              <w:contextualSpacing/>
              <w:rPr>
                <w:rFonts w:ascii="Calibri" w:eastAsia="Calibri" w:hAnsi="Calibri" w:cs="Calibri"/>
                <w:lang w:val="en-US"/>
              </w:rPr>
            </w:pPr>
            <w:r w:rsidRPr="00CC719E">
              <w:rPr>
                <w:rFonts w:ascii="Calibri" w:eastAsia="Calibri" w:hAnsi="Calibri" w:cs="Calibri"/>
                <w:lang w:val="en-US"/>
              </w:rPr>
              <w:t>Phase 1: -</w:t>
            </w:r>
            <w:r w:rsidRPr="00CC719E">
              <w:rPr>
                <w:rFonts w:ascii="Calibri" w:eastAsia="Calibri" w:hAnsi="Calibri" w:cs="Calibri"/>
                <w:b/>
                <w:bCs/>
                <w:lang w:val="en-US"/>
              </w:rPr>
              <w:t xml:space="preserve"> COMPLETE</w:t>
            </w:r>
          </w:p>
          <w:p w14:paraId="7726DDB6" w14:textId="77777777" w:rsidR="00CC719E" w:rsidRPr="00CC719E" w:rsidRDefault="00CC719E" w:rsidP="00CC719E">
            <w:pPr>
              <w:numPr>
                <w:ilvl w:val="2"/>
                <w:numId w:val="42"/>
              </w:numPr>
              <w:spacing w:after="0" w:line="240" w:lineRule="auto"/>
              <w:contextualSpacing/>
              <w:rPr>
                <w:rFonts w:ascii="Calibri" w:eastAsia="Calibri" w:hAnsi="Calibri" w:cs="Calibri"/>
                <w:lang w:val="en-US"/>
              </w:rPr>
            </w:pPr>
            <w:r w:rsidRPr="00CC719E">
              <w:rPr>
                <w:rFonts w:ascii="Calibri" w:eastAsia="Calibri" w:hAnsi="Calibri" w:cs="Calibri"/>
                <w:lang w:val="en-US"/>
              </w:rPr>
              <w:t>Complete governance framework and requirements gathering.</w:t>
            </w:r>
          </w:p>
          <w:p w14:paraId="29148FEC" w14:textId="77777777" w:rsidR="00CC719E" w:rsidRPr="00CC719E" w:rsidRDefault="00CC719E" w:rsidP="00CC719E">
            <w:pPr>
              <w:numPr>
                <w:ilvl w:val="2"/>
                <w:numId w:val="42"/>
              </w:numPr>
              <w:spacing w:after="0" w:line="240" w:lineRule="auto"/>
              <w:contextualSpacing/>
              <w:rPr>
                <w:rFonts w:ascii="Calibri" w:eastAsia="Calibri" w:hAnsi="Calibri" w:cs="Calibri"/>
                <w:lang w:val="en-US"/>
              </w:rPr>
            </w:pPr>
            <w:r w:rsidRPr="00CC719E">
              <w:rPr>
                <w:rFonts w:ascii="Calibri" w:eastAsia="Calibri" w:hAnsi="Calibri" w:cs="Calibri"/>
                <w:lang w:val="en-US"/>
              </w:rPr>
              <w:t>Deliver a ROM for establishing the office.</w:t>
            </w:r>
          </w:p>
          <w:p w14:paraId="14E20D81" w14:textId="77777777" w:rsidR="00CC719E" w:rsidRPr="00CC719E" w:rsidRDefault="00CC719E" w:rsidP="00CC719E">
            <w:pPr>
              <w:numPr>
                <w:ilvl w:val="1"/>
                <w:numId w:val="42"/>
              </w:numPr>
              <w:spacing w:after="0" w:line="240" w:lineRule="auto"/>
              <w:contextualSpacing/>
              <w:rPr>
                <w:rFonts w:ascii="Calibri" w:eastAsia="Calibri" w:hAnsi="Calibri" w:cs="Calibri"/>
                <w:lang w:val="en-US"/>
              </w:rPr>
            </w:pPr>
            <w:r w:rsidRPr="00CC719E">
              <w:rPr>
                <w:rFonts w:ascii="Calibri" w:eastAsia="Calibri" w:hAnsi="Calibri" w:cs="Calibri"/>
                <w:lang w:val="en-US"/>
              </w:rPr>
              <w:t>Phase 2:</w:t>
            </w:r>
          </w:p>
          <w:p w14:paraId="3F2CCD41" w14:textId="77777777" w:rsidR="00CC719E" w:rsidRPr="00CC719E" w:rsidRDefault="00CC719E" w:rsidP="00CC719E">
            <w:pPr>
              <w:numPr>
                <w:ilvl w:val="2"/>
                <w:numId w:val="42"/>
              </w:numPr>
              <w:spacing w:after="0" w:line="240" w:lineRule="auto"/>
              <w:contextualSpacing/>
              <w:rPr>
                <w:rFonts w:ascii="Calibri" w:eastAsia="Calibri" w:hAnsi="Calibri" w:cs="Calibri"/>
                <w:lang w:val="en-US"/>
              </w:rPr>
            </w:pPr>
            <w:r w:rsidRPr="00CC719E">
              <w:rPr>
                <w:rFonts w:ascii="Calibri" w:eastAsia="Calibri" w:hAnsi="Calibri" w:cs="Calibri"/>
                <w:lang w:val="en-US"/>
              </w:rPr>
              <w:t xml:space="preserve">Hire </w:t>
            </w:r>
            <w:proofErr w:type="spellStart"/>
            <w:r w:rsidRPr="00CC719E">
              <w:rPr>
                <w:rFonts w:ascii="Calibri" w:eastAsia="Calibri" w:hAnsi="Calibri" w:cs="Calibri"/>
                <w:lang w:val="en-US"/>
              </w:rPr>
              <w:t>core</w:t>
            </w:r>
            <w:proofErr w:type="spellEnd"/>
            <w:r w:rsidRPr="00CC719E">
              <w:rPr>
                <w:rFonts w:ascii="Calibri" w:eastAsia="Calibri" w:hAnsi="Calibri" w:cs="Calibri"/>
                <w:lang w:val="en-US"/>
              </w:rPr>
              <w:t xml:space="preserve"> staff for the training office.</w:t>
            </w:r>
          </w:p>
          <w:p w14:paraId="34CB03B7" w14:textId="77777777" w:rsidR="00CC719E" w:rsidRPr="00CC719E" w:rsidRDefault="00CC719E" w:rsidP="00CC719E">
            <w:pPr>
              <w:numPr>
                <w:ilvl w:val="2"/>
                <w:numId w:val="42"/>
              </w:numPr>
              <w:spacing w:after="0" w:line="240" w:lineRule="auto"/>
              <w:contextualSpacing/>
              <w:rPr>
                <w:rFonts w:ascii="Calibri" w:eastAsia="Calibri" w:hAnsi="Calibri" w:cs="Calibri"/>
                <w:lang w:val="en-US"/>
              </w:rPr>
            </w:pPr>
            <w:r w:rsidRPr="00CC719E">
              <w:rPr>
                <w:rFonts w:ascii="Calibri" w:eastAsia="Calibri" w:hAnsi="Calibri" w:cs="Calibri"/>
                <w:lang w:val="en-US"/>
              </w:rPr>
              <w:t>Training Needs Analysis</w:t>
            </w:r>
          </w:p>
          <w:p w14:paraId="6B5A59CC" w14:textId="77777777" w:rsidR="00CC719E" w:rsidRPr="00CC719E" w:rsidRDefault="00CC719E" w:rsidP="00CC719E">
            <w:pPr>
              <w:numPr>
                <w:ilvl w:val="2"/>
                <w:numId w:val="42"/>
              </w:numPr>
              <w:spacing w:after="0" w:line="240" w:lineRule="auto"/>
              <w:contextualSpacing/>
              <w:rPr>
                <w:rFonts w:ascii="Calibri" w:eastAsia="Calibri" w:hAnsi="Calibri" w:cs="Calibri"/>
                <w:lang w:val="en-US"/>
              </w:rPr>
            </w:pPr>
            <w:r w:rsidRPr="00CC719E">
              <w:rPr>
                <w:rFonts w:ascii="Calibri" w:eastAsia="Calibri" w:hAnsi="Calibri" w:cs="Calibri"/>
                <w:lang w:val="en-US"/>
              </w:rPr>
              <w:t>Training Strategy</w:t>
            </w:r>
          </w:p>
          <w:p w14:paraId="0433CA8B" w14:textId="77777777" w:rsidR="00CC719E" w:rsidRPr="00CC719E" w:rsidRDefault="00CC719E" w:rsidP="00CC719E">
            <w:pPr>
              <w:numPr>
                <w:ilvl w:val="2"/>
                <w:numId w:val="42"/>
              </w:numPr>
              <w:spacing w:after="0" w:line="240" w:lineRule="auto"/>
              <w:contextualSpacing/>
              <w:rPr>
                <w:rFonts w:ascii="Calibri" w:eastAsia="Calibri" w:hAnsi="Calibri" w:cs="Calibri"/>
                <w:lang w:val="en-US"/>
              </w:rPr>
            </w:pPr>
            <w:r w:rsidRPr="00CC719E">
              <w:rPr>
                <w:rFonts w:ascii="Calibri" w:eastAsia="Calibri" w:hAnsi="Calibri" w:cs="Calibri"/>
                <w:lang w:val="en-US"/>
              </w:rPr>
              <w:t>Program Total Cost of Ownership</w:t>
            </w:r>
          </w:p>
          <w:p w14:paraId="51EDEB78" w14:textId="77777777" w:rsidR="00CC719E" w:rsidRPr="00CC719E" w:rsidRDefault="00CC719E" w:rsidP="00CC719E">
            <w:pPr>
              <w:numPr>
                <w:ilvl w:val="1"/>
                <w:numId w:val="42"/>
              </w:numPr>
              <w:spacing w:after="0" w:line="240" w:lineRule="auto"/>
              <w:contextualSpacing/>
              <w:rPr>
                <w:rFonts w:ascii="Calibri" w:eastAsia="Calibri" w:hAnsi="Calibri" w:cs="Calibri"/>
                <w:lang w:val="en-US"/>
              </w:rPr>
            </w:pPr>
            <w:r w:rsidRPr="00CC719E">
              <w:rPr>
                <w:rFonts w:ascii="Calibri" w:eastAsia="Calibri" w:hAnsi="Calibri" w:cs="Calibri"/>
                <w:lang w:val="en-US"/>
              </w:rPr>
              <w:t>Phase 3:</w:t>
            </w:r>
          </w:p>
          <w:p w14:paraId="2F6F448B" w14:textId="77777777" w:rsidR="00CC719E" w:rsidRPr="00CC719E" w:rsidRDefault="00CC719E" w:rsidP="00CC719E">
            <w:pPr>
              <w:numPr>
                <w:ilvl w:val="2"/>
                <w:numId w:val="42"/>
              </w:numPr>
              <w:spacing w:after="0" w:line="240" w:lineRule="auto"/>
              <w:contextualSpacing/>
              <w:rPr>
                <w:rFonts w:ascii="Calibri" w:eastAsia="Calibri" w:hAnsi="Calibri" w:cs="Calibri"/>
                <w:lang w:val="en-US"/>
              </w:rPr>
            </w:pPr>
            <w:r w:rsidRPr="00CC719E">
              <w:rPr>
                <w:rFonts w:ascii="Calibri" w:eastAsia="Calibri" w:hAnsi="Calibri" w:cs="Calibri"/>
                <w:lang w:val="en-US"/>
              </w:rPr>
              <w:t>Develop full training content.</w:t>
            </w:r>
          </w:p>
          <w:p w14:paraId="5AA55C31" w14:textId="77777777" w:rsidR="00CC719E" w:rsidRPr="00CC719E" w:rsidRDefault="00CC719E" w:rsidP="00CC719E">
            <w:pPr>
              <w:numPr>
                <w:ilvl w:val="2"/>
                <w:numId w:val="42"/>
              </w:numPr>
              <w:spacing w:after="0" w:line="240" w:lineRule="auto"/>
              <w:contextualSpacing/>
              <w:rPr>
                <w:rFonts w:ascii="Calibri" w:eastAsia="Calibri" w:hAnsi="Calibri" w:cs="Calibri"/>
                <w:lang w:val="en-US"/>
              </w:rPr>
            </w:pPr>
            <w:r w:rsidRPr="00CC719E">
              <w:rPr>
                <w:rFonts w:ascii="Calibri" w:eastAsia="Calibri" w:hAnsi="Calibri" w:cs="Calibri"/>
                <w:lang w:val="en-US"/>
              </w:rPr>
              <w:t>Conduct pilot programs and incorporate feedback.</w:t>
            </w:r>
          </w:p>
          <w:p w14:paraId="14CE9986" w14:textId="77777777" w:rsidR="00CC719E" w:rsidRPr="00CC719E" w:rsidRDefault="00CC719E" w:rsidP="00CC719E">
            <w:pPr>
              <w:numPr>
                <w:ilvl w:val="1"/>
                <w:numId w:val="42"/>
              </w:numPr>
              <w:spacing w:after="0" w:line="240" w:lineRule="auto"/>
              <w:contextualSpacing/>
              <w:rPr>
                <w:rFonts w:ascii="Calibri" w:eastAsia="Calibri" w:hAnsi="Calibri" w:cs="Calibri"/>
                <w:lang w:val="en-US"/>
              </w:rPr>
            </w:pPr>
            <w:r w:rsidRPr="00CC719E">
              <w:rPr>
                <w:rFonts w:ascii="Calibri" w:eastAsia="Calibri" w:hAnsi="Calibri" w:cs="Calibri"/>
                <w:lang w:val="en-US"/>
              </w:rPr>
              <w:t>Phase 4:</w:t>
            </w:r>
          </w:p>
          <w:p w14:paraId="54E4555D" w14:textId="77777777" w:rsidR="00CC719E" w:rsidRPr="00CC719E" w:rsidRDefault="00CC719E" w:rsidP="00CC719E">
            <w:pPr>
              <w:numPr>
                <w:ilvl w:val="2"/>
                <w:numId w:val="42"/>
              </w:numPr>
              <w:spacing w:after="0" w:line="240" w:lineRule="auto"/>
              <w:contextualSpacing/>
              <w:rPr>
                <w:rFonts w:ascii="Calibri" w:eastAsia="Calibri" w:hAnsi="Calibri" w:cs="Calibri"/>
                <w:lang w:val="en-US"/>
              </w:rPr>
            </w:pPr>
            <w:r w:rsidRPr="00CC719E">
              <w:rPr>
                <w:rFonts w:ascii="Calibri" w:eastAsia="Calibri" w:hAnsi="Calibri" w:cs="Calibri"/>
                <w:lang w:val="en-US"/>
              </w:rPr>
              <w:t>Deploy training across the enterprise.</w:t>
            </w:r>
          </w:p>
          <w:p w14:paraId="56ABA6A7" w14:textId="77777777" w:rsidR="00CC719E" w:rsidRPr="00CC719E" w:rsidRDefault="00CC719E" w:rsidP="00CC719E">
            <w:pPr>
              <w:numPr>
                <w:ilvl w:val="2"/>
                <w:numId w:val="42"/>
              </w:numPr>
              <w:spacing w:after="0" w:line="240" w:lineRule="auto"/>
              <w:contextualSpacing/>
              <w:rPr>
                <w:rFonts w:ascii="Calibri" w:eastAsia="Calibri" w:hAnsi="Calibri" w:cs="Calibri"/>
                <w:lang w:val="en-US"/>
              </w:rPr>
            </w:pPr>
            <w:r w:rsidRPr="00CC719E">
              <w:rPr>
                <w:rFonts w:ascii="Calibri" w:eastAsia="Calibri" w:hAnsi="Calibri" w:cs="Calibri"/>
                <w:lang w:val="en-US"/>
              </w:rPr>
              <w:t>Optimize training delivery and support structures.</w:t>
            </w:r>
          </w:p>
          <w:p w14:paraId="122534A7" w14:textId="77777777" w:rsidR="00CC719E" w:rsidRPr="00CC719E" w:rsidRDefault="00CC719E" w:rsidP="00CC719E">
            <w:pPr>
              <w:numPr>
                <w:ilvl w:val="1"/>
                <w:numId w:val="42"/>
              </w:numPr>
              <w:spacing w:after="0" w:line="240" w:lineRule="auto"/>
              <w:contextualSpacing/>
              <w:rPr>
                <w:rFonts w:ascii="Calibri" w:eastAsia="Calibri" w:hAnsi="Calibri" w:cs="Calibri"/>
                <w:lang w:val="en-US"/>
              </w:rPr>
            </w:pPr>
            <w:r w:rsidRPr="00CC719E">
              <w:rPr>
                <w:rFonts w:ascii="Calibri" w:eastAsia="Calibri" w:hAnsi="Calibri" w:cs="Calibri"/>
                <w:lang w:val="en-US"/>
              </w:rPr>
              <w:t>Phase 5:</w:t>
            </w:r>
          </w:p>
          <w:p w14:paraId="3861B84B" w14:textId="77777777" w:rsidR="00CC719E" w:rsidRPr="00CC719E" w:rsidRDefault="00CC719E" w:rsidP="00CC719E">
            <w:pPr>
              <w:numPr>
                <w:ilvl w:val="2"/>
                <w:numId w:val="42"/>
              </w:numPr>
              <w:spacing w:after="0" w:line="240" w:lineRule="auto"/>
              <w:contextualSpacing/>
              <w:rPr>
                <w:rFonts w:ascii="Calibri" w:eastAsia="Calibri" w:hAnsi="Calibri" w:cs="Calibri"/>
                <w:lang w:val="en-US"/>
              </w:rPr>
            </w:pPr>
            <w:r w:rsidRPr="00CC719E">
              <w:rPr>
                <w:rFonts w:ascii="Calibri" w:eastAsia="Calibri" w:hAnsi="Calibri" w:cs="Calibri"/>
                <w:lang w:val="en-US"/>
              </w:rPr>
              <w:t>Implement continuous improvement processes.</w:t>
            </w:r>
          </w:p>
          <w:p w14:paraId="17E7F5FB" w14:textId="77777777" w:rsidR="00CC719E" w:rsidRPr="00CC719E" w:rsidRDefault="00CC719E" w:rsidP="00CC719E">
            <w:pPr>
              <w:numPr>
                <w:ilvl w:val="2"/>
                <w:numId w:val="42"/>
              </w:numPr>
              <w:spacing w:after="0" w:line="240" w:lineRule="auto"/>
              <w:contextualSpacing/>
              <w:rPr>
                <w:rFonts w:ascii="Calibri" w:eastAsia="Calibri" w:hAnsi="Calibri" w:cs="Calibri"/>
                <w:lang w:val="en-US"/>
              </w:rPr>
            </w:pPr>
            <w:r w:rsidRPr="00CC719E">
              <w:rPr>
                <w:rFonts w:ascii="Calibri" w:eastAsia="Calibri" w:hAnsi="Calibri" w:cs="Calibri"/>
                <w:lang w:val="en-US"/>
              </w:rPr>
              <w:t>Maintain and update training programs.</w:t>
            </w:r>
          </w:p>
          <w:p w14:paraId="38D464C4" w14:textId="77777777" w:rsidR="00CC719E" w:rsidRPr="00CC719E" w:rsidRDefault="00CC719E" w:rsidP="00CC719E">
            <w:pPr>
              <w:numPr>
                <w:ilvl w:val="0"/>
                <w:numId w:val="42"/>
              </w:numPr>
              <w:spacing w:after="0" w:line="240" w:lineRule="auto"/>
              <w:contextualSpacing/>
              <w:rPr>
                <w:rFonts w:ascii="Calibri" w:eastAsia="Calibri" w:hAnsi="Calibri" w:cs="Calibri"/>
                <w:lang w:val="en-US"/>
              </w:rPr>
            </w:pPr>
            <w:r w:rsidRPr="00CC719E">
              <w:rPr>
                <w:rFonts w:ascii="Calibri" w:eastAsia="Calibri" w:hAnsi="Calibri" w:cs="Calibri"/>
                <w:lang w:val="en-US"/>
              </w:rPr>
              <w:t>Dependencies</w:t>
            </w:r>
          </w:p>
          <w:p w14:paraId="472A9117" w14:textId="77777777" w:rsidR="00CC719E" w:rsidRPr="00CC719E" w:rsidRDefault="00CC719E" w:rsidP="00CC719E">
            <w:pPr>
              <w:numPr>
                <w:ilvl w:val="1"/>
                <w:numId w:val="42"/>
              </w:numPr>
              <w:spacing w:after="0" w:line="240" w:lineRule="auto"/>
              <w:contextualSpacing/>
              <w:rPr>
                <w:rFonts w:ascii="Calibri" w:eastAsia="Calibri" w:hAnsi="Calibri" w:cs="Calibri"/>
                <w:lang w:val="en-US"/>
              </w:rPr>
            </w:pPr>
            <w:r w:rsidRPr="00CC719E">
              <w:rPr>
                <w:rFonts w:ascii="Calibri" w:eastAsia="Calibri" w:hAnsi="Calibri" w:cs="Calibri"/>
                <w:lang w:val="en-US"/>
              </w:rPr>
              <w:t>Funding Approval:</w:t>
            </w:r>
          </w:p>
          <w:p w14:paraId="470CE9AF" w14:textId="77777777" w:rsidR="00CC719E" w:rsidRPr="00CC719E" w:rsidRDefault="00CC719E" w:rsidP="00CC719E">
            <w:pPr>
              <w:numPr>
                <w:ilvl w:val="2"/>
                <w:numId w:val="42"/>
              </w:numPr>
              <w:spacing w:after="0" w:line="240" w:lineRule="auto"/>
              <w:contextualSpacing/>
              <w:rPr>
                <w:rFonts w:ascii="Calibri" w:eastAsia="Calibri" w:hAnsi="Calibri" w:cs="Calibri"/>
                <w:lang w:val="en-US"/>
              </w:rPr>
            </w:pPr>
            <w:r w:rsidRPr="00CC719E">
              <w:rPr>
                <w:rFonts w:ascii="Calibri" w:eastAsia="Calibri" w:hAnsi="Calibri" w:cs="Calibri"/>
                <w:lang w:val="en-US"/>
              </w:rPr>
              <w:t>Funding for core office roles is required to move from Phase 1 to Phase 2.</w:t>
            </w:r>
          </w:p>
          <w:p w14:paraId="556DBF9B" w14:textId="77777777" w:rsidR="00CC719E" w:rsidRPr="00CC719E" w:rsidRDefault="00CC719E" w:rsidP="00CC719E">
            <w:pPr>
              <w:numPr>
                <w:ilvl w:val="2"/>
                <w:numId w:val="42"/>
              </w:numPr>
              <w:spacing w:after="0" w:line="240" w:lineRule="auto"/>
              <w:contextualSpacing/>
              <w:rPr>
                <w:rFonts w:ascii="Calibri" w:eastAsia="Calibri" w:hAnsi="Calibri" w:cs="Calibri"/>
                <w:lang w:val="en-US"/>
              </w:rPr>
            </w:pPr>
            <w:r w:rsidRPr="00CC719E">
              <w:rPr>
                <w:rFonts w:ascii="Calibri" w:eastAsia="Calibri" w:hAnsi="Calibri" w:cs="Calibri"/>
                <w:lang w:val="en-US"/>
              </w:rPr>
              <w:t>Full program funding is needed to scale training delivery.</w:t>
            </w:r>
          </w:p>
          <w:p w14:paraId="6E5C7FC3" w14:textId="77777777" w:rsidR="00CC719E" w:rsidRPr="00CC719E" w:rsidRDefault="00CC719E" w:rsidP="00CC719E">
            <w:pPr>
              <w:numPr>
                <w:ilvl w:val="1"/>
                <w:numId w:val="42"/>
              </w:numPr>
              <w:spacing w:after="0" w:line="240" w:lineRule="auto"/>
              <w:contextualSpacing/>
              <w:rPr>
                <w:rFonts w:ascii="Calibri" w:eastAsia="Calibri" w:hAnsi="Calibri" w:cs="Calibri"/>
                <w:lang w:val="en-US"/>
              </w:rPr>
            </w:pPr>
            <w:r w:rsidRPr="00CC719E">
              <w:rPr>
                <w:rFonts w:ascii="Calibri" w:eastAsia="Calibri" w:hAnsi="Calibri" w:cs="Calibri"/>
                <w:lang w:val="en-US"/>
              </w:rPr>
              <w:t>Stakeholder Engagement:</w:t>
            </w:r>
          </w:p>
          <w:p w14:paraId="6D9E4F9A" w14:textId="77777777" w:rsidR="00CC719E" w:rsidRPr="00CC719E" w:rsidRDefault="00CC719E" w:rsidP="00CC719E">
            <w:pPr>
              <w:numPr>
                <w:ilvl w:val="2"/>
                <w:numId w:val="42"/>
              </w:numPr>
              <w:spacing w:after="0" w:line="240" w:lineRule="auto"/>
              <w:contextualSpacing/>
              <w:rPr>
                <w:rFonts w:ascii="Calibri" w:eastAsia="Calibri" w:hAnsi="Calibri" w:cs="Calibri"/>
                <w:lang w:val="en-US"/>
              </w:rPr>
            </w:pPr>
            <w:r w:rsidRPr="00CC719E">
              <w:rPr>
                <w:rFonts w:ascii="Calibri" w:eastAsia="Calibri" w:hAnsi="Calibri" w:cs="Calibri"/>
                <w:lang w:val="en-US"/>
              </w:rPr>
              <w:t>Input from VISNs, councils, and informatics teams is necessary to validate requirements and content.</w:t>
            </w:r>
          </w:p>
          <w:p w14:paraId="6D60B935" w14:textId="77777777" w:rsidR="00CC719E" w:rsidRPr="00CC719E" w:rsidRDefault="00CC719E" w:rsidP="00CC719E">
            <w:pPr>
              <w:numPr>
                <w:ilvl w:val="1"/>
                <w:numId w:val="42"/>
              </w:numPr>
              <w:spacing w:after="0" w:line="240" w:lineRule="auto"/>
              <w:contextualSpacing/>
              <w:rPr>
                <w:rFonts w:ascii="Calibri" w:eastAsia="Calibri" w:hAnsi="Calibri" w:cs="Calibri"/>
                <w:lang w:val="en-US"/>
              </w:rPr>
            </w:pPr>
            <w:r w:rsidRPr="00CC719E">
              <w:rPr>
                <w:rFonts w:ascii="Calibri" w:eastAsia="Calibri" w:hAnsi="Calibri" w:cs="Calibri"/>
                <w:lang w:val="en-US"/>
              </w:rPr>
              <w:t>Technology Infrastructure:</w:t>
            </w:r>
          </w:p>
          <w:p w14:paraId="32AE269B" w14:textId="77777777" w:rsidR="00CC719E" w:rsidRPr="00CC719E" w:rsidRDefault="00CC719E" w:rsidP="00CC719E">
            <w:pPr>
              <w:numPr>
                <w:ilvl w:val="2"/>
                <w:numId w:val="42"/>
              </w:numPr>
              <w:spacing w:after="0" w:line="240" w:lineRule="auto"/>
              <w:contextualSpacing/>
              <w:rPr>
                <w:rFonts w:ascii="Calibri" w:eastAsia="Calibri" w:hAnsi="Calibri" w:cs="Calibri"/>
                <w:lang w:val="en-US"/>
              </w:rPr>
            </w:pPr>
            <w:r w:rsidRPr="00CC719E">
              <w:rPr>
                <w:rFonts w:ascii="Calibri" w:eastAsia="Calibri" w:hAnsi="Calibri" w:cs="Calibri"/>
                <w:lang w:val="en-US"/>
              </w:rPr>
              <w:t>Access to Learning Management Systems (LMS), analytics platforms, and collaboration tools.</w:t>
            </w:r>
          </w:p>
          <w:p w14:paraId="5E0BE7FE" w14:textId="77777777" w:rsidR="00CC719E" w:rsidRPr="00CC719E" w:rsidRDefault="00CC719E" w:rsidP="00CC719E">
            <w:pPr>
              <w:numPr>
                <w:ilvl w:val="1"/>
                <w:numId w:val="42"/>
              </w:numPr>
              <w:spacing w:after="0" w:line="240" w:lineRule="auto"/>
              <w:contextualSpacing/>
              <w:rPr>
                <w:rFonts w:ascii="Calibri" w:eastAsia="Calibri" w:hAnsi="Calibri" w:cs="Calibri"/>
                <w:lang w:val="en-US"/>
              </w:rPr>
            </w:pPr>
            <w:r w:rsidRPr="00CC719E">
              <w:rPr>
                <w:rFonts w:ascii="Calibri" w:eastAsia="Calibri" w:hAnsi="Calibri" w:cs="Calibri"/>
                <w:lang w:val="en-US"/>
              </w:rPr>
              <w:t>EHRM-IO Coordination:</w:t>
            </w:r>
          </w:p>
          <w:p w14:paraId="09CFD365" w14:textId="77777777" w:rsidR="00CC719E" w:rsidRPr="00CC719E" w:rsidRDefault="00CC719E" w:rsidP="00CC719E">
            <w:pPr>
              <w:numPr>
                <w:ilvl w:val="2"/>
                <w:numId w:val="42"/>
              </w:numPr>
              <w:spacing w:after="0" w:line="240" w:lineRule="auto"/>
              <w:contextualSpacing/>
              <w:rPr>
                <w:rFonts w:ascii="Calibri" w:eastAsia="Calibri" w:hAnsi="Calibri" w:cs="Calibri"/>
                <w:lang w:val="en-US"/>
              </w:rPr>
            </w:pPr>
            <w:r w:rsidRPr="00CC719E">
              <w:rPr>
                <w:rFonts w:ascii="Calibri" w:eastAsia="Calibri" w:hAnsi="Calibri" w:cs="Calibri"/>
                <w:lang w:val="en-US"/>
              </w:rPr>
              <w:t>Seamless coordination with deployment training teams to ensure consistency and avoid duplication.</w:t>
            </w:r>
          </w:p>
          <w:p w14:paraId="04ED6E2F" w14:textId="77777777" w:rsidR="00CC719E" w:rsidRPr="00CC719E" w:rsidRDefault="00CC719E" w:rsidP="00CC719E">
            <w:pPr>
              <w:numPr>
                <w:ilvl w:val="1"/>
                <w:numId w:val="42"/>
              </w:numPr>
              <w:spacing w:after="0" w:line="240" w:lineRule="auto"/>
              <w:contextualSpacing/>
              <w:rPr>
                <w:rFonts w:ascii="Calibri" w:eastAsia="Calibri" w:hAnsi="Calibri" w:cs="Calibri"/>
                <w:lang w:val="en-US"/>
              </w:rPr>
            </w:pPr>
            <w:r w:rsidRPr="00CC719E">
              <w:rPr>
                <w:rFonts w:ascii="Calibri" w:eastAsia="Calibri" w:hAnsi="Calibri" w:cs="Calibri"/>
                <w:lang w:val="en-US"/>
              </w:rPr>
              <w:t>Contracting Processes:</w:t>
            </w:r>
          </w:p>
          <w:p w14:paraId="7DF7A1E6" w14:textId="1965C476" w:rsidR="004F10ED" w:rsidRPr="00EB1C5A" w:rsidRDefault="00CC719E" w:rsidP="001C76C0">
            <w:pPr>
              <w:numPr>
                <w:ilvl w:val="2"/>
                <w:numId w:val="42"/>
              </w:numPr>
              <w:spacing w:after="0" w:line="240" w:lineRule="auto"/>
              <w:contextualSpacing/>
              <w:rPr>
                <w:rFonts w:ascii="Calibri" w:eastAsia="Calibri" w:hAnsi="Calibri" w:cs="Calibri"/>
                <w:lang w:val="en-US"/>
              </w:rPr>
            </w:pPr>
            <w:r w:rsidRPr="00CC719E">
              <w:rPr>
                <w:rFonts w:ascii="Calibri" w:eastAsia="Calibri" w:hAnsi="Calibri" w:cs="Calibri"/>
                <w:lang w:val="en-US"/>
              </w:rPr>
              <w:t>Timely execution of contracts for outsourced roles and services.</w:t>
            </w:r>
          </w:p>
        </w:tc>
      </w:tr>
    </w:tbl>
    <w:p w14:paraId="033454A5" w14:textId="77777777" w:rsidR="004F10ED" w:rsidRDefault="004F10ED" w:rsidP="004F10ED"/>
    <w:p w14:paraId="099FF41E" w14:textId="77777777" w:rsidR="004F10ED" w:rsidRDefault="004F10ED" w:rsidP="004F10ED"/>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923"/>
      </w:tblGrid>
      <w:tr w:rsidR="00391183" w:rsidRPr="00E462D0" w14:paraId="0E5928F2" w14:textId="77777777">
        <w:trPr>
          <w:trHeight w:val="67"/>
        </w:trPr>
        <w:tc>
          <w:tcPr>
            <w:tcW w:w="9923" w:type="dxa"/>
            <w:shd w:val="clear" w:color="auto" w:fill="D9D9D9" w:themeFill="background1" w:themeFillShade="D9"/>
          </w:tcPr>
          <w:p w14:paraId="66EC3279" w14:textId="3DA02ED8" w:rsidR="00391183" w:rsidRPr="007739DB" w:rsidRDefault="00391183">
            <w:pPr>
              <w:spacing w:after="0"/>
              <w:jc w:val="center"/>
              <w:rPr>
                <w:i/>
                <w:iCs/>
                <w:lang w:val="en-US"/>
              </w:rPr>
            </w:pPr>
            <w:r>
              <w:rPr>
                <w:b/>
                <w:lang w:val="en-US"/>
              </w:rPr>
              <w:t xml:space="preserve">Additional Supporting Data </w:t>
            </w:r>
          </w:p>
        </w:tc>
      </w:tr>
      <w:tr w:rsidR="00391183" w:rsidRPr="00E462D0" w14:paraId="051B811B" w14:textId="77777777">
        <w:tc>
          <w:tcPr>
            <w:tcW w:w="9923" w:type="dxa"/>
            <w:shd w:val="clear" w:color="auto" w:fill="auto"/>
          </w:tcPr>
          <w:p w14:paraId="0D848F5A" w14:textId="77777777" w:rsidR="00391183" w:rsidRDefault="00391183">
            <w:pPr>
              <w:rPr>
                <w:lang w:val="en-US"/>
              </w:rPr>
            </w:pPr>
            <w:r w:rsidRPr="00E462D0">
              <w:rPr>
                <w:b/>
                <w:lang w:val="en-US"/>
              </w:rPr>
              <w:t>Attachments</w:t>
            </w:r>
            <w:r>
              <w:rPr>
                <w:b/>
                <w:lang w:val="en-US"/>
              </w:rPr>
              <w:t>:</w:t>
            </w:r>
          </w:p>
          <w:p w14:paraId="4CD27494" w14:textId="2370BFA7" w:rsidR="00391183" w:rsidRDefault="00EB1C5A">
            <w:pPr>
              <w:rPr>
                <w:lang w:val="en-US"/>
              </w:rPr>
            </w:pPr>
            <w:r>
              <w:rPr>
                <w:lang w:val="en-US"/>
              </w:rPr>
              <w:t>Whitepaper and Decisional Slide Deck from Phase 1</w:t>
            </w:r>
          </w:p>
          <w:p w14:paraId="317C3574" w14:textId="025772B1" w:rsidR="00316839" w:rsidRPr="00E462D0" w:rsidRDefault="00EB1C5A" w:rsidP="00EB1C5A">
            <w:pPr>
              <w:rPr>
                <w:lang w:val="en-US"/>
              </w:rPr>
            </w:pPr>
            <w:r>
              <w:rPr>
                <w:lang w:val="en-US"/>
              </w:rPr>
              <w:t>Phase 2 Epic</w:t>
            </w:r>
          </w:p>
        </w:tc>
      </w:tr>
      <w:tr w:rsidR="00391183" w:rsidRPr="00E462D0" w14:paraId="65A0FFA7" w14:textId="77777777">
        <w:trPr>
          <w:trHeight w:val="1097"/>
        </w:trPr>
        <w:tc>
          <w:tcPr>
            <w:tcW w:w="9923" w:type="dxa"/>
            <w:shd w:val="clear" w:color="auto" w:fill="auto"/>
          </w:tcPr>
          <w:p w14:paraId="238CA94A" w14:textId="77777777" w:rsidR="00391183" w:rsidRDefault="00391183">
            <w:pPr>
              <w:rPr>
                <w:b/>
                <w:lang w:val="en-US"/>
              </w:rPr>
            </w:pPr>
            <w:r>
              <w:rPr>
                <w:b/>
                <w:lang w:val="en-US"/>
              </w:rPr>
              <w:t>Other Notes and C</w:t>
            </w:r>
            <w:r w:rsidRPr="00E462D0">
              <w:rPr>
                <w:b/>
                <w:lang w:val="en-US"/>
              </w:rPr>
              <w:t>omments</w:t>
            </w:r>
            <w:r>
              <w:rPr>
                <w:b/>
                <w:lang w:val="en-US"/>
              </w:rPr>
              <w:t>:</w:t>
            </w:r>
          </w:p>
          <w:p w14:paraId="7B14BCEE" w14:textId="6625DF80" w:rsidR="00EB1C5A" w:rsidRPr="00EB1C5A" w:rsidRDefault="00EB1C5A">
            <w:pPr>
              <w:rPr>
                <w:bCs/>
                <w:lang w:val="en-US"/>
              </w:rPr>
            </w:pPr>
            <w:r>
              <w:rPr>
                <w:bCs/>
                <w:lang w:val="en-US"/>
              </w:rPr>
              <w:t>All other Phase Epics will continue to be built out.</w:t>
            </w:r>
          </w:p>
        </w:tc>
      </w:tr>
    </w:tbl>
    <w:p w14:paraId="4D289590" w14:textId="65FC2D4D" w:rsidR="004C6C99" w:rsidRDefault="004C6C99" w:rsidP="00937418"/>
    <w:p w14:paraId="1662CA00" w14:textId="77777777" w:rsidR="00391183" w:rsidRDefault="00391183" w:rsidP="00937418"/>
    <w:sectPr w:rsidR="00391183" w:rsidSect="004F10ED">
      <w:headerReference w:type="default" r:id="rId10"/>
      <w:footerReference w:type="even" r:id="rId11"/>
      <w:footerReference w:type="default" r:id="rId12"/>
      <w:pgSz w:w="11900" w:h="16820"/>
      <w:pgMar w:top="1115" w:right="720" w:bottom="1166" w:left="1080" w:header="344"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0460B" w14:textId="77777777" w:rsidR="003A5900" w:rsidRDefault="003A5900" w:rsidP="00C7635D">
      <w:pPr>
        <w:spacing w:after="0" w:line="240" w:lineRule="auto"/>
      </w:pPr>
      <w:r>
        <w:separator/>
      </w:r>
    </w:p>
  </w:endnote>
  <w:endnote w:type="continuationSeparator" w:id="0">
    <w:p w14:paraId="340EFF68" w14:textId="77777777" w:rsidR="003A5900" w:rsidRDefault="003A5900" w:rsidP="00C7635D">
      <w:pPr>
        <w:spacing w:after="0" w:line="240" w:lineRule="auto"/>
      </w:pPr>
      <w:r>
        <w:continuationSeparator/>
      </w:r>
    </w:p>
  </w:endnote>
  <w:endnote w:type="continuationNotice" w:id="1">
    <w:p w14:paraId="5DDFC7BF" w14:textId="77777777" w:rsidR="003A5900" w:rsidRDefault="003A59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3474114"/>
      <w:docPartObj>
        <w:docPartGallery w:val="Page Numbers (Bottom of Page)"/>
        <w:docPartUnique/>
      </w:docPartObj>
    </w:sdtPr>
    <w:sdtEndPr>
      <w:rPr>
        <w:rStyle w:val="PageNumber"/>
      </w:rPr>
    </w:sdtEndPr>
    <w:sdtContent>
      <w:p w14:paraId="12E5764B" w14:textId="47AE6D4B" w:rsidR="004F10ED" w:rsidRDefault="004F10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94AE5D" w14:textId="2602F459" w:rsidR="004F10ED" w:rsidRDefault="004F10ED" w:rsidP="004F10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8737853"/>
      <w:docPartObj>
        <w:docPartGallery w:val="Page Numbers (Bottom of Page)"/>
        <w:docPartUnique/>
      </w:docPartObj>
    </w:sdtPr>
    <w:sdtEndPr>
      <w:rPr>
        <w:rStyle w:val="PageNumber"/>
      </w:rPr>
    </w:sdtEndPr>
    <w:sdtContent>
      <w:p w14:paraId="29CAB22F" w14:textId="3B2E1407" w:rsidR="004F10ED" w:rsidRDefault="004F10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E94859" w14:textId="0FCAD41B" w:rsidR="004F10ED" w:rsidRDefault="004F10ED" w:rsidP="004F10ED">
    <w:pPr>
      <w:pStyle w:val="Footer"/>
      <w:ind w:right="360"/>
    </w:pPr>
    <w:r>
      <w:rPr>
        <w:noProof/>
        <w:lang w:val="en-US"/>
      </w:rPr>
      <w:drawing>
        <wp:inline distT="0" distB="0" distL="0" distR="0" wp14:anchorId="7337C9A7" wp14:editId="3E3FEE33">
          <wp:extent cx="1603565" cy="182504"/>
          <wp:effectExtent l="0" t="0" r="0" b="0"/>
          <wp:docPr id="2" name="Picture 2" descr="/Users/jeffreylong/Documents/04 Graphics - Logos, cert, Covers, ART box, etc/Scaled-Agile-PPT-s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effreylong/Documents/04 Graphics - Logos, cert, Covers, ART box, etc/Scaled-Agile-PPT-size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402" cy="197281"/>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22D4E" w14:textId="77777777" w:rsidR="003A5900" w:rsidRDefault="003A5900" w:rsidP="00C7635D">
      <w:pPr>
        <w:spacing w:after="0" w:line="240" w:lineRule="auto"/>
      </w:pPr>
      <w:r>
        <w:separator/>
      </w:r>
    </w:p>
  </w:footnote>
  <w:footnote w:type="continuationSeparator" w:id="0">
    <w:p w14:paraId="2D3C878A" w14:textId="77777777" w:rsidR="003A5900" w:rsidRDefault="003A5900" w:rsidP="00C7635D">
      <w:pPr>
        <w:spacing w:after="0" w:line="240" w:lineRule="auto"/>
      </w:pPr>
      <w:r>
        <w:continuationSeparator/>
      </w:r>
    </w:p>
  </w:footnote>
  <w:footnote w:type="continuationNotice" w:id="1">
    <w:p w14:paraId="5A4292AB" w14:textId="77777777" w:rsidR="003A5900" w:rsidRDefault="003A59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862B8" w14:textId="75E76EFB" w:rsidR="00B61264" w:rsidRPr="00B61264" w:rsidRDefault="004F10ED" w:rsidP="00B61264">
    <w:pPr>
      <w:pStyle w:val="Header"/>
      <w:rPr>
        <w:b/>
        <w:bCs/>
        <w:sz w:val="32"/>
        <w:szCs w:val="32"/>
        <w:lang w:val="en-US"/>
      </w:rPr>
    </w:pPr>
    <w:r>
      <w:tab/>
    </w:r>
    <w:r w:rsidR="00564E96">
      <w:rPr>
        <w:b/>
        <w:bCs/>
        <w:sz w:val="32"/>
        <w:szCs w:val="32"/>
        <w:lang w:val="en-US"/>
      </w:rPr>
      <w:t>Overarching Epic:</w:t>
    </w:r>
    <w:r w:rsidRPr="004F10ED">
      <w:rPr>
        <w:b/>
        <w:bCs/>
        <w:sz w:val="32"/>
        <w:szCs w:val="32"/>
        <w:lang w:val="en-US"/>
      </w:rPr>
      <w:t xml:space="preserve"> Business Case</w:t>
    </w:r>
    <w:r>
      <w:rPr>
        <w:b/>
        <w:bCs/>
        <w:sz w:val="32"/>
        <w:szCs w:val="32"/>
        <w:lang w:val="en-US"/>
      </w:rPr>
      <w:t xml:space="preserve"> for </w:t>
    </w:r>
    <w:r w:rsidR="00B61264" w:rsidRPr="00B61264">
      <w:rPr>
        <w:b/>
        <w:bCs/>
        <w:sz w:val="32"/>
        <w:szCs w:val="32"/>
        <w:lang w:val="en-US"/>
      </w:rPr>
      <w:t>Establishing a VHA Federal EHR Post-Go-Live Training Capability</w:t>
    </w:r>
  </w:p>
  <w:p w14:paraId="655FF0EF" w14:textId="7F200A33" w:rsidR="001165EF" w:rsidRPr="004F10ED" w:rsidRDefault="001165EF" w:rsidP="004F10ED">
    <w:pPr>
      <w:pStyle w:val="Header"/>
      <w:rPr>
        <w:b/>
        <w:bCs/>
        <w:sz w:val="32"/>
        <w:szCs w:val="32"/>
        <w:lang w:val="en-US"/>
      </w:rPr>
    </w:pPr>
  </w:p>
</w:hdr>
</file>

<file path=word/intelligence2.xml><?xml version="1.0" encoding="utf-8"?>
<int2:intelligence xmlns:int2="http://schemas.microsoft.com/office/intelligence/2020/intelligence" xmlns:oel="http://schemas.microsoft.com/office/2019/extlst">
  <int2:observations>
    <int2:textHash int2:hashCode="U/31FOuQ3JHfTQ" int2:id="axcLmLBn">
      <int2:state int2:value="Rejected" int2:type="AugLoop_Text_Critique"/>
    </int2:textHash>
    <int2:textHash int2:hashCode="vRZP2sgsSUl/fK" int2:id="yWJTNFp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3F1E"/>
    <w:multiLevelType w:val="multilevel"/>
    <w:tmpl w:val="3D069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C37111"/>
    <w:multiLevelType w:val="multilevel"/>
    <w:tmpl w:val="25E2925C"/>
    <w:lvl w:ilvl="0">
      <w:start w:val="1"/>
      <w:numFmt w:val="decimal"/>
      <w:lvlText w:val="%1."/>
      <w:lvlJc w:val="left"/>
      <w:pPr>
        <w:ind w:left="360" w:hanging="360"/>
      </w:p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5DD137D"/>
    <w:multiLevelType w:val="hybridMultilevel"/>
    <w:tmpl w:val="6C8A8C1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6CA13CC"/>
    <w:multiLevelType w:val="multilevel"/>
    <w:tmpl w:val="4B883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7F320FF"/>
    <w:multiLevelType w:val="hybridMultilevel"/>
    <w:tmpl w:val="F79845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315E95"/>
    <w:multiLevelType w:val="multilevel"/>
    <w:tmpl w:val="25E2925C"/>
    <w:lvl w:ilvl="0">
      <w:start w:val="1"/>
      <w:numFmt w:val="decimal"/>
      <w:lvlText w:val="%1."/>
      <w:lvlJc w:val="left"/>
      <w:pPr>
        <w:ind w:left="360" w:hanging="360"/>
      </w:p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BDE0827"/>
    <w:multiLevelType w:val="hybridMultilevel"/>
    <w:tmpl w:val="BD0634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683E0D"/>
    <w:multiLevelType w:val="multilevel"/>
    <w:tmpl w:val="7DE40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F7122EF"/>
    <w:multiLevelType w:val="hybridMultilevel"/>
    <w:tmpl w:val="D05AB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22430E2"/>
    <w:multiLevelType w:val="hybridMultilevel"/>
    <w:tmpl w:val="31889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342740C"/>
    <w:multiLevelType w:val="hybridMultilevel"/>
    <w:tmpl w:val="A7DC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258F3"/>
    <w:multiLevelType w:val="hybridMultilevel"/>
    <w:tmpl w:val="A4524A0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A30525E"/>
    <w:multiLevelType w:val="multilevel"/>
    <w:tmpl w:val="25E2925C"/>
    <w:lvl w:ilvl="0">
      <w:start w:val="1"/>
      <w:numFmt w:val="decimal"/>
      <w:lvlText w:val="%1."/>
      <w:lvlJc w:val="left"/>
      <w:pPr>
        <w:ind w:left="360" w:hanging="360"/>
      </w:p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A9C79C6"/>
    <w:multiLevelType w:val="multilevel"/>
    <w:tmpl w:val="25E2925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BD45866"/>
    <w:multiLevelType w:val="hybridMultilevel"/>
    <w:tmpl w:val="FF761814"/>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CC27C74"/>
    <w:multiLevelType w:val="hybridMultilevel"/>
    <w:tmpl w:val="94DAD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3D13221"/>
    <w:multiLevelType w:val="multilevel"/>
    <w:tmpl w:val="9602786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7" w15:restartNumberingAfterBreak="0">
    <w:nsid w:val="304515E4"/>
    <w:multiLevelType w:val="multilevel"/>
    <w:tmpl w:val="09CC2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1012101"/>
    <w:multiLevelType w:val="multilevel"/>
    <w:tmpl w:val="25E2925C"/>
    <w:lvl w:ilvl="0">
      <w:start w:val="1"/>
      <w:numFmt w:val="decimal"/>
      <w:lvlText w:val="%1."/>
      <w:lvlJc w:val="left"/>
      <w:pPr>
        <w:ind w:left="360" w:hanging="360"/>
      </w:p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5FA777C"/>
    <w:multiLevelType w:val="multilevel"/>
    <w:tmpl w:val="458C6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65236EB"/>
    <w:multiLevelType w:val="hybridMultilevel"/>
    <w:tmpl w:val="F564BB0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76016B9"/>
    <w:multiLevelType w:val="multilevel"/>
    <w:tmpl w:val="F4E22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39077B1F"/>
    <w:multiLevelType w:val="hybridMultilevel"/>
    <w:tmpl w:val="F798452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40182CC6"/>
    <w:multiLevelType w:val="hybridMultilevel"/>
    <w:tmpl w:val="E050FD1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E3520E"/>
    <w:multiLevelType w:val="hybridMultilevel"/>
    <w:tmpl w:val="45FA0FC0"/>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34A3812"/>
    <w:multiLevelType w:val="multilevel"/>
    <w:tmpl w:val="25E2925C"/>
    <w:lvl w:ilvl="0">
      <w:start w:val="1"/>
      <w:numFmt w:val="decimal"/>
      <w:lvlText w:val="%1."/>
      <w:lvlJc w:val="left"/>
      <w:pPr>
        <w:ind w:left="360" w:hanging="360"/>
      </w:p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5FF7C46"/>
    <w:multiLevelType w:val="hybridMultilevel"/>
    <w:tmpl w:val="BD2CF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9C71DED"/>
    <w:multiLevelType w:val="multilevel"/>
    <w:tmpl w:val="25E2925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59914B1"/>
    <w:multiLevelType w:val="hybridMultilevel"/>
    <w:tmpl w:val="FB6C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1E521C"/>
    <w:multiLevelType w:val="hybridMultilevel"/>
    <w:tmpl w:val="F798452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58D06B77"/>
    <w:multiLevelType w:val="multilevel"/>
    <w:tmpl w:val="25E2925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F1908E6"/>
    <w:multiLevelType w:val="hybridMultilevel"/>
    <w:tmpl w:val="2F3214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0BA03CF"/>
    <w:multiLevelType w:val="multilevel"/>
    <w:tmpl w:val="53344DD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3" w15:restartNumberingAfterBreak="0">
    <w:nsid w:val="60CA7EC7"/>
    <w:multiLevelType w:val="hybridMultilevel"/>
    <w:tmpl w:val="F564BB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362754"/>
    <w:multiLevelType w:val="hybridMultilevel"/>
    <w:tmpl w:val="43E056C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6E271167"/>
    <w:multiLevelType w:val="multilevel"/>
    <w:tmpl w:val="A746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1E12FD"/>
    <w:multiLevelType w:val="multilevel"/>
    <w:tmpl w:val="D6C28CDE"/>
    <w:lvl w:ilvl="0">
      <w:start w:val="1"/>
      <w:numFmt w:val="decimal"/>
      <w:lvlText w:val="%1."/>
      <w:lvlJc w:val="left"/>
      <w:pPr>
        <w:tabs>
          <w:tab w:val="num" w:pos="360"/>
        </w:tabs>
        <w:ind w:left="360" w:hanging="360"/>
      </w:p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7" w15:restartNumberingAfterBreak="0">
    <w:nsid w:val="6F457535"/>
    <w:multiLevelType w:val="hybridMultilevel"/>
    <w:tmpl w:val="86D8AD64"/>
    <w:lvl w:ilvl="0" w:tplc="C2D84E5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36300BF"/>
    <w:multiLevelType w:val="multilevel"/>
    <w:tmpl w:val="25E2925C"/>
    <w:lvl w:ilvl="0">
      <w:start w:val="1"/>
      <w:numFmt w:val="decimal"/>
      <w:lvlText w:val="%1."/>
      <w:lvlJc w:val="left"/>
      <w:pPr>
        <w:ind w:left="360" w:hanging="360"/>
      </w:p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517430B"/>
    <w:multiLevelType w:val="hybridMultilevel"/>
    <w:tmpl w:val="92A6757E"/>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5730D38"/>
    <w:multiLevelType w:val="multilevel"/>
    <w:tmpl w:val="25E2925C"/>
    <w:lvl w:ilvl="0">
      <w:start w:val="1"/>
      <w:numFmt w:val="decimal"/>
      <w:lvlText w:val="%1."/>
      <w:lvlJc w:val="left"/>
      <w:pPr>
        <w:ind w:left="360" w:hanging="360"/>
      </w:p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6FF57E1"/>
    <w:multiLevelType w:val="multilevel"/>
    <w:tmpl w:val="3AE6D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7F733D32"/>
    <w:multiLevelType w:val="hybridMultilevel"/>
    <w:tmpl w:val="F4CCC7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60210664">
    <w:abstractNumId w:val="11"/>
  </w:num>
  <w:num w:numId="2" w16cid:durableId="1321890509">
    <w:abstractNumId w:val="28"/>
  </w:num>
  <w:num w:numId="3" w16cid:durableId="1010835424">
    <w:abstractNumId w:val="10"/>
  </w:num>
  <w:num w:numId="4" w16cid:durableId="1663314536">
    <w:abstractNumId w:val="15"/>
  </w:num>
  <w:num w:numId="5" w16cid:durableId="722556645">
    <w:abstractNumId w:val="26"/>
  </w:num>
  <w:num w:numId="6" w16cid:durableId="1830513928">
    <w:abstractNumId w:val="9"/>
  </w:num>
  <w:num w:numId="7" w16cid:durableId="1383751569">
    <w:abstractNumId w:val="8"/>
  </w:num>
  <w:num w:numId="8" w16cid:durableId="742219654">
    <w:abstractNumId w:val="35"/>
  </w:num>
  <w:num w:numId="9" w16cid:durableId="2014456964">
    <w:abstractNumId w:val="42"/>
  </w:num>
  <w:num w:numId="10" w16cid:durableId="1374578416">
    <w:abstractNumId w:val="33"/>
  </w:num>
  <w:num w:numId="11" w16cid:durableId="512040237">
    <w:abstractNumId w:val="20"/>
  </w:num>
  <w:num w:numId="12" w16cid:durableId="1684555554">
    <w:abstractNumId w:val="2"/>
  </w:num>
  <w:num w:numId="13" w16cid:durableId="1409838141">
    <w:abstractNumId w:val="24"/>
  </w:num>
  <w:num w:numId="14" w16cid:durableId="2028631624">
    <w:abstractNumId w:val="39"/>
  </w:num>
  <w:num w:numId="15" w16cid:durableId="1118720426">
    <w:abstractNumId w:val="23"/>
  </w:num>
  <w:num w:numId="16" w16cid:durableId="331952691">
    <w:abstractNumId w:val="6"/>
  </w:num>
  <w:num w:numId="17" w16cid:durableId="125241731">
    <w:abstractNumId w:val="34"/>
  </w:num>
  <w:num w:numId="18" w16cid:durableId="1196885359">
    <w:abstractNumId w:val="18"/>
  </w:num>
  <w:num w:numId="19" w16cid:durableId="686519349">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28173859">
    <w:abstractNumId w:val="14"/>
  </w:num>
  <w:num w:numId="21" w16cid:durableId="1837526200">
    <w:abstractNumId w:val="13"/>
  </w:num>
  <w:num w:numId="22" w16cid:durableId="89689077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47051884">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69407174">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09292928">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69534441">
    <w:abstractNumId w:val="32"/>
  </w:num>
  <w:num w:numId="27" w16cid:durableId="604270778">
    <w:abstractNumId w:val="36"/>
  </w:num>
  <w:num w:numId="28" w16cid:durableId="901644539">
    <w:abstractNumId w:val="27"/>
  </w:num>
  <w:num w:numId="29" w16cid:durableId="128134422">
    <w:abstractNumId w:val="30"/>
  </w:num>
  <w:num w:numId="30" w16cid:durableId="1848515555">
    <w:abstractNumId w:val="4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62604525">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0341975">
    <w:abstractNumId w:val="12"/>
  </w:num>
  <w:num w:numId="33" w16cid:durableId="1324166295">
    <w:abstractNumId w:val="40"/>
  </w:num>
  <w:num w:numId="34" w16cid:durableId="1585071428">
    <w:abstractNumId w:val="5"/>
  </w:num>
  <w:num w:numId="35" w16cid:durableId="579020781">
    <w:abstractNumId w:val="31"/>
  </w:num>
  <w:num w:numId="36" w16cid:durableId="1760910233">
    <w:abstractNumId w:val="37"/>
  </w:num>
  <w:num w:numId="37" w16cid:durableId="567958373">
    <w:abstractNumId w:val="38"/>
  </w:num>
  <w:num w:numId="38" w16cid:durableId="1050611000">
    <w:abstractNumId w:val="25"/>
  </w:num>
  <w:num w:numId="39" w16cid:durableId="1053202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2718918">
    <w:abstractNumId w:val="1"/>
  </w:num>
  <w:num w:numId="41" w16cid:durableId="268396457">
    <w:abstractNumId w:val="4"/>
  </w:num>
  <w:num w:numId="42" w16cid:durableId="639847897">
    <w:abstractNumId w:val="22"/>
  </w:num>
  <w:num w:numId="43" w16cid:durableId="82944717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D0"/>
    <w:rsid w:val="000036EF"/>
    <w:rsid w:val="000236EF"/>
    <w:rsid w:val="00024F19"/>
    <w:rsid w:val="00030132"/>
    <w:rsid w:val="00032317"/>
    <w:rsid w:val="00034E99"/>
    <w:rsid w:val="00056D14"/>
    <w:rsid w:val="000A76C9"/>
    <w:rsid w:val="000B1C01"/>
    <w:rsid w:val="000C00DE"/>
    <w:rsid w:val="000C1BD2"/>
    <w:rsid w:val="000C6155"/>
    <w:rsid w:val="000F35C5"/>
    <w:rsid w:val="00115DEB"/>
    <w:rsid w:val="001165EF"/>
    <w:rsid w:val="001166BF"/>
    <w:rsid w:val="0012491E"/>
    <w:rsid w:val="0013024F"/>
    <w:rsid w:val="00153053"/>
    <w:rsid w:val="00166E03"/>
    <w:rsid w:val="00175411"/>
    <w:rsid w:val="0018097B"/>
    <w:rsid w:val="001915A1"/>
    <w:rsid w:val="00192227"/>
    <w:rsid w:val="001C092B"/>
    <w:rsid w:val="001C2818"/>
    <w:rsid w:val="001C76C0"/>
    <w:rsid w:val="001F35B6"/>
    <w:rsid w:val="001F4D93"/>
    <w:rsid w:val="0020671A"/>
    <w:rsid w:val="002239CE"/>
    <w:rsid w:val="002316AB"/>
    <w:rsid w:val="00266545"/>
    <w:rsid w:val="00275052"/>
    <w:rsid w:val="00286054"/>
    <w:rsid w:val="00292123"/>
    <w:rsid w:val="002A195A"/>
    <w:rsid w:val="002C14E7"/>
    <w:rsid w:val="002E2230"/>
    <w:rsid w:val="00312042"/>
    <w:rsid w:val="00312412"/>
    <w:rsid w:val="00315D56"/>
    <w:rsid w:val="00316839"/>
    <w:rsid w:val="003432D2"/>
    <w:rsid w:val="0035685E"/>
    <w:rsid w:val="00386990"/>
    <w:rsid w:val="00386EEF"/>
    <w:rsid w:val="00387610"/>
    <w:rsid w:val="00391183"/>
    <w:rsid w:val="00397F1E"/>
    <w:rsid w:val="003A4852"/>
    <w:rsid w:val="003A5900"/>
    <w:rsid w:val="003B17E8"/>
    <w:rsid w:val="003F70D7"/>
    <w:rsid w:val="003F7C96"/>
    <w:rsid w:val="0041038D"/>
    <w:rsid w:val="00426A71"/>
    <w:rsid w:val="0043188B"/>
    <w:rsid w:val="004504B7"/>
    <w:rsid w:val="0049502F"/>
    <w:rsid w:val="004C5E5E"/>
    <w:rsid w:val="004C6C99"/>
    <w:rsid w:val="004E4232"/>
    <w:rsid w:val="004F10ED"/>
    <w:rsid w:val="005051F1"/>
    <w:rsid w:val="00507CB5"/>
    <w:rsid w:val="00511A54"/>
    <w:rsid w:val="005177EC"/>
    <w:rsid w:val="005521F7"/>
    <w:rsid w:val="00553BFE"/>
    <w:rsid w:val="0055619C"/>
    <w:rsid w:val="00564E96"/>
    <w:rsid w:val="00574E1F"/>
    <w:rsid w:val="00584AF9"/>
    <w:rsid w:val="00592B2F"/>
    <w:rsid w:val="0059319E"/>
    <w:rsid w:val="005B0D74"/>
    <w:rsid w:val="005B4578"/>
    <w:rsid w:val="005C6010"/>
    <w:rsid w:val="005C6A62"/>
    <w:rsid w:val="005D2836"/>
    <w:rsid w:val="005D5C09"/>
    <w:rsid w:val="005F1BB1"/>
    <w:rsid w:val="005F724D"/>
    <w:rsid w:val="006176DA"/>
    <w:rsid w:val="0063799F"/>
    <w:rsid w:val="00641339"/>
    <w:rsid w:val="00657F1F"/>
    <w:rsid w:val="00665363"/>
    <w:rsid w:val="0067270A"/>
    <w:rsid w:val="00674C02"/>
    <w:rsid w:val="0068096E"/>
    <w:rsid w:val="006A6B87"/>
    <w:rsid w:val="006F2797"/>
    <w:rsid w:val="006F39B5"/>
    <w:rsid w:val="007165A5"/>
    <w:rsid w:val="00726490"/>
    <w:rsid w:val="00727B07"/>
    <w:rsid w:val="00754674"/>
    <w:rsid w:val="007640C6"/>
    <w:rsid w:val="0076478B"/>
    <w:rsid w:val="007739DB"/>
    <w:rsid w:val="00793F5E"/>
    <w:rsid w:val="007A7E59"/>
    <w:rsid w:val="007C2CC9"/>
    <w:rsid w:val="007C7B6E"/>
    <w:rsid w:val="007E092F"/>
    <w:rsid w:val="007E37B8"/>
    <w:rsid w:val="007F5468"/>
    <w:rsid w:val="00800D65"/>
    <w:rsid w:val="00811607"/>
    <w:rsid w:val="00832B16"/>
    <w:rsid w:val="00832E18"/>
    <w:rsid w:val="00845DA0"/>
    <w:rsid w:val="00856EB8"/>
    <w:rsid w:val="008614EA"/>
    <w:rsid w:val="008616B2"/>
    <w:rsid w:val="00861B71"/>
    <w:rsid w:val="00864461"/>
    <w:rsid w:val="008811FE"/>
    <w:rsid w:val="00887A76"/>
    <w:rsid w:val="008D2683"/>
    <w:rsid w:val="008D72A7"/>
    <w:rsid w:val="008E34E7"/>
    <w:rsid w:val="008E4780"/>
    <w:rsid w:val="008F6A3C"/>
    <w:rsid w:val="008F7DBF"/>
    <w:rsid w:val="00910839"/>
    <w:rsid w:val="00911D28"/>
    <w:rsid w:val="00937418"/>
    <w:rsid w:val="0098021D"/>
    <w:rsid w:val="009861D8"/>
    <w:rsid w:val="00991376"/>
    <w:rsid w:val="009A3482"/>
    <w:rsid w:val="009C27C6"/>
    <w:rsid w:val="009D4487"/>
    <w:rsid w:val="009E540C"/>
    <w:rsid w:val="00A56A71"/>
    <w:rsid w:val="00A72FF5"/>
    <w:rsid w:val="00A8232C"/>
    <w:rsid w:val="00A90D7B"/>
    <w:rsid w:val="00A92D2E"/>
    <w:rsid w:val="00AC2252"/>
    <w:rsid w:val="00AC5B74"/>
    <w:rsid w:val="00AD1645"/>
    <w:rsid w:val="00AE298A"/>
    <w:rsid w:val="00B32F01"/>
    <w:rsid w:val="00B35A8B"/>
    <w:rsid w:val="00B42C68"/>
    <w:rsid w:val="00B4362D"/>
    <w:rsid w:val="00B520EC"/>
    <w:rsid w:val="00B61264"/>
    <w:rsid w:val="00B61563"/>
    <w:rsid w:val="00B75364"/>
    <w:rsid w:val="00B75736"/>
    <w:rsid w:val="00B90BEB"/>
    <w:rsid w:val="00BC0D05"/>
    <w:rsid w:val="00BD7252"/>
    <w:rsid w:val="00BF5585"/>
    <w:rsid w:val="00C0142E"/>
    <w:rsid w:val="00C147D6"/>
    <w:rsid w:val="00C22C86"/>
    <w:rsid w:val="00C30A58"/>
    <w:rsid w:val="00C30E62"/>
    <w:rsid w:val="00C37759"/>
    <w:rsid w:val="00C7635D"/>
    <w:rsid w:val="00C82170"/>
    <w:rsid w:val="00C912B9"/>
    <w:rsid w:val="00C916F4"/>
    <w:rsid w:val="00C935A4"/>
    <w:rsid w:val="00C97CF5"/>
    <w:rsid w:val="00CA1F30"/>
    <w:rsid w:val="00CC7013"/>
    <w:rsid w:val="00CC719E"/>
    <w:rsid w:val="00D11F92"/>
    <w:rsid w:val="00D22DB5"/>
    <w:rsid w:val="00D22F33"/>
    <w:rsid w:val="00D475BA"/>
    <w:rsid w:val="00D56E25"/>
    <w:rsid w:val="00D756C3"/>
    <w:rsid w:val="00D90C0B"/>
    <w:rsid w:val="00DA1E37"/>
    <w:rsid w:val="00DC2330"/>
    <w:rsid w:val="00E223C6"/>
    <w:rsid w:val="00E462D0"/>
    <w:rsid w:val="00E46BB6"/>
    <w:rsid w:val="00E47284"/>
    <w:rsid w:val="00E53C3A"/>
    <w:rsid w:val="00E60645"/>
    <w:rsid w:val="00E62A56"/>
    <w:rsid w:val="00E6367B"/>
    <w:rsid w:val="00E64B0A"/>
    <w:rsid w:val="00E7231E"/>
    <w:rsid w:val="00E81A57"/>
    <w:rsid w:val="00E922B8"/>
    <w:rsid w:val="00EA705C"/>
    <w:rsid w:val="00EB1C5A"/>
    <w:rsid w:val="00ED6C32"/>
    <w:rsid w:val="00F0192C"/>
    <w:rsid w:val="00F04FD3"/>
    <w:rsid w:val="00F125B4"/>
    <w:rsid w:val="00F45FBE"/>
    <w:rsid w:val="00F52A1C"/>
    <w:rsid w:val="00F64B57"/>
    <w:rsid w:val="00F64BAE"/>
    <w:rsid w:val="00F750A1"/>
    <w:rsid w:val="00F91180"/>
    <w:rsid w:val="00FC68D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B73DB5E"/>
  <w15:docId w15:val="{E73DD50F-EE21-4016-847A-BE8D0146F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2D0"/>
    <w:pPr>
      <w:ind w:left="720"/>
      <w:contextualSpacing/>
    </w:pPr>
  </w:style>
  <w:style w:type="paragraph" w:styleId="Header">
    <w:name w:val="header"/>
    <w:basedOn w:val="Normal"/>
    <w:link w:val="HeaderChar"/>
    <w:uiPriority w:val="99"/>
    <w:unhideWhenUsed/>
    <w:rsid w:val="00C7635D"/>
    <w:pPr>
      <w:tabs>
        <w:tab w:val="center" w:pos="4320"/>
        <w:tab w:val="right" w:pos="8640"/>
      </w:tabs>
      <w:spacing w:after="0" w:line="240" w:lineRule="auto"/>
    </w:pPr>
  </w:style>
  <w:style w:type="character" w:customStyle="1" w:styleId="HeaderChar">
    <w:name w:val="Header Char"/>
    <w:basedOn w:val="DefaultParagraphFont"/>
    <w:link w:val="Header"/>
    <w:uiPriority w:val="99"/>
    <w:rsid w:val="00C7635D"/>
  </w:style>
  <w:style w:type="paragraph" w:styleId="Footer">
    <w:name w:val="footer"/>
    <w:basedOn w:val="Normal"/>
    <w:link w:val="FooterChar"/>
    <w:uiPriority w:val="99"/>
    <w:unhideWhenUsed/>
    <w:rsid w:val="00C7635D"/>
    <w:pPr>
      <w:tabs>
        <w:tab w:val="center" w:pos="4320"/>
        <w:tab w:val="right" w:pos="8640"/>
      </w:tabs>
      <w:spacing w:after="0" w:line="240" w:lineRule="auto"/>
    </w:pPr>
  </w:style>
  <w:style w:type="character" w:customStyle="1" w:styleId="FooterChar">
    <w:name w:val="Footer Char"/>
    <w:basedOn w:val="DefaultParagraphFont"/>
    <w:link w:val="Footer"/>
    <w:uiPriority w:val="99"/>
    <w:rsid w:val="00C7635D"/>
  </w:style>
  <w:style w:type="paragraph" w:styleId="BalloonText">
    <w:name w:val="Balloon Text"/>
    <w:basedOn w:val="Normal"/>
    <w:link w:val="BalloonTextChar"/>
    <w:uiPriority w:val="99"/>
    <w:semiHidden/>
    <w:unhideWhenUsed/>
    <w:rsid w:val="00C763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635D"/>
    <w:rPr>
      <w:rFonts w:ascii="Lucida Grande" w:hAnsi="Lucida Grande" w:cs="Lucida Grande"/>
      <w:sz w:val="18"/>
      <w:szCs w:val="18"/>
    </w:rPr>
  </w:style>
  <w:style w:type="character" w:styleId="Hyperlink">
    <w:name w:val="Hyperlink"/>
    <w:basedOn w:val="DefaultParagraphFont"/>
    <w:uiPriority w:val="99"/>
    <w:unhideWhenUsed/>
    <w:rsid w:val="0055619C"/>
    <w:rPr>
      <w:color w:val="0000FF" w:themeColor="hyperlink"/>
      <w:u w:val="single"/>
    </w:rPr>
  </w:style>
  <w:style w:type="character" w:styleId="FollowedHyperlink">
    <w:name w:val="FollowedHyperlink"/>
    <w:basedOn w:val="DefaultParagraphFont"/>
    <w:uiPriority w:val="99"/>
    <w:semiHidden/>
    <w:unhideWhenUsed/>
    <w:rsid w:val="00657F1F"/>
    <w:rPr>
      <w:color w:val="800080" w:themeColor="followedHyperlink"/>
      <w:u w:val="single"/>
    </w:rPr>
  </w:style>
  <w:style w:type="paragraph" w:styleId="NormalWeb">
    <w:name w:val="Normal (Web)"/>
    <w:basedOn w:val="Normal"/>
    <w:uiPriority w:val="99"/>
    <w:semiHidden/>
    <w:unhideWhenUsed/>
    <w:rsid w:val="007739DB"/>
    <w:rPr>
      <w:rFonts w:ascii="Times New Roman" w:hAnsi="Times New Roman" w:cs="Times New Roman"/>
      <w:sz w:val="24"/>
      <w:szCs w:val="24"/>
    </w:rPr>
  </w:style>
  <w:style w:type="character" w:styleId="PageNumber">
    <w:name w:val="page number"/>
    <w:basedOn w:val="DefaultParagraphFont"/>
    <w:uiPriority w:val="99"/>
    <w:semiHidden/>
    <w:unhideWhenUsed/>
    <w:rsid w:val="004F10ED"/>
  </w:style>
  <w:style w:type="character" w:styleId="Strong">
    <w:name w:val="Strong"/>
    <w:basedOn w:val="DefaultParagraphFont"/>
    <w:uiPriority w:val="22"/>
    <w:qFormat/>
    <w:rsid w:val="001922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6860">
      <w:bodyDiv w:val="1"/>
      <w:marLeft w:val="0"/>
      <w:marRight w:val="0"/>
      <w:marTop w:val="0"/>
      <w:marBottom w:val="0"/>
      <w:divBdr>
        <w:top w:val="none" w:sz="0" w:space="0" w:color="auto"/>
        <w:left w:val="none" w:sz="0" w:space="0" w:color="auto"/>
        <w:bottom w:val="none" w:sz="0" w:space="0" w:color="auto"/>
        <w:right w:val="none" w:sz="0" w:space="0" w:color="auto"/>
      </w:divBdr>
    </w:div>
    <w:div w:id="173805437">
      <w:bodyDiv w:val="1"/>
      <w:marLeft w:val="0"/>
      <w:marRight w:val="0"/>
      <w:marTop w:val="0"/>
      <w:marBottom w:val="0"/>
      <w:divBdr>
        <w:top w:val="none" w:sz="0" w:space="0" w:color="auto"/>
        <w:left w:val="none" w:sz="0" w:space="0" w:color="auto"/>
        <w:bottom w:val="none" w:sz="0" w:space="0" w:color="auto"/>
        <w:right w:val="none" w:sz="0" w:space="0" w:color="auto"/>
      </w:divBdr>
    </w:div>
    <w:div w:id="177351069">
      <w:bodyDiv w:val="1"/>
      <w:marLeft w:val="0"/>
      <w:marRight w:val="0"/>
      <w:marTop w:val="0"/>
      <w:marBottom w:val="0"/>
      <w:divBdr>
        <w:top w:val="none" w:sz="0" w:space="0" w:color="auto"/>
        <w:left w:val="none" w:sz="0" w:space="0" w:color="auto"/>
        <w:bottom w:val="none" w:sz="0" w:space="0" w:color="auto"/>
        <w:right w:val="none" w:sz="0" w:space="0" w:color="auto"/>
      </w:divBdr>
    </w:div>
    <w:div w:id="244345241">
      <w:bodyDiv w:val="1"/>
      <w:marLeft w:val="0"/>
      <w:marRight w:val="0"/>
      <w:marTop w:val="0"/>
      <w:marBottom w:val="0"/>
      <w:divBdr>
        <w:top w:val="none" w:sz="0" w:space="0" w:color="auto"/>
        <w:left w:val="none" w:sz="0" w:space="0" w:color="auto"/>
        <w:bottom w:val="none" w:sz="0" w:space="0" w:color="auto"/>
        <w:right w:val="none" w:sz="0" w:space="0" w:color="auto"/>
      </w:divBdr>
    </w:div>
    <w:div w:id="275525620">
      <w:bodyDiv w:val="1"/>
      <w:marLeft w:val="0"/>
      <w:marRight w:val="0"/>
      <w:marTop w:val="0"/>
      <w:marBottom w:val="0"/>
      <w:divBdr>
        <w:top w:val="none" w:sz="0" w:space="0" w:color="auto"/>
        <w:left w:val="none" w:sz="0" w:space="0" w:color="auto"/>
        <w:bottom w:val="none" w:sz="0" w:space="0" w:color="auto"/>
        <w:right w:val="none" w:sz="0" w:space="0" w:color="auto"/>
      </w:divBdr>
    </w:div>
    <w:div w:id="289828452">
      <w:bodyDiv w:val="1"/>
      <w:marLeft w:val="0"/>
      <w:marRight w:val="0"/>
      <w:marTop w:val="0"/>
      <w:marBottom w:val="0"/>
      <w:divBdr>
        <w:top w:val="none" w:sz="0" w:space="0" w:color="auto"/>
        <w:left w:val="none" w:sz="0" w:space="0" w:color="auto"/>
        <w:bottom w:val="none" w:sz="0" w:space="0" w:color="auto"/>
        <w:right w:val="none" w:sz="0" w:space="0" w:color="auto"/>
      </w:divBdr>
    </w:div>
    <w:div w:id="290940289">
      <w:bodyDiv w:val="1"/>
      <w:marLeft w:val="0"/>
      <w:marRight w:val="0"/>
      <w:marTop w:val="0"/>
      <w:marBottom w:val="0"/>
      <w:divBdr>
        <w:top w:val="none" w:sz="0" w:space="0" w:color="auto"/>
        <w:left w:val="none" w:sz="0" w:space="0" w:color="auto"/>
        <w:bottom w:val="none" w:sz="0" w:space="0" w:color="auto"/>
        <w:right w:val="none" w:sz="0" w:space="0" w:color="auto"/>
      </w:divBdr>
    </w:div>
    <w:div w:id="331564521">
      <w:bodyDiv w:val="1"/>
      <w:marLeft w:val="0"/>
      <w:marRight w:val="0"/>
      <w:marTop w:val="0"/>
      <w:marBottom w:val="0"/>
      <w:divBdr>
        <w:top w:val="none" w:sz="0" w:space="0" w:color="auto"/>
        <w:left w:val="none" w:sz="0" w:space="0" w:color="auto"/>
        <w:bottom w:val="none" w:sz="0" w:space="0" w:color="auto"/>
        <w:right w:val="none" w:sz="0" w:space="0" w:color="auto"/>
      </w:divBdr>
    </w:div>
    <w:div w:id="342754782">
      <w:bodyDiv w:val="1"/>
      <w:marLeft w:val="0"/>
      <w:marRight w:val="0"/>
      <w:marTop w:val="0"/>
      <w:marBottom w:val="0"/>
      <w:divBdr>
        <w:top w:val="none" w:sz="0" w:space="0" w:color="auto"/>
        <w:left w:val="none" w:sz="0" w:space="0" w:color="auto"/>
        <w:bottom w:val="none" w:sz="0" w:space="0" w:color="auto"/>
        <w:right w:val="none" w:sz="0" w:space="0" w:color="auto"/>
      </w:divBdr>
    </w:div>
    <w:div w:id="397478592">
      <w:bodyDiv w:val="1"/>
      <w:marLeft w:val="0"/>
      <w:marRight w:val="0"/>
      <w:marTop w:val="0"/>
      <w:marBottom w:val="0"/>
      <w:divBdr>
        <w:top w:val="none" w:sz="0" w:space="0" w:color="auto"/>
        <w:left w:val="none" w:sz="0" w:space="0" w:color="auto"/>
        <w:bottom w:val="none" w:sz="0" w:space="0" w:color="auto"/>
        <w:right w:val="none" w:sz="0" w:space="0" w:color="auto"/>
      </w:divBdr>
    </w:div>
    <w:div w:id="431584485">
      <w:bodyDiv w:val="1"/>
      <w:marLeft w:val="0"/>
      <w:marRight w:val="0"/>
      <w:marTop w:val="0"/>
      <w:marBottom w:val="0"/>
      <w:divBdr>
        <w:top w:val="none" w:sz="0" w:space="0" w:color="auto"/>
        <w:left w:val="none" w:sz="0" w:space="0" w:color="auto"/>
        <w:bottom w:val="none" w:sz="0" w:space="0" w:color="auto"/>
        <w:right w:val="none" w:sz="0" w:space="0" w:color="auto"/>
      </w:divBdr>
    </w:div>
    <w:div w:id="630408187">
      <w:bodyDiv w:val="1"/>
      <w:marLeft w:val="0"/>
      <w:marRight w:val="0"/>
      <w:marTop w:val="0"/>
      <w:marBottom w:val="0"/>
      <w:divBdr>
        <w:top w:val="none" w:sz="0" w:space="0" w:color="auto"/>
        <w:left w:val="none" w:sz="0" w:space="0" w:color="auto"/>
        <w:bottom w:val="none" w:sz="0" w:space="0" w:color="auto"/>
        <w:right w:val="none" w:sz="0" w:space="0" w:color="auto"/>
      </w:divBdr>
    </w:div>
    <w:div w:id="790713082">
      <w:bodyDiv w:val="1"/>
      <w:marLeft w:val="0"/>
      <w:marRight w:val="0"/>
      <w:marTop w:val="0"/>
      <w:marBottom w:val="0"/>
      <w:divBdr>
        <w:top w:val="none" w:sz="0" w:space="0" w:color="auto"/>
        <w:left w:val="none" w:sz="0" w:space="0" w:color="auto"/>
        <w:bottom w:val="none" w:sz="0" w:space="0" w:color="auto"/>
        <w:right w:val="none" w:sz="0" w:space="0" w:color="auto"/>
      </w:divBdr>
    </w:div>
    <w:div w:id="797994142">
      <w:bodyDiv w:val="1"/>
      <w:marLeft w:val="0"/>
      <w:marRight w:val="0"/>
      <w:marTop w:val="0"/>
      <w:marBottom w:val="0"/>
      <w:divBdr>
        <w:top w:val="none" w:sz="0" w:space="0" w:color="auto"/>
        <w:left w:val="none" w:sz="0" w:space="0" w:color="auto"/>
        <w:bottom w:val="none" w:sz="0" w:space="0" w:color="auto"/>
        <w:right w:val="none" w:sz="0" w:space="0" w:color="auto"/>
      </w:divBdr>
    </w:div>
    <w:div w:id="904923400">
      <w:bodyDiv w:val="1"/>
      <w:marLeft w:val="0"/>
      <w:marRight w:val="0"/>
      <w:marTop w:val="0"/>
      <w:marBottom w:val="0"/>
      <w:divBdr>
        <w:top w:val="none" w:sz="0" w:space="0" w:color="auto"/>
        <w:left w:val="none" w:sz="0" w:space="0" w:color="auto"/>
        <w:bottom w:val="none" w:sz="0" w:space="0" w:color="auto"/>
        <w:right w:val="none" w:sz="0" w:space="0" w:color="auto"/>
      </w:divBdr>
    </w:div>
    <w:div w:id="905527457">
      <w:bodyDiv w:val="1"/>
      <w:marLeft w:val="0"/>
      <w:marRight w:val="0"/>
      <w:marTop w:val="0"/>
      <w:marBottom w:val="0"/>
      <w:divBdr>
        <w:top w:val="none" w:sz="0" w:space="0" w:color="auto"/>
        <w:left w:val="none" w:sz="0" w:space="0" w:color="auto"/>
        <w:bottom w:val="none" w:sz="0" w:space="0" w:color="auto"/>
        <w:right w:val="none" w:sz="0" w:space="0" w:color="auto"/>
      </w:divBdr>
    </w:div>
    <w:div w:id="987592796">
      <w:bodyDiv w:val="1"/>
      <w:marLeft w:val="0"/>
      <w:marRight w:val="0"/>
      <w:marTop w:val="0"/>
      <w:marBottom w:val="0"/>
      <w:divBdr>
        <w:top w:val="none" w:sz="0" w:space="0" w:color="auto"/>
        <w:left w:val="none" w:sz="0" w:space="0" w:color="auto"/>
        <w:bottom w:val="none" w:sz="0" w:space="0" w:color="auto"/>
        <w:right w:val="none" w:sz="0" w:space="0" w:color="auto"/>
      </w:divBdr>
    </w:div>
    <w:div w:id="1104492336">
      <w:bodyDiv w:val="1"/>
      <w:marLeft w:val="0"/>
      <w:marRight w:val="0"/>
      <w:marTop w:val="0"/>
      <w:marBottom w:val="0"/>
      <w:divBdr>
        <w:top w:val="none" w:sz="0" w:space="0" w:color="auto"/>
        <w:left w:val="none" w:sz="0" w:space="0" w:color="auto"/>
        <w:bottom w:val="none" w:sz="0" w:space="0" w:color="auto"/>
        <w:right w:val="none" w:sz="0" w:space="0" w:color="auto"/>
      </w:divBdr>
    </w:div>
    <w:div w:id="1118109949">
      <w:bodyDiv w:val="1"/>
      <w:marLeft w:val="0"/>
      <w:marRight w:val="0"/>
      <w:marTop w:val="0"/>
      <w:marBottom w:val="0"/>
      <w:divBdr>
        <w:top w:val="none" w:sz="0" w:space="0" w:color="auto"/>
        <w:left w:val="none" w:sz="0" w:space="0" w:color="auto"/>
        <w:bottom w:val="none" w:sz="0" w:space="0" w:color="auto"/>
        <w:right w:val="none" w:sz="0" w:space="0" w:color="auto"/>
      </w:divBdr>
    </w:div>
    <w:div w:id="1220939935">
      <w:bodyDiv w:val="1"/>
      <w:marLeft w:val="0"/>
      <w:marRight w:val="0"/>
      <w:marTop w:val="0"/>
      <w:marBottom w:val="0"/>
      <w:divBdr>
        <w:top w:val="none" w:sz="0" w:space="0" w:color="auto"/>
        <w:left w:val="none" w:sz="0" w:space="0" w:color="auto"/>
        <w:bottom w:val="none" w:sz="0" w:space="0" w:color="auto"/>
        <w:right w:val="none" w:sz="0" w:space="0" w:color="auto"/>
      </w:divBdr>
    </w:div>
    <w:div w:id="1252739285">
      <w:bodyDiv w:val="1"/>
      <w:marLeft w:val="0"/>
      <w:marRight w:val="0"/>
      <w:marTop w:val="0"/>
      <w:marBottom w:val="0"/>
      <w:divBdr>
        <w:top w:val="none" w:sz="0" w:space="0" w:color="auto"/>
        <w:left w:val="none" w:sz="0" w:space="0" w:color="auto"/>
        <w:bottom w:val="none" w:sz="0" w:space="0" w:color="auto"/>
        <w:right w:val="none" w:sz="0" w:space="0" w:color="auto"/>
      </w:divBdr>
    </w:div>
    <w:div w:id="1278373916">
      <w:bodyDiv w:val="1"/>
      <w:marLeft w:val="0"/>
      <w:marRight w:val="0"/>
      <w:marTop w:val="0"/>
      <w:marBottom w:val="0"/>
      <w:divBdr>
        <w:top w:val="none" w:sz="0" w:space="0" w:color="auto"/>
        <w:left w:val="none" w:sz="0" w:space="0" w:color="auto"/>
        <w:bottom w:val="none" w:sz="0" w:space="0" w:color="auto"/>
        <w:right w:val="none" w:sz="0" w:space="0" w:color="auto"/>
      </w:divBdr>
    </w:div>
    <w:div w:id="1356153350">
      <w:bodyDiv w:val="1"/>
      <w:marLeft w:val="0"/>
      <w:marRight w:val="0"/>
      <w:marTop w:val="0"/>
      <w:marBottom w:val="0"/>
      <w:divBdr>
        <w:top w:val="none" w:sz="0" w:space="0" w:color="auto"/>
        <w:left w:val="none" w:sz="0" w:space="0" w:color="auto"/>
        <w:bottom w:val="none" w:sz="0" w:space="0" w:color="auto"/>
        <w:right w:val="none" w:sz="0" w:space="0" w:color="auto"/>
      </w:divBdr>
    </w:div>
    <w:div w:id="1373648011">
      <w:bodyDiv w:val="1"/>
      <w:marLeft w:val="0"/>
      <w:marRight w:val="0"/>
      <w:marTop w:val="0"/>
      <w:marBottom w:val="0"/>
      <w:divBdr>
        <w:top w:val="none" w:sz="0" w:space="0" w:color="auto"/>
        <w:left w:val="none" w:sz="0" w:space="0" w:color="auto"/>
        <w:bottom w:val="none" w:sz="0" w:space="0" w:color="auto"/>
        <w:right w:val="none" w:sz="0" w:space="0" w:color="auto"/>
      </w:divBdr>
    </w:div>
    <w:div w:id="1457260534">
      <w:bodyDiv w:val="1"/>
      <w:marLeft w:val="0"/>
      <w:marRight w:val="0"/>
      <w:marTop w:val="0"/>
      <w:marBottom w:val="0"/>
      <w:divBdr>
        <w:top w:val="none" w:sz="0" w:space="0" w:color="auto"/>
        <w:left w:val="none" w:sz="0" w:space="0" w:color="auto"/>
        <w:bottom w:val="none" w:sz="0" w:space="0" w:color="auto"/>
        <w:right w:val="none" w:sz="0" w:space="0" w:color="auto"/>
      </w:divBdr>
    </w:div>
    <w:div w:id="1536231355">
      <w:bodyDiv w:val="1"/>
      <w:marLeft w:val="0"/>
      <w:marRight w:val="0"/>
      <w:marTop w:val="0"/>
      <w:marBottom w:val="0"/>
      <w:divBdr>
        <w:top w:val="none" w:sz="0" w:space="0" w:color="auto"/>
        <w:left w:val="none" w:sz="0" w:space="0" w:color="auto"/>
        <w:bottom w:val="none" w:sz="0" w:space="0" w:color="auto"/>
        <w:right w:val="none" w:sz="0" w:space="0" w:color="auto"/>
      </w:divBdr>
    </w:div>
    <w:div w:id="1615356583">
      <w:bodyDiv w:val="1"/>
      <w:marLeft w:val="0"/>
      <w:marRight w:val="0"/>
      <w:marTop w:val="0"/>
      <w:marBottom w:val="0"/>
      <w:divBdr>
        <w:top w:val="none" w:sz="0" w:space="0" w:color="auto"/>
        <w:left w:val="none" w:sz="0" w:space="0" w:color="auto"/>
        <w:bottom w:val="none" w:sz="0" w:space="0" w:color="auto"/>
        <w:right w:val="none" w:sz="0" w:space="0" w:color="auto"/>
      </w:divBdr>
    </w:div>
    <w:div w:id="1681348401">
      <w:bodyDiv w:val="1"/>
      <w:marLeft w:val="0"/>
      <w:marRight w:val="0"/>
      <w:marTop w:val="0"/>
      <w:marBottom w:val="0"/>
      <w:divBdr>
        <w:top w:val="none" w:sz="0" w:space="0" w:color="auto"/>
        <w:left w:val="none" w:sz="0" w:space="0" w:color="auto"/>
        <w:bottom w:val="none" w:sz="0" w:space="0" w:color="auto"/>
        <w:right w:val="none" w:sz="0" w:space="0" w:color="auto"/>
      </w:divBdr>
    </w:div>
    <w:div w:id="1704207340">
      <w:bodyDiv w:val="1"/>
      <w:marLeft w:val="0"/>
      <w:marRight w:val="0"/>
      <w:marTop w:val="0"/>
      <w:marBottom w:val="0"/>
      <w:divBdr>
        <w:top w:val="none" w:sz="0" w:space="0" w:color="auto"/>
        <w:left w:val="none" w:sz="0" w:space="0" w:color="auto"/>
        <w:bottom w:val="none" w:sz="0" w:space="0" w:color="auto"/>
        <w:right w:val="none" w:sz="0" w:space="0" w:color="auto"/>
      </w:divBdr>
    </w:div>
    <w:div w:id="1783109017">
      <w:bodyDiv w:val="1"/>
      <w:marLeft w:val="0"/>
      <w:marRight w:val="0"/>
      <w:marTop w:val="0"/>
      <w:marBottom w:val="0"/>
      <w:divBdr>
        <w:top w:val="none" w:sz="0" w:space="0" w:color="auto"/>
        <w:left w:val="none" w:sz="0" w:space="0" w:color="auto"/>
        <w:bottom w:val="none" w:sz="0" w:space="0" w:color="auto"/>
        <w:right w:val="none" w:sz="0" w:space="0" w:color="auto"/>
      </w:divBdr>
    </w:div>
    <w:div w:id="1791436332">
      <w:bodyDiv w:val="1"/>
      <w:marLeft w:val="0"/>
      <w:marRight w:val="0"/>
      <w:marTop w:val="0"/>
      <w:marBottom w:val="0"/>
      <w:divBdr>
        <w:top w:val="none" w:sz="0" w:space="0" w:color="auto"/>
        <w:left w:val="none" w:sz="0" w:space="0" w:color="auto"/>
        <w:bottom w:val="none" w:sz="0" w:space="0" w:color="auto"/>
        <w:right w:val="none" w:sz="0" w:space="0" w:color="auto"/>
      </w:divBdr>
    </w:div>
    <w:div w:id="1814105780">
      <w:bodyDiv w:val="1"/>
      <w:marLeft w:val="0"/>
      <w:marRight w:val="0"/>
      <w:marTop w:val="0"/>
      <w:marBottom w:val="0"/>
      <w:divBdr>
        <w:top w:val="none" w:sz="0" w:space="0" w:color="auto"/>
        <w:left w:val="none" w:sz="0" w:space="0" w:color="auto"/>
        <w:bottom w:val="none" w:sz="0" w:space="0" w:color="auto"/>
        <w:right w:val="none" w:sz="0" w:space="0" w:color="auto"/>
      </w:divBdr>
    </w:div>
    <w:div w:id="1873836360">
      <w:bodyDiv w:val="1"/>
      <w:marLeft w:val="0"/>
      <w:marRight w:val="0"/>
      <w:marTop w:val="0"/>
      <w:marBottom w:val="0"/>
      <w:divBdr>
        <w:top w:val="none" w:sz="0" w:space="0" w:color="auto"/>
        <w:left w:val="none" w:sz="0" w:space="0" w:color="auto"/>
        <w:bottom w:val="none" w:sz="0" w:space="0" w:color="auto"/>
        <w:right w:val="none" w:sz="0" w:space="0" w:color="auto"/>
      </w:divBdr>
    </w:div>
    <w:div w:id="1891383964">
      <w:bodyDiv w:val="1"/>
      <w:marLeft w:val="0"/>
      <w:marRight w:val="0"/>
      <w:marTop w:val="0"/>
      <w:marBottom w:val="0"/>
      <w:divBdr>
        <w:top w:val="none" w:sz="0" w:space="0" w:color="auto"/>
        <w:left w:val="none" w:sz="0" w:space="0" w:color="auto"/>
        <w:bottom w:val="none" w:sz="0" w:space="0" w:color="auto"/>
        <w:right w:val="none" w:sz="0" w:space="0" w:color="auto"/>
      </w:divBdr>
    </w:div>
    <w:div w:id="1906717857">
      <w:bodyDiv w:val="1"/>
      <w:marLeft w:val="0"/>
      <w:marRight w:val="0"/>
      <w:marTop w:val="0"/>
      <w:marBottom w:val="0"/>
      <w:divBdr>
        <w:top w:val="none" w:sz="0" w:space="0" w:color="auto"/>
        <w:left w:val="none" w:sz="0" w:space="0" w:color="auto"/>
        <w:bottom w:val="none" w:sz="0" w:space="0" w:color="auto"/>
        <w:right w:val="none" w:sz="0" w:space="0" w:color="auto"/>
      </w:divBdr>
    </w:div>
    <w:div w:id="1941572211">
      <w:bodyDiv w:val="1"/>
      <w:marLeft w:val="0"/>
      <w:marRight w:val="0"/>
      <w:marTop w:val="0"/>
      <w:marBottom w:val="0"/>
      <w:divBdr>
        <w:top w:val="none" w:sz="0" w:space="0" w:color="auto"/>
        <w:left w:val="none" w:sz="0" w:space="0" w:color="auto"/>
        <w:bottom w:val="none" w:sz="0" w:space="0" w:color="auto"/>
        <w:right w:val="none" w:sz="0" w:space="0" w:color="auto"/>
      </w:divBdr>
    </w:div>
    <w:div w:id="202874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FD17B52959AAD4BBE27BF88BBD8BD30" ma:contentTypeVersion="21" ma:contentTypeDescription="Create a new document." ma:contentTypeScope="" ma:versionID="29298f9270dd26233030c82690cf6f33">
  <xsd:schema xmlns:xsd="http://www.w3.org/2001/XMLSchema" xmlns:xs="http://www.w3.org/2001/XMLSchema" xmlns:p="http://schemas.microsoft.com/office/2006/metadata/properties" xmlns:ns1="http://schemas.microsoft.com/sharepoint/v3" xmlns:ns2="198255fa-b2d4-49e5-93d9-f30f866254fe" xmlns:ns3="678dcdcd-e66f-47c0-b749-edfb2f7da729" targetNamespace="http://schemas.microsoft.com/office/2006/metadata/properties" ma:root="true" ma:fieldsID="93c6a5db61ddf501922cc59b69741b0c" ns1:_="" ns2:_="" ns3:_="">
    <xsd:import namespace="http://schemas.microsoft.com/sharepoint/v3"/>
    <xsd:import namespace="198255fa-b2d4-49e5-93d9-f30f866254fe"/>
    <xsd:import namespace="678dcdcd-e66f-47c0-b749-edfb2f7da72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Status" minOccurs="0"/>
                <xsd:element ref="ns2:Priority" minOccurs="0"/>
                <xsd:element ref="ns1:_ip_UnifiedCompliancePolicyProperties" minOccurs="0"/>
                <xsd:element ref="ns1:_ip_UnifiedCompliancePolicyUIAction" minOccurs="0"/>
                <xsd:element ref="ns2:MediaLengthInSecond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ObjectDetectorVersions" minOccurs="0"/>
                <xsd:element ref="ns2:lcf76f155ced4ddcb4097134ff3c332f" minOccurs="0"/>
                <xsd:element ref="ns3:TaxCatchAll" minOccurs="0"/>
                <xsd:element ref="ns2:MediaServiceSearchProperties" minOccurs="0"/>
                <xsd:element ref="ns2:ProjectManag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8255fa-b2d4-49e5-93d9-f30f866254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Status" ma:index="13" nillable="true" ma:displayName="Status" ma:format="Dropdown" ma:internalName="Status">
      <xsd:simpleType>
        <xsd:restriction base="dms:Choice">
          <xsd:enumeration value="Draft"/>
          <xsd:enumeration value="Pending first review"/>
          <xsd:enumeration value="Pending team review"/>
          <xsd:enumeration value="Pending final review"/>
          <xsd:enumeration value="Approved"/>
          <xsd:enumeration value="Integrated"/>
        </xsd:restriction>
      </xsd:simpleType>
    </xsd:element>
    <xsd:element name="Priority" ma:index="14" nillable="true" ma:displayName="Priority" ma:format="Dropdown" ma:internalName="Priority">
      <xsd:simpleType>
        <xsd:restriction base="dms:Choice">
          <xsd:enumeration value="Pri 1"/>
          <xsd:enumeration value="Pri 2"/>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f0ac6538-d41a-4f9a-bd67-5f7ae81a6d74" ma:termSetId="09814cd3-568e-fe90-9814-8d621ff8fb84" ma:anchorId="fba54fb3-c3e1-fe81-a776-ca4b69148c4d" ma:open="true" ma:isKeyword="false">
      <xsd:complexType>
        <xsd:sequence>
          <xsd:element ref="pc:Terms" minOccurs="0" maxOccurs="1"/>
        </xsd:sequence>
      </xsd:complexType>
    </xsd:element>
    <xsd:element name="MediaServiceSearchProperties" ma:index="27" nillable="true" ma:displayName="MediaServiceSearchProperties" ma:hidden="true" ma:internalName="MediaServiceSearchProperties" ma:readOnly="true">
      <xsd:simpleType>
        <xsd:restriction base="dms:Note"/>
      </xsd:simpleType>
    </xsd:element>
    <xsd:element name="ProjectManager" ma:index="28" nillable="true" ma:displayName="Project Manager" ma:format="Dropdown" ma:list="UserInfo" ma:SharePointGroup="0" ma:internalName="ProjectManag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78dcdcd-e66f-47c0-b749-edfb2f7da72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04b6b0a4-d5db-4d92-bb71-d7bf4340543a}" ma:internalName="TaxCatchAll" ma:showField="CatchAllData" ma:web="678dcdcd-e66f-47c0-b749-edfb2f7da7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Identifier"/>
        <xsd:element ref="dc:subject" minOccurs="0" maxOccurs="1" ma:index="12" ma:displayName="Accountable Division"/>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Status xmlns="198255fa-b2d4-49e5-93d9-f30f866254fe" xsi:nil="true"/>
    <lcf76f155ced4ddcb4097134ff3c332f xmlns="198255fa-b2d4-49e5-93d9-f30f866254fe">
      <Terms xmlns="http://schemas.microsoft.com/office/infopath/2007/PartnerControls"/>
    </lcf76f155ced4ddcb4097134ff3c332f>
    <_ip_UnifiedCompliancePolicyProperties xmlns="http://schemas.microsoft.com/sharepoint/v3" xsi:nil="true"/>
    <ProjectManager xmlns="198255fa-b2d4-49e5-93d9-f30f866254fe">
      <UserInfo>
        <DisplayName/>
        <AccountId xsi:nil="true"/>
        <AccountType/>
      </UserInfo>
    </ProjectManager>
    <TaxCatchAll xmlns="678dcdcd-e66f-47c0-b749-edfb2f7da729" xsi:nil="true"/>
    <Priority xmlns="198255fa-b2d4-49e5-93d9-f30f866254fe" xsi:nil="true"/>
  </documentManagement>
</p:properties>
</file>

<file path=customXml/itemProps1.xml><?xml version="1.0" encoding="utf-8"?>
<ds:datastoreItem xmlns:ds="http://schemas.openxmlformats.org/officeDocument/2006/customXml" ds:itemID="{039DA561-C025-4B80-8F68-322116CCE151}">
  <ds:schemaRefs>
    <ds:schemaRef ds:uri="http://schemas.microsoft.com/sharepoint/v3/contenttype/forms"/>
  </ds:schemaRefs>
</ds:datastoreItem>
</file>

<file path=customXml/itemProps2.xml><?xml version="1.0" encoding="utf-8"?>
<ds:datastoreItem xmlns:ds="http://schemas.openxmlformats.org/officeDocument/2006/customXml" ds:itemID="{7FF6A3EE-6283-476C-BA23-CF30C28965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98255fa-b2d4-49e5-93d9-f30f866254fe"/>
    <ds:schemaRef ds:uri="678dcdcd-e66f-47c0-b749-edfb2f7da7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ECAA73-BF12-48BD-9E29-26CB4BA997C8}">
  <ds:schemaRefs>
    <ds:schemaRef ds:uri="198255fa-b2d4-49e5-93d9-f30f866254fe"/>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schemas.microsoft.com/sharepoint/v3"/>
    <ds:schemaRef ds:uri="http://purl.org/dc/terms/"/>
    <ds:schemaRef ds:uri="678dcdcd-e66f-47c0-b749-edfb2f7da729"/>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18</Pages>
  <Words>4929</Words>
  <Characters>28101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Lean Business Case</vt:lpstr>
    </vt:vector>
  </TitlesOfParts>
  <Manager/>
  <Company>Scaled Agile, Inc.</Company>
  <LinksUpToDate>false</LinksUpToDate>
  <CharactersWithSpaces>32965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 Business Case</dc:title>
  <dc:subject/>
  <dc:creator>© 2016 Scaled Agile, Inc.</dc:creator>
  <cp:keywords/>
  <dc:description>©2011-2016 Scaled Agile, Inc.  All rights reserved.  The graphics and text in this presentation are protected by US and International copyright laws and may not be copied, used, or distributed without express permission.</dc:description>
  <cp:lastModifiedBy>Wilson, Andrew S.</cp:lastModifiedBy>
  <cp:revision>97</cp:revision>
  <cp:lastPrinted>2017-07-12T16:47:00Z</cp:lastPrinted>
  <dcterms:created xsi:type="dcterms:W3CDTF">2024-12-10T23:07:00Z</dcterms:created>
  <dcterms:modified xsi:type="dcterms:W3CDTF">2024-12-19T20:09:00Z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0x0101006FD17B52959AAD4BBE27BF88BBD8BD30</vt:lpwstr>
  </property>
  <property fmtid="{D5CDD505-2E9C-101B-9397-08002B2CF9AE}" pid="3" name="MediaServiceImageTags">
    <vt:lpwstr/>
  </property>
</Properties>
</file>