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Default="006C2B6B" w:rsidP="00E671B3"/>
    <w:p w14:paraId="495EF020" w14:textId="77777777" w:rsidR="00640C30" w:rsidRPr="00E671B3" w:rsidRDefault="00640C30"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2CE3D2EE" w:rsidR="008B43A6" w:rsidRPr="00A66AD3" w:rsidRDefault="00CF5925" w:rsidP="006A18DA">
            <w:r>
              <w:t>VistA</w:t>
            </w:r>
            <w:r w:rsidR="00B53EA1">
              <w:t xml:space="preserve">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AD4DF90" w:rsidR="006C2B6B" w:rsidRPr="00A66AD3" w:rsidRDefault="0039306E" w:rsidP="006A18DA">
            <w:r w:rsidRPr="00A66AD3">
              <w:t>Offeror</w:t>
            </w:r>
            <w:r w:rsidR="00E671B3" w:rsidRPr="00A66AD3">
              <w:t xml:space="preserve"> </w:t>
            </w:r>
            <w:r w:rsidR="00823B75">
              <w:t>C</w:t>
            </w:r>
            <w:r w:rsidR="00FC234F" w:rsidRPr="00A66AD3">
              <w:t xml:space="preserve"> </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276450">
        <w:trPr>
          <w:trHeight w:val="3145"/>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Default="001C24D4" w:rsidP="006A18DA">
            <w:pPr>
              <w:rPr>
                <w:b/>
              </w:rPr>
            </w:pPr>
          </w:p>
          <w:p w14:paraId="06F692CE" w14:textId="77777777" w:rsidR="00C31E10" w:rsidRDefault="00EF7C8A" w:rsidP="006A18DA">
            <w:pPr>
              <w:rPr>
                <w:b/>
              </w:rPr>
            </w:pPr>
            <w:r>
              <w:rPr>
                <w:b/>
                <w:u w:val="single"/>
              </w:rPr>
              <w:t xml:space="preserve">2. </w:t>
            </w:r>
            <w:r w:rsidR="001C17B8">
              <w:rPr>
                <w:b/>
                <w:u w:val="single"/>
              </w:rPr>
              <w:t>Proposal</w:t>
            </w:r>
            <w:r w:rsidR="007335C9" w:rsidRPr="009A1184">
              <w:rPr>
                <w:b/>
                <w:u w:val="single"/>
              </w:rPr>
              <w:t xml:space="preserve"> Summary: </w:t>
            </w:r>
            <w:r w:rsidR="007D2D9F" w:rsidRPr="009A1184">
              <w:rPr>
                <w:b/>
              </w:rPr>
              <w:t xml:space="preserve"> </w:t>
            </w:r>
          </w:p>
          <w:p w14:paraId="1EF1242D" w14:textId="77777777" w:rsidR="00A77A54" w:rsidRPr="00640C30" w:rsidRDefault="00A77A54" w:rsidP="006A18DA">
            <w:pPr>
              <w:rPr>
                <w:bCs/>
              </w:rPr>
            </w:pPr>
          </w:p>
          <w:p w14:paraId="0E27A16E" w14:textId="6736B451" w:rsidR="0041766D"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 xml:space="preserve">The </w:t>
            </w:r>
            <w:r w:rsidR="00A4197F">
              <w:rPr>
                <w:rFonts w:ascii="Times New Roman" w:hAnsi="Times New Roman" w:cs="Times New Roman"/>
                <w:sz w:val="24"/>
                <w:szCs w:val="24"/>
              </w:rPr>
              <w:t>Offeror</w:t>
            </w:r>
            <w:r w:rsidRPr="00640C30">
              <w:rPr>
                <w:rFonts w:ascii="Times New Roman" w:hAnsi="Times New Roman" w:cs="Times New Roman"/>
                <w:sz w:val="24"/>
                <w:szCs w:val="24"/>
              </w:rPr>
              <w:t xml:space="preserve"> </w:t>
            </w:r>
            <w:r w:rsidR="00A4197F">
              <w:rPr>
                <w:rFonts w:ascii="Times New Roman" w:hAnsi="Times New Roman" w:cs="Times New Roman"/>
                <w:sz w:val="24"/>
                <w:szCs w:val="24"/>
              </w:rPr>
              <w:t>provides</w:t>
            </w:r>
            <w:r w:rsidRPr="00640C30">
              <w:rPr>
                <w:rFonts w:ascii="Times New Roman" w:hAnsi="Times New Roman" w:cs="Times New Roman"/>
                <w:sz w:val="24"/>
                <w:szCs w:val="24"/>
              </w:rPr>
              <w:t xml:space="preserve"> a technical</w:t>
            </w:r>
            <w:r w:rsidR="0041766D">
              <w:rPr>
                <w:rFonts w:ascii="Times New Roman" w:hAnsi="Times New Roman" w:cs="Times New Roman"/>
                <w:sz w:val="24"/>
                <w:szCs w:val="24"/>
              </w:rPr>
              <w:t xml:space="preserve"> </w:t>
            </w:r>
            <w:r w:rsidRPr="00640C30">
              <w:rPr>
                <w:rFonts w:ascii="Times New Roman" w:hAnsi="Times New Roman" w:cs="Times New Roman"/>
                <w:sz w:val="24"/>
                <w:szCs w:val="24"/>
              </w:rPr>
              <w:t xml:space="preserve">approach to the capture of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RPC client traffic (5.2.1),  analysis of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 traffic (5.2.2), analysis of key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clients (5.2.3), and </w:t>
            </w:r>
            <w:r w:rsidR="00870556">
              <w:rPr>
                <w:rFonts w:ascii="Times New Roman" w:hAnsi="Times New Roman" w:cs="Times New Roman"/>
                <w:sz w:val="24"/>
                <w:szCs w:val="24"/>
              </w:rPr>
              <w:t xml:space="preserve">analysis of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 use improvement</w:t>
            </w:r>
            <w:r w:rsidR="00870556">
              <w:rPr>
                <w:rFonts w:ascii="Times New Roman" w:hAnsi="Times New Roman" w:cs="Times New Roman"/>
                <w:sz w:val="24"/>
                <w:szCs w:val="24"/>
              </w:rPr>
              <w:t>s</w:t>
            </w:r>
            <w:r w:rsidRPr="00640C30">
              <w:rPr>
                <w:rFonts w:ascii="Times New Roman" w:hAnsi="Times New Roman" w:cs="Times New Roman"/>
                <w:sz w:val="24"/>
                <w:szCs w:val="24"/>
              </w:rPr>
              <w:t xml:space="preserve"> (5.2.4). They extend </w:t>
            </w:r>
            <w:r w:rsidR="00BB285E">
              <w:rPr>
                <w:rFonts w:ascii="Times New Roman" w:hAnsi="Times New Roman" w:cs="Times New Roman"/>
                <w:sz w:val="24"/>
                <w:szCs w:val="24"/>
              </w:rPr>
              <w:t>this</w:t>
            </w:r>
            <w:r w:rsidRPr="00640C30">
              <w:rPr>
                <w:rFonts w:ascii="Times New Roman" w:hAnsi="Times New Roman" w:cs="Times New Roman"/>
                <w:sz w:val="24"/>
                <w:szCs w:val="24"/>
              </w:rPr>
              <w:t xml:space="preserve"> RPC analysis to migrated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(5.3.1) and community care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 traffic analysis (5.3.2).</w:t>
            </w:r>
            <w:r w:rsidR="00FF10E0">
              <w:rPr>
                <w:rFonts w:ascii="Times New Roman" w:hAnsi="Times New Roman" w:cs="Times New Roman"/>
                <w:sz w:val="24"/>
                <w:szCs w:val="24"/>
              </w:rPr>
              <w:t xml:space="preserve"> </w:t>
            </w:r>
          </w:p>
          <w:p w14:paraId="3FF9DF78" w14:textId="05B58357" w:rsidR="00640C30" w:rsidRPr="00640C30"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 xml:space="preserve">The offeror will non-invasively capture </w:t>
            </w:r>
            <w:r w:rsidR="00A4197F">
              <w:rPr>
                <w:rFonts w:ascii="Times New Roman" w:hAnsi="Times New Roman" w:cs="Times New Roman"/>
                <w:sz w:val="24"/>
                <w:szCs w:val="24"/>
              </w:rPr>
              <w:t xml:space="preserve">the </w:t>
            </w:r>
            <w:r w:rsidRPr="00640C30">
              <w:rPr>
                <w:rFonts w:ascii="Times New Roman" w:hAnsi="Times New Roman" w:cs="Times New Roman"/>
                <w:sz w:val="24"/>
                <w:szCs w:val="24"/>
              </w:rPr>
              <w:t>RPC traffic</w:t>
            </w:r>
            <w:r w:rsidR="00A4197F">
              <w:rPr>
                <w:rFonts w:ascii="Times New Roman" w:hAnsi="Times New Roman" w:cs="Times New Roman"/>
                <w:sz w:val="24"/>
                <w:szCs w:val="24"/>
              </w:rPr>
              <w:t xml:space="preserve"> of three VAEC-hosted VistAs</w:t>
            </w:r>
            <w:r w:rsidR="00870556">
              <w:rPr>
                <w:rFonts w:ascii="Times New Roman" w:hAnsi="Times New Roman" w:cs="Times New Roman"/>
                <w:sz w:val="24"/>
                <w:szCs w:val="24"/>
              </w:rPr>
              <w:t xml:space="preserve"> </w:t>
            </w:r>
            <w:r w:rsidRPr="00640C30">
              <w:rPr>
                <w:rFonts w:ascii="Times New Roman" w:hAnsi="Times New Roman" w:cs="Times New Roman"/>
                <w:sz w:val="24"/>
                <w:szCs w:val="24"/>
              </w:rPr>
              <w:t>using Kinesis</w:t>
            </w:r>
            <w:r w:rsidR="00A4197F">
              <w:rPr>
                <w:rFonts w:ascii="Times New Roman" w:hAnsi="Times New Roman" w:cs="Times New Roman"/>
                <w:sz w:val="24"/>
                <w:szCs w:val="24"/>
              </w:rPr>
              <w:t xml:space="preserve"> </w:t>
            </w:r>
            <w:r w:rsidRPr="00640C30">
              <w:rPr>
                <w:rFonts w:ascii="Times New Roman" w:hAnsi="Times New Roman" w:cs="Times New Roman"/>
                <w:sz w:val="24"/>
                <w:szCs w:val="24"/>
              </w:rPr>
              <w:t>and store this data in simple storage service (S3). </w:t>
            </w:r>
            <w:r w:rsidR="00BB285E">
              <w:rPr>
                <w:rFonts w:ascii="Times New Roman" w:hAnsi="Times New Roman" w:cs="Times New Roman"/>
                <w:sz w:val="24"/>
                <w:szCs w:val="24"/>
              </w:rPr>
              <w:t>(5.2.1)</w:t>
            </w:r>
            <w:r w:rsidRPr="00640C30">
              <w:rPr>
                <w:rFonts w:ascii="Times New Roman" w:hAnsi="Times New Roman" w:cs="Times New Roman"/>
                <w:sz w:val="24"/>
                <w:szCs w:val="24"/>
              </w:rPr>
              <w:t> The structured data from S3 is</w:t>
            </w:r>
            <w:r w:rsidR="00A74DB5">
              <w:rPr>
                <w:rFonts w:ascii="Times New Roman" w:hAnsi="Times New Roman" w:cs="Times New Roman"/>
                <w:sz w:val="24"/>
                <w:szCs w:val="24"/>
              </w:rPr>
              <w:t xml:space="preserve"> </w:t>
            </w:r>
            <w:r w:rsidRPr="00640C30">
              <w:rPr>
                <w:rFonts w:ascii="Times New Roman" w:hAnsi="Times New Roman" w:cs="Times New Roman"/>
                <w:sz w:val="24"/>
                <w:szCs w:val="24"/>
              </w:rPr>
              <w:t>transferred to DynamoDB and RedshiftDB</w:t>
            </w:r>
            <w:r w:rsidR="00084EA7">
              <w:rPr>
                <w:rFonts w:ascii="Times New Roman" w:hAnsi="Times New Roman" w:cs="Times New Roman"/>
                <w:sz w:val="24"/>
                <w:szCs w:val="24"/>
              </w:rPr>
              <w:t xml:space="preserve"> for validation. </w:t>
            </w:r>
            <w:r w:rsidR="0041766D">
              <w:rPr>
                <w:rFonts w:ascii="Times New Roman" w:hAnsi="Times New Roman" w:cs="Times New Roman"/>
                <w:sz w:val="24"/>
                <w:szCs w:val="24"/>
              </w:rPr>
              <w:t>T</w:t>
            </w:r>
            <w:r w:rsidRPr="00640C30">
              <w:rPr>
                <w:rFonts w:ascii="Times New Roman" w:hAnsi="Times New Roman" w:cs="Times New Roman"/>
                <w:sz w:val="24"/>
                <w:szCs w:val="24"/>
              </w:rPr>
              <w:t xml:space="preserve">hese three data stores comprise </w:t>
            </w:r>
            <w:r w:rsidR="00084EA7">
              <w:rPr>
                <w:rFonts w:ascii="Times New Roman" w:hAnsi="Times New Roman" w:cs="Times New Roman"/>
                <w:sz w:val="24"/>
                <w:szCs w:val="24"/>
              </w:rPr>
              <w:t xml:space="preserve">the “RPC Knowledge Repository” </w:t>
            </w:r>
            <w:r w:rsidRPr="00640C30">
              <w:rPr>
                <w:rFonts w:ascii="Times New Roman" w:hAnsi="Times New Roman" w:cs="Times New Roman"/>
                <w:sz w:val="24"/>
                <w:szCs w:val="24"/>
              </w:rPr>
              <w:t xml:space="preserve">where all </w:t>
            </w:r>
            <w:r w:rsidR="00084EA7">
              <w:rPr>
                <w:rFonts w:ascii="Times New Roman" w:hAnsi="Times New Roman" w:cs="Times New Roman"/>
                <w:sz w:val="24"/>
                <w:szCs w:val="24"/>
              </w:rPr>
              <w:t xml:space="preserve">RPC </w:t>
            </w:r>
            <w:r w:rsidRPr="00640C30">
              <w:rPr>
                <w:rFonts w:ascii="Times New Roman" w:hAnsi="Times New Roman" w:cs="Times New Roman"/>
                <w:sz w:val="24"/>
                <w:szCs w:val="24"/>
              </w:rPr>
              <w:t xml:space="preserve">data </w:t>
            </w:r>
            <w:r w:rsidR="00084EA7">
              <w:rPr>
                <w:rFonts w:ascii="Times New Roman" w:hAnsi="Times New Roman" w:cs="Times New Roman"/>
                <w:sz w:val="24"/>
                <w:szCs w:val="24"/>
              </w:rPr>
              <w:t xml:space="preserve">integration and </w:t>
            </w:r>
            <w:r w:rsidRPr="00640C30">
              <w:rPr>
                <w:rFonts w:ascii="Times New Roman" w:hAnsi="Times New Roman" w:cs="Times New Roman"/>
                <w:sz w:val="24"/>
                <w:szCs w:val="24"/>
              </w:rPr>
              <w:t xml:space="preserve">analytics takes place. Offeror will validate the effectiveness of their ‘traffic capture mechanism’ in a </w:t>
            </w:r>
            <w:r w:rsidR="00CF5925">
              <w:rPr>
                <w:rFonts w:ascii="Times New Roman" w:hAnsi="Times New Roman" w:cs="Times New Roman"/>
                <w:sz w:val="24"/>
                <w:szCs w:val="24"/>
              </w:rPr>
              <w:t>VistA</w:t>
            </w:r>
            <w:r w:rsidR="00084EA7">
              <w:rPr>
                <w:rFonts w:ascii="Times New Roman" w:hAnsi="Times New Roman" w:cs="Times New Roman"/>
                <w:sz w:val="24"/>
                <w:szCs w:val="24"/>
              </w:rPr>
              <w:t xml:space="preserve"> </w:t>
            </w:r>
            <w:r w:rsidRPr="00640C30">
              <w:rPr>
                <w:rFonts w:ascii="Times New Roman" w:hAnsi="Times New Roman" w:cs="Times New Roman"/>
                <w:sz w:val="24"/>
                <w:szCs w:val="24"/>
              </w:rPr>
              <w:t xml:space="preserve">test environment before deploying it for three production </w:t>
            </w:r>
            <w:r w:rsidR="00CF5925">
              <w:rPr>
                <w:rFonts w:ascii="Times New Roman" w:hAnsi="Times New Roman" w:cs="Times New Roman"/>
                <w:sz w:val="24"/>
                <w:szCs w:val="24"/>
              </w:rPr>
              <w:t>VistA</w:t>
            </w:r>
            <w:r w:rsidRPr="00640C30">
              <w:rPr>
                <w:rFonts w:ascii="Times New Roman" w:hAnsi="Times New Roman" w:cs="Times New Roman"/>
                <w:sz w:val="24"/>
                <w:szCs w:val="24"/>
              </w:rPr>
              <w:t>s</w:t>
            </w:r>
            <w:r w:rsidR="00A4197F">
              <w:rPr>
                <w:rFonts w:ascii="Times New Roman" w:hAnsi="Times New Roman" w:cs="Times New Roman"/>
                <w:sz w:val="24"/>
                <w:szCs w:val="24"/>
              </w:rPr>
              <w:t>.</w:t>
            </w:r>
          </w:p>
          <w:p w14:paraId="7C8BADC5" w14:textId="3DB26FD5" w:rsidR="00640C30" w:rsidRPr="00640C30"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The offeror will perform per</w:t>
            </w:r>
            <w:r w:rsidR="007D11B7">
              <w:rPr>
                <w:rFonts w:ascii="Times New Roman" w:hAnsi="Times New Roman" w:cs="Times New Roman"/>
                <w:sz w:val="24"/>
                <w:szCs w:val="24"/>
              </w:rPr>
              <w:t>-</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traffic analysis (5.2.2) using three approaches: </w:t>
            </w:r>
          </w:p>
          <w:p w14:paraId="159664EA" w14:textId="1BA904C8" w:rsidR="00640C30" w:rsidRPr="00640C30" w:rsidRDefault="00640C30" w:rsidP="00640C30">
            <w:pPr>
              <w:pStyle w:val="Body"/>
              <w:numPr>
                <w:ilvl w:val="0"/>
                <w:numId w:val="25"/>
              </w:numPr>
              <w:spacing w:before="160"/>
              <w:rPr>
                <w:rFonts w:ascii="Times New Roman" w:hAnsi="Times New Roman" w:cs="Times New Roman"/>
                <w:sz w:val="24"/>
                <w:szCs w:val="24"/>
              </w:rPr>
            </w:pPr>
            <w:r w:rsidRPr="00640C30">
              <w:rPr>
                <w:rFonts w:ascii="Times New Roman" w:hAnsi="Times New Roman" w:cs="Times New Roman"/>
                <w:sz w:val="24"/>
                <w:szCs w:val="24"/>
              </w:rPr>
              <w:t xml:space="preserve">“Simple data analysis” will be performed using direct queries on the Traffic Repository. Such analysis addresses connection volumes (5.2.2.c), RPC usage (5.2.2.f) and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specific RPCs (5.2.2.h). </w:t>
            </w:r>
          </w:p>
          <w:p w14:paraId="45AA32B5" w14:textId="77777777" w:rsidR="00640C30" w:rsidRPr="00640C30" w:rsidRDefault="00640C30" w:rsidP="00640C30">
            <w:pPr>
              <w:pStyle w:val="Body"/>
              <w:numPr>
                <w:ilvl w:val="0"/>
                <w:numId w:val="25"/>
              </w:numPr>
              <w:spacing w:before="160"/>
              <w:rPr>
                <w:rFonts w:ascii="Times New Roman" w:hAnsi="Times New Roman" w:cs="Times New Roman"/>
                <w:sz w:val="24"/>
                <w:szCs w:val="24"/>
              </w:rPr>
            </w:pPr>
            <w:r w:rsidRPr="00640C30">
              <w:rPr>
                <w:rFonts w:ascii="Times New Roman" w:hAnsi="Times New Roman" w:cs="Times New Roman"/>
                <w:sz w:val="24"/>
                <w:szCs w:val="24"/>
              </w:rPr>
              <w:lastRenderedPageBreak/>
              <w:t>“Filtered Data Analysis” will isolate specific RPCs such as “XUS ESSO VALIDATE” (authentication) and “XUS GET USER INFO” (user description) in the repository to determine user volume (5.2.2.a), client types (5.2.2.b), authentication (5.2.2.d) and machine users (5.2.2.e).</w:t>
            </w:r>
          </w:p>
          <w:p w14:paraId="2D683175" w14:textId="77777777" w:rsidR="00640C30" w:rsidRPr="00640C30" w:rsidRDefault="00640C30" w:rsidP="00640C30">
            <w:pPr>
              <w:pStyle w:val="Body"/>
              <w:numPr>
                <w:ilvl w:val="0"/>
                <w:numId w:val="25"/>
              </w:numPr>
              <w:spacing w:before="160"/>
              <w:rPr>
                <w:rFonts w:ascii="Times New Roman" w:hAnsi="Times New Roman" w:cs="Times New Roman"/>
                <w:sz w:val="24"/>
                <w:szCs w:val="24"/>
              </w:rPr>
            </w:pPr>
            <w:r w:rsidRPr="00640C30">
              <w:rPr>
                <w:rFonts w:ascii="Times New Roman" w:hAnsi="Times New Roman" w:cs="Times New Roman"/>
                <w:sz w:val="24"/>
                <w:szCs w:val="24"/>
              </w:rPr>
              <w:t>“RPC Sequence Analysis”, specifically a Lowest Common Subsequence (LCS) analysis will extract RPC groupings from stored traffic data (5.2.2.g.). The RPC Sequences identified through this process will reflect the traffic generated by specific screens and dialogs used by clinicians. The most observed RPC Sequences will align with the most frequently executed tasks.</w:t>
            </w:r>
          </w:p>
          <w:p w14:paraId="162A3CFE" w14:textId="57F23B4A" w:rsidR="00640C30" w:rsidRPr="00640C30"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 xml:space="preserve">The offeror </w:t>
            </w:r>
            <w:r w:rsidR="00BB285E">
              <w:rPr>
                <w:rFonts w:ascii="Times New Roman" w:hAnsi="Times New Roman" w:cs="Times New Roman"/>
                <w:sz w:val="24"/>
                <w:szCs w:val="24"/>
              </w:rPr>
              <w:t>performs</w:t>
            </w:r>
            <w:r w:rsidRPr="00640C30">
              <w:rPr>
                <w:rFonts w:ascii="Times New Roman" w:hAnsi="Times New Roman" w:cs="Times New Roman"/>
                <w:sz w:val="24"/>
                <w:szCs w:val="24"/>
              </w:rPr>
              <w:t xml:space="preserve"> </w:t>
            </w:r>
            <w:r w:rsidR="007D11B7">
              <w:rPr>
                <w:rFonts w:ascii="Times New Roman" w:hAnsi="Times New Roman" w:cs="Times New Roman"/>
                <w:sz w:val="24"/>
                <w:szCs w:val="24"/>
              </w:rPr>
              <w:t>p</w:t>
            </w:r>
            <w:r w:rsidRPr="00640C30">
              <w:rPr>
                <w:rFonts w:ascii="Times New Roman" w:hAnsi="Times New Roman" w:cs="Times New Roman"/>
                <w:sz w:val="24"/>
                <w:szCs w:val="24"/>
              </w:rPr>
              <w:t>er</w:t>
            </w:r>
            <w:r w:rsidR="0041766D">
              <w:rPr>
                <w:rFonts w:ascii="Times New Roman" w:hAnsi="Times New Roman" w:cs="Times New Roman"/>
                <w:sz w:val="24"/>
                <w:szCs w:val="24"/>
              </w:rPr>
              <w:t>-</w:t>
            </w:r>
            <w:r w:rsidRPr="00640C30">
              <w:rPr>
                <w:rFonts w:ascii="Times New Roman" w:hAnsi="Times New Roman" w:cs="Times New Roman"/>
                <w:sz w:val="24"/>
                <w:szCs w:val="24"/>
              </w:rPr>
              <w:t>Client Traffic Analysis (5.2.3) in</w:t>
            </w:r>
            <w:r w:rsidR="0041766D">
              <w:rPr>
                <w:rFonts w:ascii="Times New Roman" w:hAnsi="Times New Roman" w:cs="Times New Roman"/>
                <w:sz w:val="24"/>
                <w:szCs w:val="24"/>
              </w:rPr>
              <w:t xml:space="preserve"> </w:t>
            </w:r>
            <w:r w:rsidR="00BB285E">
              <w:rPr>
                <w:rFonts w:ascii="Times New Roman" w:hAnsi="Times New Roman" w:cs="Times New Roman"/>
                <w:sz w:val="24"/>
                <w:szCs w:val="24"/>
              </w:rPr>
              <w:t>two analytical tracks</w:t>
            </w:r>
            <w:r w:rsidRPr="00640C30">
              <w:rPr>
                <w:rFonts w:ascii="Times New Roman" w:hAnsi="Times New Roman" w:cs="Times New Roman"/>
                <w:sz w:val="24"/>
                <w:szCs w:val="24"/>
              </w:rPr>
              <w:t xml:space="preserve">: </w:t>
            </w:r>
            <w:r w:rsidR="00BB285E">
              <w:rPr>
                <w:rFonts w:ascii="Times New Roman" w:hAnsi="Times New Roman" w:cs="Times New Roman"/>
                <w:sz w:val="24"/>
                <w:szCs w:val="24"/>
              </w:rPr>
              <w:t xml:space="preserve">(1) </w:t>
            </w:r>
            <w:r w:rsidRPr="00640C30">
              <w:rPr>
                <w:rFonts w:ascii="Times New Roman" w:hAnsi="Times New Roman" w:cs="Times New Roman"/>
                <w:sz w:val="24"/>
                <w:szCs w:val="24"/>
              </w:rPr>
              <w:t>simple and filtered data analysis for metrics (5.2.3a-d) and RPC categorizations</w:t>
            </w:r>
            <w:r w:rsidR="0041766D">
              <w:rPr>
                <w:rFonts w:ascii="Times New Roman" w:hAnsi="Times New Roman" w:cs="Times New Roman"/>
                <w:sz w:val="24"/>
                <w:szCs w:val="24"/>
              </w:rPr>
              <w:t xml:space="preserve"> </w:t>
            </w:r>
            <w:r w:rsidR="0041766D" w:rsidRPr="00640C30">
              <w:rPr>
                <w:rFonts w:ascii="Times New Roman" w:hAnsi="Times New Roman" w:cs="Times New Roman"/>
                <w:sz w:val="24"/>
                <w:szCs w:val="24"/>
              </w:rPr>
              <w:t>(5.2.3f-h)</w:t>
            </w:r>
            <w:r w:rsidR="007D11B7">
              <w:rPr>
                <w:rFonts w:ascii="Times New Roman" w:hAnsi="Times New Roman" w:cs="Times New Roman"/>
                <w:sz w:val="24"/>
                <w:szCs w:val="24"/>
              </w:rPr>
              <w:t xml:space="preserve">;  and </w:t>
            </w:r>
            <w:r w:rsidR="00BB285E">
              <w:rPr>
                <w:rFonts w:ascii="Times New Roman" w:hAnsi="Times New Roman" w:cs="Times New Roman"/>
                <w:sz w:val="24"/>
                <w:szCs w:val="24"/>
              </w:rPr>
              <w:t xml:space="preserve">(2) </w:t>
            </w:r>
            <w:r w:rsidRPr="00640C30">
              <w:rPr>
                <w:rFonts w:ascii="Times New Roman" w:hAnsi="Times New Roman" w:cs="Times New Roman"/>
                <w:sz w:val="24"/>
                <w:szCs w:val="24"/>
              </w:rPr>
              <w:t>the “core focus of (their) approach … to establish meaningful correlations between clinical workflows and RPC sequences” (5.2.3.j-l).</w:t>
            </w:r>
            <w:r w:rsidR="00496F10">
              <w:rPr>
                <w:rFonts w:ascii="Times New Roman" w:hAnsi="Times New Roman" w:cs="Times New Roman"/>
                <w:sz w:val="24"/>
                <w:szCs w:val="24"/>
              </w:rPr>
              <w:t xml:space="preserve"> </w:t>
            </w:r>
            <w:r w:rsidRPr="00640C30">
              <w:rPr>
                <w:rFonts w:ascii="Times New Roman" w:hAnsi="Times New Roman" w:cs="Times New Roman"/>
                <w:sz w:val="24"/>
                <w:szCs w:val="24"/>
              </w:rPr>
              <w:t xml:space="preserve">Specifically they address “the 'Correlation Problem'—determining which traffic corresponds to specific screens and actions within the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clients.” (5.2.3.j) The client screens (screenshots) will be sourced from the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Document Library (VDL), which contains the authoritative documentation for </w:t>
            </w:r>
            <w:r w:rsidR="00CF5925">
              <w:rPr>
                <w:rFonts w:ascii="Times New Roman" w:hAnsi="Times New Roman" w:cs="Times New Roman"/>
                <w:sz w:val="24"/>
                <w:szCs w:val="24"/>
              </w:rPr>
              <w:t>VistA</w:t>
            </w:r>
            <w:r w:rsidRPr="00640C30">
              <w:rPr>
                <w:rFonts w:ascii="Times New Roman" w:hAnsi="Times New Roman" w:cs="Times New Roman"/>
                <w:sz w:val="24"/>
                <w:szCs w:val="24"/>
                <w:rtl/>
              </w:rPr>
              <w:t>’</w:t>
            </w:r>
            <w:r w:rsidRPr="00640C30">
              <w:rPr>
                <w:rFonts w:ascii="Times New Roman" w:hAnsi="Times New Roman" w:cs="Times New Roman"/>
                <w:sz w:val="24"/>
                <w:szCs w:val="24"/>
              </w:rPr>
              <w:t>s RPC clients such as CPRS.  </w:t>
            </w:r>
          </w:p>
          <w:p w14:paraId="61E7290E" w14:textId="650F1FF4" w:rsidR="00640C30" w:rsidRPr="00640C30"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 xml:space="preserve">Their process will create “three-Part Task-Set Descriptions” for three clinical clients that show “how specific user actions within the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clients correspond to the underlying RPC traffic” and match the performance of those screens to the performance of these RPCs. </w:t>
            </w:r>
            <w:r w:rsidR="00496F10">
              <w:rPr>
                <w:rFonts w:ascii="Times New Roman" w:hAnsi="Times New Roman" w:cs="Times New Roman"/>
                <w:sz w:val="24"/>
                <w:szCs w:val="24"/>
              </w:rPr>
              <w:t xml:space="preserve"> </w:t>
            </w:r>
            <w:r w:rsidRPr="00640C30">
              <w:rPr>
                <w:rFonts w:ascii="Times New Roman" w:hAnsi="Times New Roman" w:cs="Times New Roman"/>
                <w:sz w:val="24"/>
                <w:szCs w:val="24"/>
              </w:rPr>
              <w:t xml:space="preserve">Task-Set Descriptions will be validated (5.2.3.i) using user surveys, re-enactment in a Test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and isolating mismatches between the workflows in VDL and those in RPC traffic.</w:t>
            </w:r>
          </w:p>
          <w:p w14:paraId="7C1EE269" w14:textId="77777777" w:rsidR="00640C30" w:rsidRPr="00640C30"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The offeror will provide Client Use Improvement Recommendations (5.2.4) based on these Task-Set descriptions. Recommendations will be provided for different types of user and address optimizing and replacing clinical workflows for the three clients analyzed.  </w:t>
            </w:r>
          </w:p>
          <w:p w14:paraId="18CAF7A7" w14:textId="78F5324C" w:rsidR="00640C30" w:rsidRPr="00640C30" w:rsidRDefault="00640C30" w:rsidP="00640C30">
            <w:pPr>
              <w:pStyle w:val="Body"/>
              <w:rPr>
                <w:rFonts w:ascii="Times New Roman" w:hAnsi="Times New Roman" w:cs="Times New Roman"/>
                <w:sz w:val="24"/>
                <w:szCs w:val="24"/>
              </w:rPr>
            </w:pPr>
            <w:r w:rsidRPr="00640C30">
              <w:rPr>
                <w:rFonts w:ascii="Times New Roman" w:hAnsi="Times New Roman" w:cs="Times New Roman"/>
                <w:sz w:val="24"/>
                <w:szCs w:val="24"/>
              </w:rPr>
              <w:t xml:space="preserve">The offeror will analyze a migrated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(5.3.1) and the specifics of community care (5.3.2) using the data and techniques established and documented during the base year. </w:t>
            </w:r>
            <w:r w:rsidR="00496F10">
              <w:rPr>
                <w:rFonts w:ascii="Times New Roman" w:hAnsi="Times New Roman" w:cs="Times New Roman"/>
                <w:sz w:val="24"/>
                <w:szCs w:val="24"/>
              </w:rPr>
              <w:t xml:space="preserve"> </w:t>
            </w:r>
            <w:r w:rsidRPr="00640C30">
              <w:rPr>
                <w:rFonts w:ascii="Times New Roman" w:hAnsi="Times New Roman" w:cs="Times New Roman"/>
                <w:sz w:val="24"/>
                <w:szCs w:val="24"/>
              </w:rPr>
              <w:t xml:space="preserve">For community care, the offeror will also leverage knowledge of how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and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client community care information is formed in other VA systems. Those systems effect how community care data in </w:t>
            </w:r>
            <w:r w:rsidR="00CF5925">
              <w:rPr>
                <w:rFonts w:ascii="Times New Roman" w:hAnsi="Times New Roman" w:cs="Times New Roman"/>
                <w:sz w:val="24"/>
                <w:szCs w:val="24"/>
              </w:rPr>
              <w:t>VistA</w:t>
            </w:r>
            <w:r w:rsidRPr="00640C30">
              <w:rPr>
                <w:rFonts w:ascii="Times New Roman" w:hAnsi="Times New Roman" w:cs="Times New Roman"/>
                <w:sz w:val="24"/>
                <w:szCs w:val="24"/>
              </w:rPr>
              <w:t xml:space="preserve"> is constrained.</w:t>
            </w:r>
          </w:p>
          <w:p w14:paraId="4C6271EC" w14:textId="77777777" w:rsidR="00B06D73" w:rsidRPr="00640C30" w:rsidRDefault="00B06D73" w:rsidP="006A56AE">
            <w:pPr>
              <w:rPr>
                <w:iCs/>
              </w:rPr>
            </w:pPr>
          </w:p>
          <w:p w14:paraId="6A8A29F3" w14:textId="1C75FEAB" w:rsidR="00B16DB6" w:rsidRPr="00E32AB5" w:rsidRDefault="00B16DB6" w:rsidP="006A18DA">
            <w:pPr>
              <w:rPr>
                <w:iCs/>
                <w:color w:val="000000" w:themeColor="text1"/>
              </w:rPr>
            </w:pPr>
            <w:r w:rsidRPr="00640C30">
              <w:rPr>
                <w:iCs/>
                <w:color w:val="000000" w:themeColor="text1"/>
              </w:rPr>
              <w:t xml:space="preserve">Offeror </w:t>
            </w:r>
            <w:r w:rsidR="00C37C2C" w:rsidRPr="00640C30">
              <w:rPr>
                <w:iCs/>
                <w:color w:val="000000" w:themeColor="text1"/>
              </w:rPr>
              <w:t>C</w:t>
            </w:r>
            <w:r w:rsidRPr="00640C30">
              <w:rPr>
                <w:iCs/>
                <w:color w:val="000000" w:themeColor="text1"/>
              </w:rPr>
              <w:t xml:space="preserve"> has proposed</w:t>
            </w:r>
            <w:r w:rsidRPr="00E32AB5">
              <w:rPr>
                <w:iCs/>
                <w:color w:val="000000" w:themeColor="text1"/>
              </w:rPr>
              <w:t xml:space="preserve"> to team with one subcontractor. </w:t>
            </w:r>
          </w:p>
          <w:p w14:paraId="6F93EDF3" w14:textId="191C6583" w:rsidR="00A76CCE" w:rsidRDefault="00A76CCE" w:rsidP="006A18DA">
            <w:pPr>
              <w:rPr>
                <w:i/>
              </w:rPr>
            </w:pPr>
          </w:p>
          <w:p w14:paraId="69CA9DBA" w14:textId="5A667661" w:rsidR="00A76CCE" w:rsidRDefault="00A76CCE" w:rsidP="00A76CCE">
            <w:pPr>
              <w:rPr>
                <w:color w:val="000000" w:themeColor="text1"/>
              </w:rPr>
            </w:pPr>
            <w:r w:rsidRPr="00BB285E">
              <w:rPr>
                <w:color w:val="000000" w:themeColor="text1"/>
              </w:rPr>
              <w:t>After review of the entire technical volume, it was determined that the Offeror’s approach contained</w:t>
            </w:r>
            <w:r w:rsidR="0051635A" w:rsidRPr="00BB285E">
              <w:rPr>
                <w:color w:val="000000" w:themeColor="text1"/>
              </w:rPr>
              <w:t xml:space="preserve"> </w:t>
            </w:r>
            <w:r w:rsidR="001209BB" w:rsidRPr="00BB285E">
              <w:rPr>
                <w:color w:val="000000" w:themeColor="text1"/>
              </w:rPr>
              <w:t xml:space="preserve"> </w:t>
            </w:r>
            <w:r w:rsidR="00E32AB5" w:rsidRPr="00BB285E">
              <w:rPr>
                <w:color w:val="000000" w:themeColor="text1"/>
              </w:rPr>
              <w:t xml:space="preserve">Significant </w:t>
            </w:r>
            <w:r w:rsidR="001209BB" w:rsidRPr="00BB285E">
              <w:rPr>
                <w:color w:val="000000" w:themeColor="text1"/>
              </w:rPr>
              <w:t>Strengths</w:t>
            </w:r>
            <w:r w:rsidR="0051635A" w:rsidRPr="00BB285E">
              <w:rPr>
                <w:color w:val="000000" w:themeColor="text1"/>
              </w:rPr>
              <w:t xml:space="preserve"> detailed below</w:t>
            </w:r>
            <w:r w:rsidR="00561478" w:rsidRPr="00BB285E">
              <w:rPr>
                <w:color w:val="000000" w:themeColor="text1"/>
              </w:rPr>
              <w:t>.</w:t>
            </w:r>
          </w:p>
          <w:p w14:paraId="5B8D5450" w14:textId="77777777" w:rsidR="00496F10" w:rsidRDefault="00496F10" w:rsidP="00A76CCE">
            <w:pPr>
              <w:rPr>
                <w:color w:val="000000" w:themeColor="text1"/>
              </w:rPr>
            </w:pPr>
          </w:p>
          <w:p w14:paraId="087E1B63" w14:textId="77777777" w:rsidR="00496F10" w:rsidRDefault="00496F10" w:rsidP="00A76CCE">
            <w:pPr>
              <w:rPr>
                <w:color w:val="000000" w:themeColor="text1"/>
              </w:rPr>
            </w:pPr>
          </w:p>
          <w:p w14:paraId="736F83D8" w14:textId="77777777" w:rsidR="00496F10" w:rsidRPr="00BB285E" w:rsidRDefault="00496F10" w:rsidP="00A76CCE">
            <w:pPr>
              <w:rPr>
                <w:color w:val="000000" w:themeColor="text1"/>
              </w:rPr>
            </w:pPr>
          </w:p>
          <w:p w14:paraId="1D11D97D" w14:textId="77777777" w:rsidR="00A76CCE" w:rsidRDefault="00A76CCE" w:rsidP="00A76CCE">
            <w:pPr>
              <w:rPr>
                <w:rFonts w:ascii="Calibri" w:hAnsi="Calibri" w:cs="Calibri"/>
                <w:sz w:val="22"/>
                <w:szCs w:val="22"/>
              </w:rPr>
            </w:pPr>
          </w:p>
          <w:p w14:paraId="54BABD2A" w14:textId="77777777" w:rsidR="00DC69B1" w:rsidRDefault="00DC69B1" w:rsidP="006A18DA"/>
          <w:p w14:paraId="1EB69701" w14:textId="77777777" w:rsidR="00BA421F" w:rsidRDefault="00BA421F" w:rsidP="006A18DA">
            <w:pPr>
              <w:pBdr>
                <w:top w:val="single" w:sz="4" w:space="1" w:color="auto"/>
              </w:pBdr>
            </w:pPr>
          </w:p>
          <w:p w14:paraId="62A0A16F" w14:textId="77777777" w:rsidR="00330C44" w:rsidRPr="00F4152E" w:rsidRDefault="00330C44" w:rsidP="006A18DA">
            <w:pPr>
              <w:rPr>
                <w:b/>
                <w:color w:val="0070C0"/>
                <w:u w:val="single"/>
              </w:rPr>
            </w:pPr>
          </w:p>
          <w:p w14:paraId="1EB69708" w14:textId="5C4802A3" w:rsidR="00EF7C8A" w:rsidRDefault="00330C44" w:rsidP="00495B5E">
            <w:pPr>
              <w:rPr>
                <w:bCs/>
              </w:rPr>
            </w:pPr>
            <w:r>
              <w:rPr>
                <w:b/>
                <w:u w:val="single"/>
              </w:rPr>
              <w:lastRenderedPageBreak/>
              <w:t xml:space="preserve">3. </w:t>
            </w:r>
            <w:r w:rsidRPr="00E671B3">
              <w:rPr>
                <w:b/>
                <w:u w:val="single"/>
              </w:rPr>
              <w:t>Summary of Significant Strengths</w:t>
            </w:r>
            <w:r w:rsidRPr="00E671B3">
              <w:rPr>
                <w:b/>
              </w:rPr>
              <w:t>:</w:t>
            </w:r>
            <w:r w:rsidR="00E643BE">
              <w:rPr>
                <w:b/>
              </w:rPr>
              <w:t xml:space="preserve"> </w:t>
            </w:r>
          </w:p>
          <w:p w14:paraId="1F8880D5" w14:textId="77777777" w:rsidR="00B839E7" w:rsidRPr="00495B5E" w:rsidRDefault="00B839E7" w:rsidP="00495B5E">
            <w:pPr>
              <w:rPr>
                <w:i/>
              </w:rPr>
            </w:pPr>
          </w:p>
          <w:p w14:paraId="39819250" w14:textId="4DB61376" w:rsidR="00DB10D1" w:rsidRDefault="00DB10D1" w:rsidP="006A18DA">
            <w:pPr>
              <w:pStyle w:val="ListParagraph"/>
              <w:ind w:left="0"/>
              <w:rPr>
                <w:rFonts w:ascii="Times New Roman" w:eastAsiaTheme="minorEastAsia" w:hAnsi="Times New Roman"/>
                <w:sz w:val="24"/>
                <w:szCs w:val="24"/>
              </w:rPr>
            </w:pPr>
            <w:r w:rsidRPr="00DB10D1">
              <w:rPr>
                <w:rFonts w:ascii="Times New Roman" w:eastAsiaTheme="minorEastAsia" w:hAnsi="Times New Roman"/>
                <w:b/>
                <w:bCs/>
                <w:sz w:val="24"/>
                <w:szCs w:val="24"/>
              </w:rPr>
              <w:t>Significant Strength #</w:t>
            </w:r>
            <w:r w:rsidR="00B46817">
              <w:rPr>
                <w:rFonts w:ascii="Times New Roman" w:eastAsiaTheme="minorEastAsia" w:hAnsi="Times New Roman"/>
                <w:b/>
                <w:bCs/>
                <w:sz w:val="24"/>
                <w:szCs w:val="24"/>
              </w:rPr>
              <w:t>1</w:t>
            </w:r>
            <w:r>
              <w:rPr>
                <w:rFonts w:ascii="Times New Roman" w:eastAsiaTheme="minorEastAsia" w:hAnsi="Times New Roman"/>
                <w:sz w:val="24"/>
                <w:szCs w:val="24"/>
              </w:rPr>
              <w:t xml:space="preserve"> (Technical Volume pg. 11, paragraph 1; PWS 5.2.3; understanding the problem; feasibility of approach). The Offeror’s significant strength is </w:t>
            </w:r>
            <w:r w:rsidR="00913A53">
              <w:rPr>
                <w:rFonts w:ascii="Times New Roman" w:eastAsiaTheme="minorEastAsia" w:hAnsi="Times New Roman"/>
                <w:sz w:val="24"/>
                <w:szCs w:val="24"/>
              </w:rPr>
              <w:t>they identify</w:t>
            </w:r>
            <w:r>
              <w:rPr>
                <w:rFonts w:ascii="Times New Roman" w:eastAsiaTheme="minorEastAsia" w:hAnsi="Times New Roman"/>
                <w:sz w:val="24"/>
                <w:szCs w:val="24"/>
              </w:rPr>
              <w:t xml:space="preserve"> the core problem, and </w:t>
            </w:r>
            <w:r w:rsidR="00913A53">
              <w:rPr>
                <w:rFonts w:ascii="Times New Roman" w:eastAsiaTheme="minorEastAsia" w:hAnsi="Times New Roman"/>
                <w:sz w:val="24"/>
                <w:szCs w:val="24"/>
              </w:rPr>
              <w:t>drive</w:t>
            </w:r>
            <w:r>
              <w:rPr>
                <w:rFonts w:ascii="Times New Roman" w:eastAsiaTheme="minorEastAsia" w:hAnsi="Times New Roman"/>
                <w:sz w:val="24"/>
                <w:szCs w:val="24"/>
              </w:rPr>
              <w:t xml:space="preserve"> their strategy and approach around solving this</w:t>
            </w:r>
            <w:r w:rsidR="00BE2C6C">
              <w:rPr>
                <w:rFonts w:ascii="Times New Roman" w:eastAsiaTheme="minorEastAsia" w:hAnsi="Times New Roman"/>
                <w:sz w:val="24"/>
                <w:szCs w:val="24"/>
              </w:rPr>
              <w:t xml:space="preserve"> core problem</w:t>
            </w:r>
            <w:r>
              <w:rPr>
                <w:rFonts w:ascii="Times New Roman" w:eastAsiaTheme="minorEastAsia" w:hAnsi="Times New Roman"/>
                <w:sz w:val="24"/>
                <w:szCs w:val="24"/>
              </w:rPr>
              <w:t xml:space="preserve">. </w:t>
            </w:r>
            <w:r w:rsidR="00BE2C6C">
              <w:rPr>
                <w:rFonts w:ascii="Times New Roman" w:eastAsiaTheme="minorEastAsia" w:hAnsi="Times New Roman"/>
                <w:sz w:val="24"/>
                <w:szCs w:val="24"/>
              </w:rPr>
              <w:t xml:space="preserve"> </w:t>
            </w:r>
            <w:r w:rsidRPr="00DB10D1">
              <w:rPr>
                <w:rFonts w:ascii="Times New Roman" w:eastAsiaTheme="minorEastAsia" w:hAnsi="Times New Roman"/>
                <w:sz w:val="24"/>
                <w:szCs w:val="24"/>
                <w:u w:val="single"/>
              </w:rPr>
              <w:t>Impact</w:t>
            </w:r>
            <w:r>
              <w:rPr>
                <w:rFonts w:ascii="Times New Roman" w:eastAsiaTheme="minorEastAsia" w:hAnsi="Times New Roman"/>
                <w:sz w:val="24"/>
                <w:szCs w:val="24"/>
              </w:rPr>
              <w:t xml:space="preserve">: This </w:t>
            </w:r>
            <w:r w:rsidR="00BE2C6C">
              <w:rPr>
                <w:rFonts w:ascii="Times New Roman" w:eastAsiaTheme="minorEastAsia" w:hAnsi="Times New Roman"/>
                <w:sz w:val="24"/>
                <w:szCs w:val="24"/>
              </w:rPr>
              <w:t>focus</w:t>
            </w:r>
            <w:r>
              <w:rPr>
                <w:rFonts w:ascii="Times New Roman" w:eastAsiaTheme="minorEastAsia" w:hAnsi="Times New Roman"/>
                <w:sz w:val="24"/>
                <w:szCs w:val="24"/>
              </w:rPr>
              <w:t xml:space="preserve"> of the core problem</w:t>
            </w:r>
            <w:r w:rsidR="00BE2C6C">
              <w:rPr>
                <w:rFonts w:ascii="Times New Roman" w:eastAsiaTheme="minorEastAsia" w:hAnsi="Times New Roman"/>
                <w:sz w:val="24"/>
                <w:szCs w:val="24"/>
              </w:rPr>
              <w:t xml:space="preserve"> (clinical workflow) </w:t>
            </w:r>
            <w:r>
              <w:rPr>
                <w:rFonts w:ascii="Times New Roman" w:eastAsiaTheme="minorEastAsia" w:hAnsi="Times New Roman"/>
                <w:sz w:val="24"/>
                <w:szCs w:val="24"/>
              </w:rPr>
              <w:t>shows a thorough understanding of the problem, and enables a</w:t>
            </w:r>
            <w:r w:rsidR="00496F10">
              <w:rPr>
                <w:rFonts w:ascii="Times New Roman" w:eastAsiaTheme="minorEastAsia" w:hAnsi="Times New Roman"/>
                <w:sz w:val="24"/>
                <w:szCs w:val="24"/>
              </w:rPr>
              <w:t xml:space="preserve"> focused, </w:t>
            </w:r>
            <w:r>
              <w:rPr>
                <w:rFonts w:ascii="Times New Roman" w:eastAsiaTheme="minorEastAsia" w:hAnsi="Times New Roman"/>
                <w:sz w:val="24"/>
                <w:szCs w:val="24"/>
              </w:rPr>
              <w:t>highly feasible approach.</w:t>
            </w:r>
          </w:p>
          <w:p w14:paraId="63A9F6B6" w14:textId="77777777" w:rsidR="00DB10D1" w:rsidRPr="00DB10D1" w:rsidRDefault="00DB10D1" w:rsidP="006A18DA">
            <w:pPr>
              <w:pStyle w:val="ListParagraph"/>
              <w:ind w:left="0"/>
              <w:rPr>
                <w:rFonts w:ascii="Times New Roman" w:eastAsiaTheme="minorEastAsia" w:hAnsi="Times New Roman"/>
                <w:color w:val="000000" w:themeColor="text1"/>
                <w:sz w:val="24"/>
                <w:szCs w:val="24"/>
              </w:rPr>
            </w:pPr>
          </w:p>
          <w:p w14:paraId="3773D7DE" w14:textId="2D512341" w:rsidR="00DB10D1" w:rsidRPr="00DB10D1" w:rsidRDefault="00DB10D1" w:rsidP="006A18DA">
            <w:pPr>
              <w:pStyle w:val="ListParagraph"/>
              <w:ind w:left="0"/>
              <w:rPr>
                <w:rFonts w:ascii="Times New Roman" w:hAnsi="Times New Roman"/>
                <w:sz w:val="24"/>
                <w:szCs w:val="24"/>
                <w:lang w:eastAsia="zh-CN"/>
              </w:rPr>
            </w:pPr>
            <w:r>
              <w:rPr>
                <w:rFonts w:ascii="Times New Roman" w:hAnsi="Times New Roman"/>
                <w:color w:val="000000" w:themeColor="text1"/>
                <w:sz w:val="24"/>
                <w:szCs w:val="24"/>
                <w:lang w:eastAsia="zh-CN"/>
              </w:rPr>
              <w:t>“</w:t>
            </w:r>
            <w:r w:rsidRPr="00DB10D1">
              <w:rPr>
                <w:rFonts w:ascii="Times New Roman" w:hAnsi="Times New Roman"/>
                <w:color w:val="000000" w:themeColor="text1"/>
                <w:sz w:val="24"/>
                <w:szCs w:val="24"/>
                <w:lang w:eastAsia="zh-CN"/>
              </w:rPr>
              <w:t xml:space="preserve">The core focus of our approach is to leverage the comprehensive RPC traffic capture to establish meaningful correlations between clinical workflows and RPC sequences. Once we have collected and organized all RPC traffic, we map these technical interactions to their corresponding clinical processes. This correlation allows us to understand how specific user actions and clinical decisions translate into RPC calls, providing a clear picture of the relationship between front-end workflows and back-end system operations. Based on analysis of the users, frequency of use, and performance of the traffic, we then know how often a workflow is used, who uses it, and whether </w:t>
            </w:r>
            <w:r w:rsidRPr="00DB10D1">
              <w:rPr>
                <w:rFonts w:ascii="Times New Roman" w:hAnsi="Times New Roman"/>
                <w:sz w:val="24"/>
                <w:szCs w:val="24"/>
                <w:lang w:eastAsia="zh-CN"/>
              </w:rPr>
              <w:t>it has performance issues.</w:t>
            </w:r>
            <w:r>
              <w:rPr>
                <w:rFonts w:ascii="Times New Roman" w:hAnsi="Times New Roman"/>
                <w:sz w:val="24"/>
                <w:szCs w:val="24"/>
                <w:lang w:eastAsia="zh-CN"/>
              </w:rPr>
              <w:t>”</w:t>
            </w:r>
          </w:p>
          <w:p w14:paraId="296BBAF3" w14:textId="77777777" w:rsidR="00DB10D1" w:rsidRDefault="00DB10D1" w:rsidP="006A18DA">
            <w:pPr>
              <w:pStyle w:val="ListParagraph"/>
              <w:ind w:left="0"/>
              <w:rPr>
                <w:rFonts w:ascii="Times New Roman" w:eastAsiaTheme="minorEastAsia" w:hAnsi="Times New Roman"/>
                <w:sz w:val="24"/>
                <w:szCs w:val="24"/>
              </w:rPr>
            </w:pPr>
          </w:p>
          <w:p w14:paraId="1812B199" w14:textId="1BC1550A" w:rsidR="00DD6EE1" w:rsidRDefault="00DD6EE1" w:rsidP="00DD6EE1">
            <w:pPr>
              <w:pStyle w:val="ListParagraph"/>
              <w:ind w:left="0"/>
              <w:rPr>
                <w:rFonts w:ascii="Times New Roman" w:hAnsi="Times New Roman"/>
                <w:color w:val="000000" w:themeColor="text1"/>
                <w:sz w:val="24"/>
                <w:szCs w:val="24"/>
              </w:rPr>
            </w:pPr>
            <w:r w:rsidRPr="00AC02F5">
              <w:rPr>
                <w:rFonts w:ascii="Times New Roman" w:hAnsi="Times New Roman"/>
                <w:b/>
                <w:color w:val="000000" w:themeColor="text1"/>
                <w:sz w:val="24"/>
                <w:szCs w:val="24"/>
              </w:rPr>
              <w:t>Significant Strength</w:t>
            </w:r>
            <w:r w:rsidRPr="00AC02F5">
              <w:rPr>
                <w:rFonts w:ascii="Times New Roman" w:hAnsi="Times New Roman"/>
                <w:color w:val="000000" w:themeColor="text1"/>
                <w:sz w:val="24"/>
                <w:szCs w:val="24"/>
              </w:rPr>
              <w:t xml:space="preserve"> </w:t>
            </w:r>
            <w:r w:rsidRPr="00AC02F5">
              <w:rPr>
                <w:rFonts w:ascii="Times New Roman" w:hAnsi="Times New Roman"/>
                <w:b/>
                <w:color w:val="000000" w:themeColor="text1"/>
                <w:sz w:val="24"/>
                <w:szCs w:val="24"/>
              </w:rPr>
              <w:t>#</w:t>
            </w:r>
            <w:r w:rsidR="00B46817">
              <w:rPr>
                <w:rFonts w:ascii="Times New Roman" w:hAnsi="Times New Roman"/>
                <w:b/>
                <w:color w:val="000000" w:themeColor="text1"/>
                <w:sz w:val="24"/>
                <w:szCs w:val="24"/>
              </w:rPr>
              <w:t>2</w:t>
            </w:r>
            <w:r w:rsidRPr="00AC02F5">
              <w:rPr>
                <w:rFonts w:ascii="Times New Roman" w:hAnsi="Times New Roman"/>
                <w:color w:val="000000" w:themeColor="text1"/>
                <w:sz w:val="24"/>
                <w:szCs w:val="24"/>
              </w:rPr>
              <w:t xml:space="preserve"> (Technical Volume pg. 8, paragraph 3; PWS 5.2.2; </w:t>
            </w:r>
            <w:r>
              <w:rPr>
                <w:rFonts w:ascii="Times New Roman" w:hAnsi="Times New Roman"/>
                <w:color w:val="000000" w:themeColor="text1"/>
                <w:sz w:val="24"/>
                <w:szCs w:val="24"/>
              </w:rPr>
              <w:t>understanding of the problem</w:t>
            </w:r>
            <w:r w:rsidRPr="00AC02F5">
              <w:rPr>
                <w:rFonts w:ascii="Times New Roman" w:hAnsi="Times New Roman"/>
                <w:color w:val="000000" w:themeColor="text1"/>
                <w:sz w:val="24"/>
                <w:szCs w:val="24"/>
              </w:rPr>
              <w:t xml:space="preserve">). The offeror's significant strength </w:t>
            </w:r>
            <w:r>
              <w:rPr>
                <w:rFonts w:ascii="Times New Roman" w:hAnsi="Times New Roman"/>
                <w:color w:val="000000" w:themeColor="text1"/>
                <w:sz w:val="24"/>
                <w:szCs w:val="24"/>
              </w:rPr>
              <w:t xml:space="preserve">in </w:t>
            </w:r>
            <w:r w:rsidRPr="00AC02F5">
              <w:rPr>
                <w:rFonts w:ascii="Times New Roman" w:hAnsi="Times New Roman"/>
                <w:color w:val="000000" w:themeColor="text1"/>
                <w:sz w:val="24"/>
                <w:szCs w:val="24"/>
              </w:rPr>
              <w:t xml:space="preserve">detailed analytics. Specifically, </w:t>
            </w:r>
            <w:r>
              <w:rPr>
                <w:rFonts w:ascii="Times New Roman" w:hAnsi="Times New Roman"/>
                <w:color w:val="000000" w:themeColor="text1"/>
                <w:sz w:val="24"/>
                <w:szCs w:val="24"/>
              </w:rPr>
              <w:t>they understand that data quality is foundational to analytics, and they focus on data integration and enrichment as a core strategy. They also understand that analytics is an iterative, staged process of discovery, with each stage enabling the next stage of analysis. They understand</w:t>
            </w:r>
            <w:r w:rsidRPr="00AC02F5">
              <w:rPr>
                <w:rFonts w:ascii="Times New Roman" w:hAnsi="Times New Roman"/>
                <w:color w:val="000000" w:themeColor="text1"/>
                <w:sz w:val="24"/>
                <w:szCs w:val="24"/>
              </w:rPr>
              <w:t xml:space="preserve"> how each</w:t>
            </w:r>
            <w:r>
              <w:rPr>
                <w:rFonts w:ascii="Times New Roman" w:hAnsi="Times New Roman"/>
                <w:color w:val="000000" w:themeColor="text1"/>
                <w:sz w:val="24"/>
                <w:szCs w:val="24"/>
              </w:rPr>
              <w:t xml:space="preserve"> analytical </w:t>
            </w:r>
            <w:r w:rsidRPr="00AC02F5">
              <w:rPr>
                <w:rFonts w:ascii="Times New Roman" w:hAnsi="Times New Roman"/>
                <w:color w:val="000000" w:themeColor="text1"/>
                <w:sz w:val="24"/>
                <w:szCs w:val="24"/>
              </w:rPr>
              <w:t>task builds on the last, with traffic capture (5.2.1) enabling basic VistA traffic analysis (5.2.2)</w:t>
            </w:r>
            <w:r>
              <w:rPr>
                <w:rFonts w:ascii="Times New Roman" w:hAnsi="Times New Roman"/>
                <w:color w:val="000000" w:themeColor="text1"/>
                <w:sz w:val="24"/>
                <w:szCs w:val="24"/>
              </w:rPr>
              <w:t xml:space="preserve">; the basic analysis creates the insights to enrich the data to enable more advanced analytics required for </w:t>
            </w:r>
            <w:r w:rsidRPr="00AC02F5">
              <w:rPr>
                <w:rFonts w:ascii="Times New Roman" w:hAnsi="Times New Roman"/>
                <w:color w:val="000000" w:themeColor="text1"/>
                <w:sz w:val="24"/>
                <w:szCs w:val="24"/>
              </w:rPr>
              <w:t xml:space="preserve">workflow analysis (5.2.3) </w:t>
            </w:r>
            <w:r>
              <w:rPr>
                <w:rFonts w:ascii="Times New Roman" w:hAnsi="Times New Roman"/>
                <w:color w:val="000000" w:themeColor="text1"/>
                <w:sz w:val="24"/>
                <w:szCs w:val="24"/>
              </w:rPr>
              <w:t>which in turn is required</w:t>
            </w:r>
            <w:r w:rsidRPr="00AC02F5">
              <w:rPr>
                <w:rFonts w:ascii="Times New Roman" w:hAnsi="Times New Roman"/>
                <w:color w:val="000000" w:themeColor="text1"/>
                <w:sz w:val="24"/>
                <w:szCs w:val="24"/>
              </w:rPr>
              <w:t xml:space="preserve"> to provide client use improvement recommendations (5.2.4). Each </w:t>
            </w:r>
            <w:r>
              <w:rPr>
                <w:rFonts w:ascii="Times New Roman" w:hAnsi="Times New Roman"/>
                <w:color w:val="000000" w:themeColor="text1"/>
                <w:sz w:val="24"/>
                <w:szCs w:val="24"/>
              </w:rPr>
              <w:t>stage</w:t>
            </w:r>
            <w:r w:rsidRPr="00AC02F5">
              <w:rPr>
                <w:rFonts w:ascii="Times New Roman" w:hAnsi="Times New Roman"/>
                <w:color w:val="000000" w:themeColor="text1"/>
                <w:sz w:val="24"/>
                <w:szCs w:val="24"/>
              </w:rPr>
              <w:t xml:space="preserve"> of analysis builds on the last</w:t>
            </w:r>
            <w:r>
              <w:rPr>
                <w:rFonts w:ascii="Times New Roman" w:hAnsi="Times New Roman"/>
                <w:color w:val="000000" w:themeColor="text1"/>
                <w:sz w:val="24"/>
                <w:szCs w:val="24"/>
              </w:rPr>
              <w:t xml:space="preserve">. The </w:t>
            </w:r>
            <w:r w:rsidRPr="00AC02F5">
              <w:rPr>
                <w:rFonts w:ascii="Times New Roman" w:hAnsi="Times New Roman"/>
                <w:color w:val="000000" w:themeColor="text1"/>
                <w:sz w:val="24"/>
                <w:szCs w:val="24"/>
              </w:rPr>
              <w:t>offeror clearly demonstrates they understand that this is an analytics, not an IT project. </w:t>
            </w:r>
            <w:r>
              <w:rPr>
                <w:rFonts w:ascii="Times New Roman" w:hAnsi="Times New Roman"/>
                <w:color w:val="000000" w:themeColor="text1"/>
                <w:sz w:val="24"/>
                <w:szCs w:val="24"/>
              </w:rPr>
              <w:t xml:space="preserve"> </w:t>
            </w:r>
            <w:r w:rsidRPr="00BB285E">
              <w:rPr>
                <w:rFonts w:ascii="Times New Roman" w:hAnsi="Times New Roman"/>
                <w:color w:val="000000" w:themeColor="text1"/>
                <w:sz w:val="24"/>
                <w:szCs w:val="24"/>
                <w:u w:val="single"/>
              </w:rPr>
              <w:t>Impact</w:t>
            </w:r>
            <w:r>
              <w:rPr>
                <w:rFonts w:ascii="Times New Roman" w:hAnsi="Times New Roman"/>
                <w:color w:val="000000" w:themeColor="text1"/>
                <w:sz w:val="24"/>
                <w:szCs w:val="24"/>
              </w:rPr>
              <w:t>: this thorough understanding of the problem domain (analytics) enables a highly feasible approach.</w:t>
            </w:r>
          </w:p>
          <w:p w14:paraId="2033F7F3" w14:textId="77777777" w:rsidR="00DD6EE1" w:rsidRDefault="00DD6EE1" w:rsidP="00DD6EE1">
            <w:pPr>
              <w:pStyle w:val="ListParagraph"/>
              <w:ind w:left="0"/>
              <w:rPr>
                <w:rFonts w:ascii="Times New Roman" w:hAnsi="Times New Roman"/>
                <w:color w:val="000000" w:themeColor="text1"/>
                <w:sz w:val="24"/>
                <w:szCs w:val="24"/>
              </w:rPr>
            </w:pPr>
          </w:p>
          <w:p w14:paraId="04BBF60E" w14:textId="77777777" w:rsidR="00DD6EE1" w:rsidRDefault="00DD6EE1" w:rsidP="00DD6EE1">
            <w:pPr>
              <w:pStyle w:val="ListParagraph"/>
              <w:ind w:left="0"/>
              <w:rPr>
                <w:rFonts w:ascii="Times New Roman" w:eastAsiaTheme="minorEastAsia" w:hAnsi="Times New Roman"/>
                <w:sz w:val="24"/>
                <w:szCs w:val="24"/>
              </w:rPr>
            </w:pPr>
            <w:r w:rsidRPr="00E43BD3">
              <w:rPr>
                <w:rFonts w:ascii="Times New Roman" w:hAnsi="Times New Roman"/>
                <w:sz w:val="24"/>
                <w:szCs w:val="24"/>
              </w:rPr>
              <w:t xml:space="preserve">“Leveraging the client traffic logs captured and maintained in the RPC Traffic Knowledge Repository we will employ a multi-faceted approach to analysis, enriching the data by uncovering deeper trends and correlations. This comprehensive analysis will include simple queries for foundational metrics, RPC type-based filtered queries for detailed insights, and Longest Common Subsequence (LCS) reduction to identify common patterns in RPC sequences. The RPC traffic measurement and analysis are a crucial milestone in our process, not an end goal. This step enriches our RPC Traffic Knowledge Repository, preparing it for the following complex workflow analysis. While we generate metrics and counts, these are primarily used to validate the enhancement of our data. The true value lies in the </w:t>
            </w:r>
            <w:r w:rsidRPr="00E43BD3">
              <w:rPr>
                <w:rFonts w:ascii="Times New Roman" w:hAnsi="Times New Roman"/>
                <w:sz w:val="24"/>
                <w:szCs w:val="24"/>
              </w:rPr>
              <w:lastRenderedPageBreak/>
              <w:t xml:space="preserve">enriched repository, which becomes a powerful resource for in-depth workflow analysis, </w:t>
            </w:r>
            <w:r w:rsidRPr="00E43BD3">
              <w:rPr>
                <w:rFonts w:ascii="Times New Roman" w:eastAsiaTheme="minorEastAsia" w:hAnsi="Times New Roman"/>
                <w:sz w:val="24"/>
                <w:szCs w:val="24"/>
              </w:rPr>
              <w:t>ultimately leading to actionable insights for improving VistA clinical processes.”</w:t>
            </w:r>
          </w:p>
          <w:p w14:paraId="7FF5E9AE" w14:textId="77777777" w:rsidR="00DD6EE1" w:rsidRPr="00276450" w:rsidRDefault="00DD6EE1" w:rsidP="006A18DA">
            <w:pPr>
              <w:pStyle w:val="ListParagraph"/>
              <w:ind w:left="0"/>
              <w:rPr>
                <w:rFonts w:ascii="Times New Roman" w:eastAsiaTheme="minorEastAsia" w:hAnsi="Times New Roman"/>
                <w:sz w:val="24"/>
                <w:szCs w:val="24"/>
              </w:rPr>
            </w:pPr>
          </w:p>
          <w:p w14:paraId="1EB6970D" w14:textId="29550F4B" w:rsidR="0093466C" w:rsidRDefault="00330C44" w:rsidP="00E32AB5">
            <w:pPr>
              <w:rPr>
                <w:b/>
              </w:rPr>
            </w:pPr>
            <w:r>
              <w:rPr>
                <w:b/>
                <w:u w:val="single"/>
              </w:rPr>
              <w:t xml:space="preserve">4. </w:t>
            </w:r>
            <w:r w:rsidRPr="00E671B3">
              <w:rPr>
                <w:b/>
                <w:u w:val="single"/>
              </w:rPr>
              <w:t>Summary of Strengths</w:t>
            </w:r>
            <w:r w:rsidRPr="00E671B3">
              <w:rPr>
                <w:b/>
              </w:rPr>
              <w:t>:</w:t>
            </w:r>
            <w:r w:rsidR="005F3034">
              <w:rPr>
                <w:b/>
              </w:rPr>
              <w:t xml:space="preserve"> </w:t>
            </w:r>
            <w:r w:rsidR="005F3034" w:rsidRPr="005F3034">
              <w:rPr>
                <w:bCs/>
              </w:rPr>
              <w:t>See Significant Strengths</w:t>
            </w:r>
          </w:p>
          <w:p w14:paraId="13824087" w14:textId="77777777" w:rsidR="00E32AB5" w:rsidRPr="00E32AB5" w:rsidRDefault="00E32AB5" w:rsidP="00E32AB5">
            <w:pPr>
              <w:rPr>
                <w:i/>
              </w:rPr>
            </w:pPr>
          </w:p>
          <w:p w14:paraId="725A622A" w14:textId="77777777" w:rsidR="00276450" w:rsidRDefault="00276450" w:rsidP="00B839E7">
            <w:pPr>
              <w:rPr>
                <w:b/>
                <w:u w:val="single"/>
              </w:rPr>
            </w:pPr>
          </w:p>
          <w:p w14:paraId="794467C6" w14:textId="46602AE5" w:rsidR="00B839E7" w:rsidRDefault="00B839E7" w:rsidP="00B839E7">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Pr="00B839E7">
              <w:rPr>
                <w:bCs/>
              </w:rPr>
              <w:t>None identified</w:t>
            </w:r>
            <w:r>
              <w:rPr>
                <w:b/>
              </w:rPr>
              <w:t xml:space="preserve"> </w:t>
            </w:r>
          </w:p>
          <w:p w14:paraId="6520AEAB" w14:textId="77777777" w:rsidR="00B839E7" w:rsidRDefault="00B839E7" w:rsidP="00B839E7">
            <w:pPr>
              <w:rPr>
                <w:b/>
              </w:rPr>
            </w:pPr>
          </w:p>
          <w:p w14:paraId="6C691615" w14:textId="77777777" w:rsidR="00276450" w:rsidRDefault="00276450" w:rsidP="006A18DA">
            <w:pPr>
              <w:rPr>
                <w:b/>
                <w:u w:val="single"/>
              </w:rPr>
            </w:pPr>
          </w:p>
          <w:p w14:paraId="76E6A951" w14:textId="1074D055" w:rsidR="00841AF6" w:rsidRDefault="00B839E7" w:rsidP="006A18DA">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Pr="00B839E7">
              <w:rPr>
                <w:bCs/>
              </w:rPr>
              <w:t>None identified</w:t>
            </w:r>
          </w:p>
          <w:p w14:paraId="68759B8B" w14:textId="77777777" w:rsidR="00841AF6" w:rsidRPr="00E671B3" w:rsidRDefault="00841AF6" w:rsidP="006A18DA">
            <w:pPr>
              <w:rPr>
                <w:b/>
              </w:rPr>
            </w:pPr>
          </w:p>
          <w:p w14:paraId="7031F79D" w14:textId="77777777" w:rsidR="00276450" w:rsidRDefault="00276450" w:rsidP="006A18DA">
            <w:pPr>
              <w:rPr>
                <w:b/>
                <w:u w:val="single"/>
              </w:rPr>
            </w:pPr>
          </w:p>
          <w:p w14:paraId="67AA0992" w14:textId="16810F3B" w:rsidR="00C37C2C" w:rsidRPr="00B839E7" w:rsidRDefault="00330C44" w:rsidP="006A18DA">
            <w:pPr>
              <w:rPr>
                <w:bCs/>
              </w:rPr>
            </w:pPr>
            <w:r>
              <w:rPr>
                <w:b/>
                <w:u w:val="single"/>
              </w:rPr>
              <w:t>7</w:t>
            </w:r>
            <w:r w:rsidR="0093466C">
              <w:rPr>
                <w:b/>
                <w:u w:val="single"/>
              </w:rPr>
              <w:t xml:space="preserve">. </w:t>
            </w:r>
            <w:r w:rsidR="00DA4D75" w:rsidRPr="00E671B3">
              <w:rPr>
                <w:b/>
                <w:u w:val="single"/>
              </w:rPr>
              <w:t>Summary of Deficiencies</w:t>
            </w:r>
            <w:r w:rsidR="006F0AB8" w:rsidRPr="00E671B3">
              <w:t>:</w:t>
            </w:r>
            <w:r w:rsidR="0093466C">
              <w:t xml:space="preserve"> </w:t>
            </w:r>
            <w:r w:rsidR="00B839E7" w:rsidRPr="00B839E7">
              <w:rPr>
                <w:bCs/>
              </w:rPr>
              <w:t>None identified</w:t>
            </w:r>
          </w:p>
          <w:p w14:paraId="520BB9E5" w14:textId="77777777" w:rsidR="00276450" w:rsidRDefault="00276450" w:rsidP="006A18DA">
            <w:pPr>
              <w:rPr>
                <w:u w:val="single"/>
              </w:rPr>
            </w:pPr>
          </w:p>
          <w:p w14:paraId="24462F00" w14:textId="77777777" w:rsidR="00276450" w:rsidRDefault="00276450" w:rsidP="006A18DA">
            <w:pPr>
              <w:rPr>
                <w:b/>
                <w:u w:val="single"/>
              </w:rPr>
            </w:pPr>
          </w:p>
          <w:p w14:paraId="3326ADED" w14:textId="77777777" w:rsidR="00276450" w:rsidRDefault="00276450" w:rsidP="006A18DA">
            <w:pPr>
              <w:rPr>
                <w:b/>
                <w:u w:val="single"/>
              </w:rPr>
            </w:pPr>
          </w:p>
          <w:p w14:paraId="1EB69729" w14:textId="3385E81F" w:rsidR="00D863B7" w:rsidRDefault="00330C44" w:rsidP="006A18DA">
            <w:pPr>
              <w:rPr>
                <w:b/>
                <w:u w:val="single"/>
              </w:rPr>
            </w:pPr>
            <w:r>
              <w:rPr>
                <w:b/>
                <w:u w:val="single"/>
              </w:rPr>
              <w:t>8</w:t>
            </w:r>
            <w:r w:rsidR="00D253B1" w:rsidRPr="00D253B1">
              <w:rPr>
                <w:b/>
                <w:u w:val="single"/>
              </w:rPr>
              <w:t xml:space="preserve">. </w:t>
            </w:r>
            <w:r w:rsidR="00F62ECF" w:rsidRPr="00972C17">
              <w:rPr>
                <w:b/>
                <w:u w:val="single"/>
              </w:rPr>
              <w:t>Evaluation Criteria</w:t>
            </w:r>
            <w:r w:rsidR="00D253B1" w:rsidRPr="00972C17">
              <w:rPr>
                <w:b/>
                <w:u w:val="single"/>
              </w:rPr>
              <w:t>:</w:t>
            </w:r>
            <w:r w:rsidR="00D253B1" w:rsidRPr="00D253B1">
              <w:rPr>
                <w:b/>
                <w:u w:val="single"/>
              </w:rPr>
              <w:t xml:space="preserve"> </w:t>
            </w:r>
          </w:p>
          <w:p w14:paraId="1EB6972A" w14:textId="77777777" w:rsidR="00D863B7" w:rsidRDefault="00D863B7" w:rsidP="006A18DA">
            <w:pPr>
              <w:rPr>
                <w:b/>
                <w:color w:val="000000" w:themeColor="text1"/>
                <w:u w:val="single"/>
              </w:rPr>
            </w:pPr>
          </w:p>
          <w:p w14:paraId="66A14793" w14:textId="77777777" w:rsidR="00913A53" w:rsidRPr="00C471E1" w:rsidRDefault="00913A53" w:rsidP="00913A53">
            <w:pPr>
              <w:rPr>
                <w:b/>
                <w:color w:val="000000" w:themeColor="text1"/>
                <w:u w:val="single"/>
              </w:rPr>
            </w:pPr>
            <w:r w:rsidRPr="00C471E1">
              <w:rPr>
                <w:b/>
                <w:color w:val="000000" w:themeColor="text1"/>
                <w:u w:val="single"/>
              </w:rPr>
              <w:t>a. Understanding of the Problem</w:t>
            </w:r>
          </w:p>
          <w:p w14:paraId="5443B48F" w14:textId="339F7311" w:rsidR="00913A53" w:rsidRPr="00C471E1" w:rsidRDefault="00913A53" w:rsidP="00913A53">
            <w:pPr>
              <w:rPr>
                <w:color w:val="000000" w:themeColor="text1"/>
              </w:rPr>
            </w:pPr>
            <w:r w:rsidRPr="00E95C1C">
              <w:rPr>
                <w:color w:val="000000" w:themeColor="text1"/>
              </w:rPr>
              <w:t xml:space="preserve">As evidenced by the </w:t>
            </w:r>
            <w:r>
              <w:rPr>
                <w:color w:val="000000" w:themeColor="text1"/>
              </w:rPr>
              <w:t>proposal and significant strengths</w:t>
            </w:r>
            <w:r w:rsidRPr="00E95C1C">
              <w:rPr>
                <w:color w:val="000000" w:themeColor="text1"/>
              </w:rPr>
              <w:t xml:space="preserve"> above, overall the Offeror demonstrates </w:t>
            </w:r>
            <w:r>
              <w:rPr>
                <w:color w:val="000000" w:themeColor="text1"/>
              </w:rPr>
              <w:t>a thorough understanding of the problems.</w:t>
            </w:r>
          </w:p>
          <w:p w14:paraId="4472A9D7" w14:textId="77777777" w:rsidR="00913A53" w:rsidRDefault="00913A53" w:rsidP="00913A53">
            <w:pPr>
              <w:rPr>
                <w:color w:val="000000" w:themeColor="text1"/>
              </w:rPr>
            </w:pPr>
          </w:p>
          <w:p w14:paraId="7DEA796A" w14:textId="77777777" w:rsidR="00913A53" w:rsidRPr="00C471E1" w:rsidRDefault="00913A53" w:rsidP="00913A53">
            <w:pPr>
              <w:rPr>
                <w:color w:val="000000" w:themeColor="text1"/>
              </w:rPr>
            </w:pPr>
          </w:p>
          <w:p w14:paraId="2740CF52" w14:textId="77777777" w:rsidR="00913A53" w:rsidRPr="00C471E1" w:rsidRDefault="00913A53" w:rsidP="00913A53">
            <w:pPr>
              <w:rPr>
                <w:b/>
                <w:color w:val="000000" w:themeColor="text1"/>
                <w:u w:val="single"/>
              </w:rPr>
            </w:pPr>
            <w:r w:rsidRPr="00C471E1">
              <w:rPr>
                <w:b/>
                <w:color w:val="000000" w:themeColor="text1"/>
                <w:u w:val="single"/>
              </w:rPr>
              <w:t>b. Feasibility of Approach</w:t>
            </w:r>
          </w:p>
          <w:p w14:paraId="7C5E4158" w14:textId="5BD20F10" w:rsidR="00913A53" w:rsidRPr="00B64D09" w:rsidRDefault="00913A53" w:rsidP="00913A53">
            <w:pPr>
              <w:rPr>
                <w:color w:val="000000" w:themeColor="text1"/>
              </w:rPr>
            </w:pPr>
            <w:r w:rsidRPr="00E95C1C">
              <w:rPr>
                <w:color w:val="000000" w:themeColor="text1"/>
              </w:rPr>
              <w:t xml:space="preserve">As evidenced by the </w:t>
            </w:r>
            <w:r>
              <w:rPr>
                <w:color w:val="000000" w:themeColor="text1"/>
              </w:rPr>
              <w:t>proposal and significant strengths</w:t>
            </w:r>
            <w:r w:rsidRPr="00E95C1C">
              <w:rPr>
                <w:color w:val="000000" w:themeColor="text1"/>
              </w:rPr>
              <w:t xml:space="preserve"> above, overall the Offeror demonstrates an approach that </w:t>
            </w:r>
            <w:r>
              <w:rPr>
                <w:color w:val="000000" w:themeColor="text1"/>
              </w:rPr>
              <w:t>is</w:t>
            </w:r>
            <w:r w:rsidRPr="00E95C1C">
              <w:rPr>
                <w:color w:val="000000" w:themeColor="text1"/>
              </w:rPr>
              <w:t xml:space="preserve"> </w:t>
            </w:r>
            <w:r>
              <w:rPr>
                <w:color w:val="000000" w:themeColor="text1"/>
              </w:rPr>
              <w:t>highly feasible</w:t>
            </w:r>
            <w:r w:rsidRPr="00E95C1C">
              <w:rPr>
                <w:color w:val="000000" w:themeColor="text1"/>
              </w:rPr>
              <w:t xml:space="preserve"> </w:t>
            </w:r>
            <w:r>
              <w:rPr>
                <w:color w:val="000000" w:themeColor="text1"/>
              </w:rPr>
              <w:t>(low risk)</w:t>
            </w:r>
          </w:p>
          <w:p w14:paraId="160F5E4C" w14:textId="77777777" w:rsidR="00913A53" w:rsidRPr="003529AD" w:rsidRDefault="00913A53" w:rsidP="006A18DA">
            <w:pPr>
              <w:rPr>
                <w:b/>
                <w:color w:val="000000" w:themeColor="text1"/>
                <w:u w:val="single"/>
              </w:rPr>
            </w:pPr>
          </w:p>
          <w:p w14:paraId="1EB69738" w14:textId="77777777" w:rsidR="00D863B7" w:rsidRDefault="00D863B7" w:rsidP="006A18DA">
            <w:pPr>
              <w:rPr>
                <w:b/>
                <w:u w:val="single"/>
              </w:rPr>
            </w:pPr>
          </w:p>
          <w:p w14:paraId="7B749ED5" w14:textId="37C12745" w:rsidR="00DC47B0" w:rsidRPr="00DC47B0" w:rsidRDefault="00330C44" w:rsidP="00DC47B0">
            <w:r>
              <w:rPr>
                <w:b/>
              </w:rPr>
              <w:t>9</w:t>
            </w:r>
            <w:r w:rsidR="00F8248B" w:rsidRPr="00F30321">
              <w:rPr>
                <w:b/>
              </w:rPr>
              <w:t xml:space="preserve">. </w:t>
            </w:r>
            <w:r w:rsidR="00F8248B" w:rsidRPr="00675ECD">
              <w:rPr>
                <w:b/>
              </w:rPr>
              <w:t xml:space="preserve">Rating:  </w:t>
            </w:r>
            <w:r w:rsidR="00E32AB5" w:rsidRPr="00675ECD">
              <w:rPr>
                <w:b/>
              </w:rPr>
              <w:t>Outstanding</w:t>
            </w:r>
            <w:r w:rsidR="003529AD" w:rsidRPr="00675ECD">
              <w:rPr>
                <w:b/>
              </w:rPr>
              <w:t>.</w:t>
            </w:r>
            <w:r w:rsidR="003529AD">
              <w:t xml:space="preserve"> </w:t>
            </w:r>
            <w:r w:rsidR="00DC47B0" w:rsidRPr="00DC47B0">
              <w:t xml:space="preserve">A proposal that meets or exceeds all of the Government’s </w:t>
            </w:r>
          </w:p>
          <w:p w14:paraId="329C0801" w14:textId="062D218E" w:rsidR="003529AD" w:rsidRDefault="00DC47B0" w:rsidP="00276450">
            <w:pPr>
              <w:ind w:left="14"/>
            </w:pPr>
            <w:r w:rsidRPr="00DC47B0">
              <w:t>requirements, demonstrates a thorough understanding of the problems, and is highly feasible (low risk).</w:t>
            </w:r>
            <w:r>
              <w:rPr>
                <w:rFonts w:cs="Arial"/>
                <w:b/>
                <w:i/>
              </w:rPr>
              <w:t xml:space="preserve"> </w:t>
            </w:r>
          </w:p>
          <w:p w14:paraId="1EB6973F" w14:textId="260EEBA1" w:rsidR="00F30321" w:rsidRPr="00F30321" w:rsidRDefault="00F30321" w:rsidP="00EE4AD6">
            <w:pPr>
              <w:rPr>
                <w:b/>
              </w:rPr>
            </w:pP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r w:rsidRPr="00E671B3">
              <w:rPr>
                <w:b/>
              </w:rPr>
              <w:lastRenderedPageBreak/>
              <w:t>Technical Rating:</w:t>
            </w:r>
          </w:p>
          <w:p w14:paraId="1EB69744" w14:textId="77777777" w:rsidR="004C5DEC" w:rsidRPr="00E671B3" w:rsidRDefault="004C5DEC" w:rsidP="006A18DA"/>
          <w:p w14:paraId="1EB69754" w14:textId="6FA419BF" w:rsidR="002E71AA" w:rsidRPr="00E671B3" w:rsidRDefault="00C072AD" w:rsidP="006A18DA">
            <w:r w:rsidRPr="00E671B3">
              <w:t>Outstanding</w:t>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2DD549C3" w14:textId="77777777" w:rsidR="003874B3" w:rsidRDefault="003874B3" w:rsidP="003F5848">
            <w:pPr>
              <w:rPr>
                <w:i/>
                <w:color w:val="0070C0"/>
              </w:rPr>
            </w:pPr>
          </w:p>
          <w:p w14:paraId="5BC78719" w14:textId="77777777" w:rsidR="003F5848" w:rsidRDefault="003F5848" w:rsidP="003F5848">
            <w:pPr>
              <w:rPr>
                <w:i/>
                <w:color w:val="0070C0"/>
              </w:rPr>
            </w:pPr>
          </w:p>
          <w:p w14:paraId="1EB6975C" w14:textId="77777777" w:rsidR="003F5848" w:rsidRPr="00E671B3" w:rsidRDefault="003F5848" w:rsidP="003F5848">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216705F6" w14:textId="085C7926" w:rsidR="002B3F6C" w:rsidRDefault="002B3F6C" w:rsidP="00E671B3">
      <w:pPr>
        <w:rPr>
          <w:i/>
        </w:rPr>
      </w:pPr>
    </w:p>
    <w:sectPr w:rsidR="002B3F6C" w:rsidSect="00C648F2">
      <w:footerReference w:type="default" r:id="rId11"/>
      <w:pgSz w:w="12240" w:h="15840"/>
      <w:pgMar w:top="864" w:right="1008" w:bottom="14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50E34" w14:textId="77777777" w:rsidR="00C07CFE" w:rsidRDefault="00C07CFE" w:rsidP="00A142ED">
      <w:r>
        <w:separator/>
      </w:r>
    </w:p>
  </w:endnote>
  <w:endnote w:type="continuationSeparator" w:id="0">
    <w:p w14:paraId="72904029" w14:textId="77777777" w:rsidR="00C07CFE" w:rsidRDefault="00C07CFE"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833AB" w14:textId="77777777" w:rsidR="00C07CFE" w:rsidRDefault="00C07CFE" w:rsidP="00A142ED">
      <w:r>
        <w:separator/>
      </w:r>
    </w:p>
  </w:footnote>
  <w:footnote w:type="continuationSeparator" w:id="0">
    <w:p w14:paraId="32C88E02" w14:textId="77777777" w:rsidR="00C07CFE" w:rsidRDefault="00C07CFE"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C1579"/>
    <w:multiLevelType w:val="hybridMultilevel"/>
    <w:tmpl w:val="3FDC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1756E"/>
    <w:multiLevelType w:val="hybridMultilevel"/>
    <w:tmpl w:val="9E28E844"/>
    <w:styleLink w:val="Bullet"/>
    <w:lvl w:ilvl="0" w:tplc="35E05D8A">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tplc="14229EC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4763AA6">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52BEBB7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5D366222">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36CA4EA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1518AD7C">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D9CAC390">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E1DEA16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1D5571BE"/>
    <w:multiLevelType w:val="hybridMultilevel"/>
    <w:tmpl w:val="E34C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9"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0662A"/>
    <w:multiLevelType w:val="hybridMultilevel"/>
    <w:tmpl w:val="0E52CF5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C1FB7"/>
    <w:multiLevelType w:val="hybridMultilevel"/>
    <w:tmpl w:val="3B8AA5C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91298"/>
    <w:multiLevelType w:val="hybridMultilevel"/>
    <w:tmpl w:val="61B4B8DC"/>
    <w:lvl w:ilvl="0" w:tplc="6CF44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176737"/>
    <w:multiLevelType w:val="hybridMultilevel"/>
    <w:tmpl w:val="9E28E844"/>
    <w:numStyleLink w:val="Bullet"/>
  </w:abstractNum>
  <w:abstractNum w:abstractNumId="17"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F5B6D08"/>
    <w:multiLevelType w:val="hybridMultilevel"/>
    <w:tmpl w:val="0D4A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F0572"/>
    <w:multiLevelType w:val="hybridMultilevel"/>
    <w:tmpl w:val="217E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2B421C"/>
    <w:multiLevelType w:val="hybridMultilevel"/>
    <w:tmpl w:val="8FEE162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C7605"/>
    <w:multiLevelType w:val="hybridMultilevel"/>
    <w:tmpl w:val="C2CEE2D8"/>
    <w:lvl w:ilvl="0" w:tplc="272E7C4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0A7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726E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D66D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22CC8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E0F37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6C7D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E8A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34873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11"/>
  </w:num>
  <w:num w:numId="4" w16cid:durableId="333192415">
    <w:abstractNumId w:val="25"/>
  </w:num>
  <w:num w:numId="5" w16cid:durableId="1972397281">
    <w:abstractNumId w:val="5"/>
  </w:num>
  <w:num w:numId="6" w16cid:durableId="1434280424">
    <w:abstractNumId w:val="2"/>
  </w:num>
  <w:num w:numId="7" w16cid:durableId="433523268">
    <w:abstractNumId w:val="21"/>
  </w:num>
  <w:num w:numId="8" w16cid:durableId="197206969">
    <w:abstractNumId w:val="15"/>
  </w:num>
  <w:num w:numId="9" w16cid:durableId="1416634970">
    <w:abstractNumId w:val="24"/>
  </w:num>
  <w:num w:numId="10" w16cid:durableId="2115323917">
    <w:abstractNumId w:val="20"/>
  </w:num>
  <w:num w:numId="11" w16cid:durableId="645625592">
    <w:abstractNumId w:val="9"/>
  </w:num>
  <w:num w:numId="12" w16cid:durableId="535046708">
    <w:abstractNumId w:val="14"/>
  </w:num>
  <w:num w:numId="13" w16cid:durableId="1026060903">
    <w:abstractNumId w:val="1"/>
  </w:num>
  <w:num w:numId="14" w16cid:durableId="931595624">
    <w:abstractNumId w:val="23"/>
  </w:num>
  <w:num w:numId="15" w16cid:durableId="1959991097">
    <w:abstractNumId w:val="4"/>
  </w:num>
  <w:num w:numId="16" w16cid:durableId="1489401867">
    <w:abstractNumId w:val="19"/>
  </w:num>
  <w:num w:numId="17" w16cid:durableId="391195577">
    <w:abstractNumId w:val="12"/>
  </w:num>
  <w:num w:numId="18" w16cid:durableId="1039742280">
    <w:abstractNumId w:val="22"/>
  </w:num>
  <w:num w:numId="19" w16cid:durableId="895822260">
    <w:abstractNumId w:val="10"/>
  </w:num>
  <w:num w:numId="20" w16cid:durableId="140470182">
    <w:abstractNumId w:val="18"/>
  </w:num>
  <w:num w:numId="21" w16cid:durableId="1386837322">
    <w:abstractNumId w:val="7"/>
  </w:num>
  <w:num w:numId="22" w16cid:durableId="1417478218">
    <w:abstractNumId w:val="13"/>
  </w:num>
  <w:num w:numId="23" w16cid:durableId="1475754849">
    <w:abstractNumId w:val="8"/>
  </w:num>
  <w:num w:numId="24" w16cid:durableId="1758550459">
    <w:abstractNumId w:val="6"/>
  </w:num>
  <w:num w:numId="25" w16cid:durableId="705063973">
    <w:abstractNumId w:val="16"/>
  </w:num>
  <w:num w:numId="26" w16cid:durableId="175959232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1E58"/>
    <w:rsid w:val="00002400"/>
    <w:rsid w:val="00005154"/>
    <w:rsid w:val="00011065"/>
    <w:rsid w:val="000132F2"/>
    <w:rsid w:val="00013538"/>
    <w:rsid w:val="00017C1B"/>
    <w:rsid w:val="00026972"/>
    <w:rsid w:val="00027B4E"/>
    <w:rsid w:val="00035AF8"/>
    <w:rsid w:val="00036995"/>
    <w:rsid w:val="000404B9"/>
    <w:rsid w:val="00047A9E"/>
    <w:rsid w:val="00051CCE"/>
    <w:rsid w:val="00053F06"/>
    <w:rsid w:val="000605BB"/>
    <w:rsid w:val="00060DE3"/>
    <w:rsid w:val="00075269"/>
    <w:rsid w:val="00081086"/>
    <w:rsid w:val="00081762"/>
    <w:rsid w:val="00081A0D"/>
    <w:rsid w:val="00084EA7"/>
    <w:rsid w:val="00086141"/>
    <w:rsid w:val="00090773"/>
    <w:rsid w:val="0009176E"/>
    <w:rsid w:val="00096536"/>
    <w:rsid w:val="000A28FF"/>
    <w:rsid w:val="000A333B"/>
    <w:rsid w:val="000A4136"/>
    <w:rsid w:val="000A42BA"/>
    <w:rsid w:val="000A6B79"/>
    <w:rsid w:val="000B0564"/>
    <w:rsid w:val="000C0D6C"/>
    <w:rsid w:val="000C2C7F"/>
    <w:rsid w:val="000C2F7D"/>
    <w:rsid w:val="000D1ED1"/>
    <w:rsid w:val="000E3936"/>
    <w:rsid w:val="000F60C7"/>
    <w:rsid w:val="000F7D76"/>
    <w:rsid w:val="00100D0B"/>
    <w:rsid w:val="001032C5"/>
    <w:rsid w:val="00105C1D"/>
    <w:rsid w:val="00115686"/>
    <w:rsid w:val="00120648"/>
    <w:rsid w:val="001209BB"/>
    <w:rsid w:val="001253AD"/>
    <w:rsid w:val="00125B3F"/>
    <w:rsid w:val="00134CEA"/>
    <w:rsid w:val="00135467"/>
    <w:rsid w:val="0014376C"/>
    <w:rsid w:val="001453BF"/>
    <w:rsid w:val="00150D71"/>
    <w:rsid w:val="00151FD2"/>
    <w:rsid w:val="00156EAF"/>
    <w:rsid w:val="001575CF"/>
    <w:rsid w:val="001631B3"/>
    <w:rsid w:val="00163458"/>
    <w:rsid w:val="001648DC"/>
    <w:rsid w:val="00165BEE"/>
    <w:rsid w:val="00170546"/>
    <w:rsid w:val="00173996"/>
    <w:rsid w:val="00176508"/>
    <w:rsid w:val="00184B7E"/>
    <w:rsid w:val="00187513"/>
    <w:rsid w:val="00190D25"/>
    <w:rsid w:val="00192CF1"/>
    <w:rsid w:val="00193B31"/>
    <w:rsid w:val="001A000A"/>
    <w:rsid w:val="001A4FB6"/>
    <w:rsid w:val="001A64D4"/>
    <w:rsid w:val="001C1764"/>
    <w:rsid w:val="001C17B8"/>
    <w:rsid w:val="001C24D4"/>
    <w:rsid w:val="001C3B79"/>
    <w:rsid w:val="001C6A4F"/>
    <w:rsid w:val="001D3288"/>
    <w:rsid w:val="001D4D63"/>
    <w:rsid w:val="001D5B60"/>
    <w:rsid w:val="001E147E"/>
    <w:rsid w:val="001E4DA1"/>
    <w:rsid w:val="001E54E5"/>
    <w:rsid w:val="001E6FB4"/>
    <w:rsid w:val="001F07D5"/>
    <w:rsid w:val="001F4BA6"/>
    <w:rsid w:val="001F5D5B"/>
    <w:rsid w:val="001F6767"/>
    <w:rsid w:val="00200CF3"/>
    <w:rsid w:val="0021197B"/>
    <w:rsid w:val="0021259D"/>
    <w:rsid w:val="00212A20"/>
    <w:rsid w:val="00214C61"/>
    <w:rsid w:val="00215C53"/>
    <w:rsid w:val="002167E2"/>
    <w:rsid w:val="00217C3C"/>
    <w:rsid w:val="0022192D"/>
    <w:rsid w:val="002329E8"/>
    <w:rsid w:val="00234264"/>
    <w:rsid w:val="00235B27"/>
    <w:rsid w:val="00235DE7"/>
    <w:rsid w:val="00242829"/>
    <w:rsid w:val="00242FF5"/>
    <w:rsid w:val="002475E8"/>
    <w:rsid w:val="002532AC"/>
    <w:rsid w:val="00253C64"/>
    <w:rsid w:val="002611D0"/>
    <w:rsid w:val="00274900"/>
    <w:rsid w:val="00276450"/>
    <w:rsid w:val="00280F39"/>
    <w:rsid w:val="0028228C"/>
    <w:rsid w:val="00285876"/>
    <w:rsid w:val="00286268"/>
    <w:rsid w:val="00286987"/>
    <w:rsid w:val="00291D09"/>
    <w:rsid w:val="00291EC9"/>
    <w:rsid w:val="00294B4F"/>
    <w:rsid w:val="0029519C"/>
    <w:rsid w:val="002A00EB"/>
    <w:rsid w:val="002A493A"/>
    <w:rsid w:val="002A61CC"/>
    <w:rsid w:val="002A774D"/>
    <w:rsid w:val="002B2CF6"/>
    <w:rsid w:val="002B3F6C"/>
    <w:rsid w:val="002C02CB"/>
    <w:rsid w:val="002C2731"/>
    <w:rsid w:val="002C2A97"/>
    <w:rsid w:val="002D06C6"/>
    <w:rsid w:val="002D1CEA"/>
    <w:rsid w:val="002E71AA"/>
    <w:rsid w:val="002F040C"/>
    <w:rsid w:val="002F2E2E"/>
    <w:rsid w:val="002F331E"/>
    <w:rsid w:val="002F7125"/>
    <w:rsid w:val="00301A9A"/>
    <w:rsid w:val="00302EF4"/>
    <w:rsid w:val="00304D5B"/>
    <w:rsid w:val="003058C3"/>
    <w:rsid w:val="00310F8F"/>
    <w:rsid w:val="00316BFA"/>
    <w:rsid w:val="0032040A"/>
    <w:rsid w:val="00323BAC"/>
    <w:rsid w:val="00327C2A"/>
    <w:rsid w:val="00330C44"/>
    <w:rsid w:val="00333517"/>
    <w:rsid w:val="00333C6E"/>
    <w:rsid w:val="00335F07"/>
    <w:rsid w:val="003417A8"/>
    <w:rsid w:val="00347318"/>
    <w:rsid w:val="003529AD"/>
    <w:rsid w:val="003577B7"/>
    <w:rsid w:val="003605EE"/>
    <w:rsid w:val="00361EFD"/>
    <w:rsid w:val="003624F1"/>
    <w:rsid w:val="003626BE"/>
    <w:rsid w:val="00363554"/>
    <w:rsid w:val="00363906"/>
    <w:rsid w:val="00364F27"/>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19C9"/>
    <w:rsid w:val="003A2453"/>
    <w:rsid w:val="003A3DDD"/>
    <w:rsid w:val="003B49C5"/>
    <w:rsid w:val="003B74E2"/>
    <w:rsid w:val="003C09C1"/>
    <w:rsid w:val="003C3BB9"/>
    <w:rsid w:val="003D1B91"/>
    <w:rsid w:val="003D3F05"/>
    <w:rsid w:val="003D5123"/>
    <w:rsid w:val="003D6A10"/>
    <w:rsid w:val="003D6C41"/>
    <w:rsid w:val="003E15EF"/>
    <w:rsid w:val="003E309A"/>
    <w:rsid w:val="003E3E25"/>
    <w:rsid w:val="003E6E27"/>
    <w:rsid w:val="003F0E68"/>
    <w:rsid w:val="003F2743"/>
    <w:rsid w:val="003F4AC1"/>
    <w:rsid w:val="003F4B47"/>
    <w:rsid w:val="003F57D1"/>
    <w:rsid w:val="003F5848"/>
    <w:rsid w:val="00405A9E"/>
    <w:rsid w:val="00405C9A"/>
    <w:rsid w:val="0041053E"/>
    <w:rsid w:val="004120AE"/>
    <w:rsid w:val="0041766D"/>
    <w:rsid w:val="0042202F"/>
    <w:rsid w:val="004267E2"/>
    <w:rsid w:val="004302AA"/>
    <w:rsid w:val="004310B7"/>
    <w:rsid w:val="004326BC"/>
    <w:rsid w:val="004347FB"/>
    <w:rsid w:val="00436B8A"/>
    <w:rsid w:val="00442FAF"/>
    <w:rsid w:val="00444AF6"/>
    <w:rsid w:val="00450CE5"/>
    <w:rsid w:val="00451CE0"/>
    <w:rsid w:val="004537EB"/>
    <w:rsid w:val="0045589B"/>
    <w:rsid w:val="004608C8"/>
    <w:rsid w:val="0046461F"/>
    <w:rsid w:val="00464AEC"/>
    <w:rsid w:val="00473B02"/>
    <w:rsid w:val="004768DA"/>
    <w:rsid w:val="0048194C"/>
    <w:rsid w:val="004831A0"/>
    <w:rsid w:val="004836C5"/>
    <w:rsid w:val="00483BD5"/>
    <w:rsid w:val="0048745E"/>
    <w:rsid w:val="00490E54"/>
    <w:rsid w:val="004951F4"/>
    <w:rsid w:val="00495B5E"/>
    <w:rsid w:val="00496535"/>
    <w:rsid w:val="00496F10"/>
    <w:rsid w:val="004A0E8C"/>
    <w:rsid w:val="004A14E0"/>
    <w:rsid w:val="004A26D5"/>
    <w:rsid w:val="004A569D"/>
    <w:rsid w:val="004A6176"/>
    <w:rsid w:val="004B0608"/>
    <w:rsid w:val="004B1767"/>
    <w:rsid w:val="004B1B4E"/>
    <w:rsid w:val="004B33C5"/>
    <w:rsid w:val="004C4628"/>
    <w:rsid w:val="004C5DEC"/>
    <w:rsid w:val="004D0504"/>
    <w:rsid w:val="004D7305"/>
    <w:rsid w:val="004E08D9"/>
    <w:rsid w:val="004E0D59"/>
    <w:rsid w:val="004E32CC"/>
    <w:rsid w:val="004E3868"/>
    <w:rsid w:val="00501BE4"/>
    <w:rsid w:val="0050440A"/>
    <w:rsid w:val="00507DE0"/>
    <w:rsid w:val="005118C3"/>
    <w:rsid w:val="00514312"/>
    <w:rsid w:val="005143ED"/>
    <w:rsid w:val="0051635A"/>
    <w:rsid w:val="005227AD"/>
    <w:rsid w:val="00525AF0"/>
    <w:rsid w:val="00527405"/>
    <w:rsid w:val="00530EA9"/>
    <w:rsid w:val="005313C4"/>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594"/>
    <w:rsid w:val="005957A9"/>
    <w:rsid w:val="00596973"/>
    <w:rsid w:val="00597085"/>
    <w:rsid w:val="005A46EE"/>
    <w:rsid w:val="005A4A69"/>
    <w:rsid w:val="005B1C55"/>
    <w:rsid w:val="005C7219"/>
    <w:rsid w:val="005D010B"/>
    <w:rsid w:val="005D4256"/>
    <w:rsid w:val="005E166E"/>
    <w:rsid w:val="005E1FAE"/>
    <w:rsid w:val="005E2F5C"/>
    <w:rsid w:val="005E5408"/>
    <w:rsid w:val="005E65E9"/>
    <w:rsid w:val="005F3034"/>
    <w:rsid w:val="005F4392"/>
    <w:rsid w:val="005F4420"/>
    <w:rsid w:val="005F5BB5"/>
    <w:rsid w:val="006064BE"/>
    <w:rsid w:val="006101B7"/>
    <w:rsid w:val="00613396"/>
    <w:rsid w:val="00627CD4"/>
    <w:rsid w:val="00630CAA"/>
    <w:rsid w:val="00631030"/>
    <w:rsid w:val="0063165D"/>
    <w:rsid w:val="006348B6"/>
    <w:rsid w:val="00635B8F"/>
    <w:rsid w:val="006371D9"/>
    <w:rsid w:val="00637AF2"/>
    <w:rsid w:val="006407F4"/>
    <w:rsid w:val="00640C30"/>
    <w:rsid w:val="00642A52"/>
    <w:rsid w:val="00650FC9"/>
    <w:rsid w:val="0065178A"/>
    <w:rsid w:val="00656320"/>
    <w:rsid w:val="00656843"/>
    <w:rsid w:val="00661D1D"/>
    <w:rsid w:val="00672384"/>
    <w:rsid w:val="00675496"/>
    <w:rsid w:val="00675ECD"/>
    <w:rsid w:val="00683AF3"/>
    <w:rsid w:val="00685388"/>
    <w:rsid w:val="00685862"/>
    <w:rsid w:val="00690366"/>
    <w:rsid w:val="006A18DA"/>
    <w:rsid w:val="006A56AE"/>
    <w:rsid w:val="006A624D"/>
    <w:rsid w:val="006A7BF7"/>
    <w:rsid w:val="006B2422"/>
    <w:rsid w:val="006B24C8"/>
    <w:rsid w:val="006B66F9"/>
    <w:rsid w:val="006B7BAE"/>
    <w:rsid w:val="006C2B6B"/>
    <w:rsid w:val="006D50C7"/>
    <w:rsid w:val="006D618A"/>
    <w:rsid w:val="006E04A1"/>
    <w:rsid w:val="006E5BD5"/>
    <w:rsid w:val="006E5DF4"/>
    <w:rsid w:val="006F032B"/>
    <w:rsid w:val="006F032D"/>
    <w:rsid w:val="006F0950"/>
    <w:rsid w:val="006F0AB8"/>
    <w:rsid w:val="006F34FB"/>
    <w:rsid w:val="006F3C49"/>
    <w:rsid w:val="006F40D1"/>
    <w:rsid w:val="006F741D"/>
    <w:rsid w:val="007017C4"/>
    <w:rsid w:val="0070297A"/>
    <w:rsid w:val="00707736"/>
    <w:rsid w:val="007102C3"/>
    <w:rsid w:val="00714BED"/>
    <w:rsid w:val="00715EA9"/>
    <w:rsid w:val="0071606F"/>
    <w:rsid w:val="00717A47"/>
    <w:rsid w:val="007260D8"/>
    <w:rsid w:val="00726C23"/>
    <w:rsid w:val="00730B67"/>
    <w:rsid w:val="007335C9"/>
    <w:rsid w:val="00734F8A"/>
    <w:rsid w:val="00735C86"/>
    <w:rsid w:val="00735D80"/>
    <w:rsid w:val="00755A06"/>
    <w:rsid w:val="0076171C"/>
    <w:rsid w:val="0077432B"/>
    <w:rsid w:val="00781F01"/>
    <w:rsid w:val="00784844"/>
    <w:rsid w:val="0078690A"/>
    <w:rsid w:val="007869ED"/>
    <w:rsid w:val="0078783A"/>
    <w:rsid w:val="00793E3B"/>
    <w:rsid w:val="007946C8"/>
    <w:rsid w:val="00796A76"/>
    <w:rsid w:val="00797220"/>
    <w:rsid w:val="007A0E0A"/>
    <w:rsid w:val="007A2CEA"/>
    <w:rsid w:val="007A33D2"/>
    <w:rsid w:val="007A4832"/>
    <w:rsid w:val="007A4867"/>
    <w:rsid w:val="007B175F"/>
    <w:rsid w:val="007B1CC0"/>
    <w:rsid w:val="007B2C77"/>
    <w:rsid w:val="007B3B05"/>
    <w:rsid w:val="007B5B5A"/>
    <w:rsid w:val="007B5D8C"/>
    <w:rsid w:val="007C2B23"/>
    <w:rsid w:val="007C6E9D"/>
    <w:rsid w:val="007C7566"/>
    <w:rsid w:val="007D11B7"/>
    <w:rsid w:val="007D2D9F"/>
    <w:rsid w:val="007D369C"/>
    <w:rsid w:val="007D450E"/>
    <w:rsid w:val="007D4EDD"/>
    <w:rsid w:val="007E0ECA"/>
    <w:rsid w:val="007E2A97"/>
    <w:rsid w:val="007E3E38"/>
    <w:rsid w:val="007F0FD9"/>
    <w:rsid w:val="007F372B"/>
    <w:rsid w:val="007F768D"/>
    <w:rsid w:val="008034BA"/>
    <w:rsid w:val="00806964"/>
    <w:rsid w:val="008124A6"/>
    <w:rsid w:val="00812557"/>
    <w:rsid w:val="00812BF3"/>
    <w:rsid w:val="00814BC2"/>
    <w:rsid w:val="008157E9"/>
    <w:rsid w:val="00815CE1"/>
    <w:rsid w:val="00823A86"/>
    <w:rsid w:val="00823B75"/>
    <w:rsid w:val="008255C8"/>
    <w:rsid w:val="0083608F"/>
    <w:rsid w:val="00837609"/>
    <w:rsid w:val="00841AF6"/>
    <w:rsid w:val="00841B12"/>
    <w:rsid w:val="00841FD1"/>
    <w:rsid w:val="00846950"/>
    <w:rsid w:val="00846965"/>
    <w:rsid w:val="0084756C"/>
    <w:rsid w:val="0085447A"/>
    <w:rsid w:val="00860EFE"/>
    <w:rsid w:val="00861475"/>
    <w:rsid w:val="00862111"/>
    <w:rsid w:val="00862A5A"/>
    <w:rsid w:val="00864DC7"/>
    <w:rsid w:val="00866466"/>
    <w:rsid w:val="00870556"/>
    <w:rsid w:val="008711A7"/>
    <w:rsid w:val="00873377"/>
    <w:rsid w:val="0088362A"/>
    <w:rsid w:val="00890A10"/>
    <w:rsid w:val="0089751B"/>
    <w:rsid w:val="008A4918"/>
    <w:rsid w:val="008A66C1"/>
    <w:rsid w:val="008B0F54"/>
    <w:rsid w:val="008B43A6"/>
    <w:rsid w:val="008B5988"/>
    <w:rsid w:val="008C35ED"/>
    <w:rsid w:val="008C701A"/>
    <w:rsid w:val="008D4693"/>
    <w:rsid w:val="008E3F71"/>
    <w:rsid w:val="008E7A8B"/>
    <w:rsid w:val="008F1580"/>
    <w:rsid w:val="008F1D57"/>
    <w:rsid w:val="008F48A1"/>
    <w:rsid w:val="00900506"/>
    <w:rsid w:val="00900BA5"/>
    <w:rsid w:val="00903DA6"/>
    <w:rsid w:val="009068D2"/>
    <w:rsid w:val="00907ADC"/>
    <w:rsid w:val="00911043"/>
    <w:rsid w:val="00912FA0"/>
    <w:rsid w:val="00913A53"/>
    <w:rsid w:val="00922DCB"/>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E5375"/>
    <w:rsid w:val="009F0B56"/>
    <w:rsid w:val="009F6DDA"/>
    <w:rsid w:val="009F6F3E"/>
    <w:rsid w:val="00A02052"/>
    <w:rsid w:val="00A11E2B"/>
    <w:rsid w:val="00A1202F"/>
    <w:rsid w:val="00A12045"/>
    <w:rsid w:val="00A13EE1"/>
    <w:rsid w:val="00A142ED"/>
    <w:rsid w:val="00A15AFA"/>
    <w:rsid w:val="00A22764"/>
    <w:rsid w:val="00A27662"/>
    <w:rsid w:val="00A317AB"/>
    <w:rsid w:val="00A328B2"/>
    <w:rsid w:val="00A33E40"/>
    <w:rsid w:val="00A4197F"/>
    <w:rsid w:val="00A41EF4"/>
    <w:rsid w:val="00A42B60"/>
    <w:rsid w:val="00A5141E"/>
    <w:rsid w:val="00A55DE5"/>
    <w:rsid w:val="00A6250B"/>
    <w:rsid w:val="00A66AD3"/>
    <w:rsid w:val="00A73769"/>
    <w:rsid w:val="00A7393C"/>
    <w:rsid w:val="00A74DB5"/>
    <w:rsid w:val="00A76CCE"/>
    <w:rsid w:val="00A77A54"/>
    <w:rsid w:val="00A80FD4"/>
    <w:rsid w:val="00A82EE0"/>
    <w:rsid w:val="00A87387"/>
    <w:rsid w:val="00A9035C"/>
    <w:rsid w:val="00A9213F"/>
    <w:rsid w:val="00A92FC8"/>
    <w:rsid w:val="00A95659"/>
    <w:rsid w:val="00A97571"/>
    <w:rsid w:val="00AB01AD"/>
    <w:rsid w:val="00AB39C5"/>
    <w:rsid w:val="00AB5E4C"/>
    <w:rsid w:val="00AC02F5"/>
    <w:rsid w:val="00AC477F"/>
    <w:rsid w:val="00AD0940"/>
    <w:rsid w:val="00AD2C67"/>
    <w:rsid w:val="00AD2F0C"/>
    <w:rsid w:val="00AD375E"/>
    <w:rsid w:val="00AD5BB7"/>
    <w:rsid w:val="00AE6FD2"/>
    <w:rsid w:val="00AF2F27"/>
    <w:rsid w:val="00AF34A4"/>
    <w:rsid w:val="00B00880"/>
    <w:rsid w:val="00B02E21"/>
    <w:rsid w:val="00B06D73"/>
    <w:rsid w:val="00B07121"/>
    <w:rsid w:val="00B071AB"/>
    <w:rsid w:val="00B07276"/>
    <w:rsid w:val="00B10D85"/>
    <w:rsid w:val="00B16DB6"/>
    <w:rsid w:val="00B17959"/>
    <w:rsid w:val="00B22D52"/>
    <w:rsid w:val="00B36404"/>
    <w:rsid w:val="00B3755C"/>
    <w:rsid w:val="00B46817"/>
    <w:rsid w:val="00B5010A"/>
    <w:rsid w:val="00B53EA1"/>
    <w:rsid w:val="00B54F8B"/>
    <w:rsid w:val="00B5613A"/>
    <w:rsid w:val="00B57548"/>
    <w:rsid w:val="00B618E4"/>
    <w:rsid w:val="00B6274B"/>
    <w:rsid w:val="00B63494"/>
    <w:rsid w:val="00B63B01"/>
    <w:rsid w:val="00B642D7"/>
    <w:rsid w:val="00B67320"/>
    <w:rsid w:val="00B71EE5"/>
    <w:rsid w:val="00B76D1F"/>
    <w:rsid w:val="00B80468"/>
    <w:rsid w:val="00B80542"/>
    <w:rsid w:val="00B814AB"/>
    <w:rsid w:val="00B82AD6"/>
    <w:rsid w:val="00B839E7"/>
    <w:rsid w:val="00B879EE"/>
    <w:rsid w:val="00B92A6D"/>
    <w:rsid w:val="00B93D73"/>
    <w:rsid w:val="00B97860"/>
    <w:rsid w:val="00BA0AF7"/>
    <w:rsid w:val="00BA1B9A"/>
    <w:rsid w:val="00BA421F"/>
    <w:rsid w:val="00BA5C13"/>
    <w:rsid w:val="00BB0253"/>
    <w:rsid w:val="00BB0CED"/>
    <w:rsid w:val="00BB285E"/>
    <w:rsid w:val="00BD114A"/>
    <w:rsid w:val="00BD1C2D"/>
    <w:rsid w:val="00BD2FB3"/>
    <w:rsid w:val="00BE2C6C"/>
    <w:rsid w:val="00BE4220"/>
    <w:rsid w:val="00BE7113"/>
    <w:rsid w:val="00BF36C9"/>
    <w:rsid w:val="00BF6084"/>
    <w:rsid w:val="00BF671B"/>
    <w:rsid w:val="00C00BC3"/>
    <w:rsid w:val="00C01BFB"/>
    <w:rsid w:val="00C02101"/>
    <w:rsid w:val="00C02560"/>
    <w:rsid w:val="00C03649"/>
    <w:rsid w:val="00C03FB4"/>
    <w:rsid w:val="00C05DAF"/>
    <w:rsid w:val="00C06B37"/>
    <w:rsid w:val="00C072AD"/>
    <w:rsid w:val="00C07CFE"/>
    <w:rsid w:val="00C13A1F"/>
    <w:rsid w:val="00C15746"/>
    <w:rsid w:val="00C17972"/>
    <w:rsid w:val="00C20DBD"/>
    <w:rsid w:val="00C23CC3"/>
    <w:rsid w:val="00C3055A"/>
    <w:rsid w:val="00C31E10"/>
    <w:rsid w:val="00C36F3E"/>
    <w:rsid w:val="00C37C2C"/>
    <w:rsid w:val="00C40803"/>
    <w:rsid w:val="00C40E7A"/>
    <w:rsid w:val="00C42438"/>
    <w:rsid w:val="00C42BE0"/>
    <w:rsid w:val="00C475DD"/>
    <w:rsid w:val="00C47888"/>
    <w:rsid w:val="00C50BEB"/>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866B4"/>
    <w:rsid w:val="00C95D60"/>
    <w:rsid w:val="00CA0CDA"/>
    <w:rsid w:val="00CA2AA6"/>
    <w:rsid w:val="00CB74DE"/>
    <w:rsid w:val="00CC2F1D"/>
    <w:rsid w:val="00CC4E46"/>
    <w:rsid w:val="00CE4487"/>
    <w:rsid w:val="00CF31B5"/>
    <w:rsid w:val="00CF5925"/>
    <w:rsid w:val="00CF5F8B"/>
    <w:rsid w:val="00D114AC"/>
    <w:rsid w:val="00D1329C"/>
    <w:rsid w:val="00D155D5"/>
    <w:rsid w:val="00D1650F"/>
    <w:rsid w:val="00D174C4"/>
    <w:rsid w:val="00D24601"/>
    <w:rsid w:val="00D253B1"/>
    <w:rsid w:val="00D352B3"/>
    <w:rsid w:val="00D42CB2"/>
    <w:rsid w:val="00D4525A"/>
    <w:rsid w:val="00D538AA"/>
    <w:rsid w:val="00D54431"/>
    <w:rsid w:val="00D57DD8"/>
    <w:rsid w:val="00D63C17"/>
    <w:rsid w:val="00D6530D"/>
    <w:rsid w:val="00D65553"/>
    <w:rsid w:val="00D667E5"/>
    <w:rsid w:val="00D72F47"/>
    <w:rsid w:val="00D84289"/>
    <w:rsid w:val="00D863B7"/>
    <w:rsid w:val="00D86D31"/>
    <w:rsid w:val="00D90B2F"/>
    <w:rsid w:val="00DA2E7D"/>
    <w:rsid w:val="00DA4D75"/>
    <w:rsid w:val="00DA5B53"/>
    <w:rsid w:val="00DA69CE"/>
    <w:rsid w:val="00DB0A54"/>
    <w:rsid w:val="00DB10D1"/>
    <w:rsid w:val="00DB3501"/>
    <w:rsid w:val="00DB3943"/>
    <w:rsid w:val="00DC119E"/>
    <w:rsid w:val="00DC155E"/>
    <w:rsid w:val="00DC1767"/>
    <w:rsid w:val="00DC47B0"/>
    <w:rsid w:val="00DC69B1"/>
    <w:rsid w:val="00DD0995"/>
    <w:rsid w:val="00DD1797"/>
    <w:rsid w:val="00DD554A"/>
    <w:rsid w:val="00DD6EE1"/>
    <w:rsid w:val="00DE16E3"/>
    <w:rsid w:val="00DE56D8"/>
    <w:rsid w:val="00DE58DA"/>
    <w:rsid w:val="00DF50F8"/>
    <w:rsid w:val="00DF7D44"/>
    <w:rsid w:val="00E02388"/>
    <w:rsid w:val="00E03D9D"/>
    <w:rsid w:val="00E06C74"/>
    <w:rsid w:val="00E1243F"/>
    <w:rsid w:val="00E15254"/>
    <w:rsid w:val="00E165F4"/>
    <w:rsid w:val="00E223F0"/>
    <w:rsid w:val="00E22FFC"/>
    <w:rsid w:val="00E2381C"/>
    <w:rsid w:val="00E32AB5"/>
    <w:rsid w:val="00E32FD5"/>
    <w:rsid w:val="00E36087"/>
    <w:rsid w:val="00E37F30"/>
    <w:rsid w:val="00E43256"/>
    <w:rsid w:val="00E43BD3"/>
    <w:rsid w:val="00E45640"/>
    <w:rsid w:val="00E46E61"/>
    <w:rsid w:val="00E4707C"/>
    <w:rsid w:val="00E543FD"/>
    <w:rsid w:val="00E548C1"/>
    <w:rsid w:val="00E63BCA"/>
    <w:rsid w:val="00E642C8"/>
    <w:rsid w:val="00E643BE"/>
    <w:rsid w:val="00E645E1"/>
    <w:rsid w:val="00E66867"/>
    <w:rsid w:val="00E66FB3"/>
    <w:rsid w:val="00E671B3"/>
    <w:rsid w:val="00E67CBE"/>
    <w:rsid w:val="00E706F0"/>
    <w:rsid w:val="00E70FC7"/>
    <w:rsid w:val="00E7314E"/>
    <w:rsid w:val="00E741C5"/>
    <w:rsid w:val="00E75B33"/>
    <w:rsid w:val="00E76E9D"/>
    <w:rsid w:val="00E77A04"/>
    <w:rsid w:val="00E8137D"/>
    <w:rsid w:val="00E817AF"/>
    <w:rsid w:val="00E8432F"/>
    <w:rsid w:val="00E84C74"/>
    <w:rsid w:val="00E872F9"/>
    <w:rsid w:val="00E921AD"/>
    <w:rsid w:val="00E95574"/>
    <w:rsid w:val="00E96833"/>
    <w:rsid w:val="00EA1881"/>
    <w:rsid w:val="00EA331B"/>
    <w:rsid w:val="00EA4CE7"/>
    <w:rsid w:val="00EA5237"/>
    <w:rsid w:val="00EB19C4"/>
    <w:rsid w:val="00EB4614"/>
    <w:rsid w:val="00EB508C"/>
    <w:rsid w:val="00EC1CDD"/>
    <w:rsid w:val="00EC336B"/>
    <w:rsid w:val="00EC4A56"/>
    <w:rsid w:val="00EC64CB"/>
    <w:rsid w:val="00ED3EB2"/>
    <w:rsid w:val="00ED5472"/>
    <w:rsid w:val="00EE05F2"/>
    <w:rsid w:val="00EE2046"/>
    <w:rsid w:val="00EE4AD6"/>
    <w:rsid w:val="00EE6BCB"/>
    <w:rsid w:val="00EE7593"/>
    <w:rsid w:val="00EF0BD6"/>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161B"/>
    <w:rsid w:val="00F73830"/>
    <w:rsid w:val="00F74A0E"/>
    <w:rsid w:val="00F7655F"/>
    <w:rsid w:val="00F80122"/>
    <w:rsid w:val="00F80F19"/>
    <w:rsid w:val="00F8175C"/>
    <w:rsid w:val="00F8248B"/>
    <w:rsid w:val="00F86C67"/>
    <w:rsid w:val="00F92B76"/>
    <w:rsid w:val="00F9543F"/>
    <w:rsid w:val="00FA1D6F"/>
    <w:rsid w:val="00FA2074"/>
    <w:rsid w:val="00FA210B"/>
    <w:rsid w:val="00FA455E"/>
    <w:rsid w:val="00FA7E12"/>
    <w:rsid w:val="00FB674D"/>
    <w:rsid w:val="00FB690A"/>
    <w:rsid w:val="00FC234F"/>
    <w:rsid w:val="00FC29B4"/>
    <w:rsid w:val="00FC53B2"/>
    <w:rsid w:val="00FC56EE"/>
    <w:rsid w:val="00FC6846"/>
    <w:rsid w:val="00FD1588"/>
    <w:rsid w:val="00FE2C97"/>
    <w:rsid w:val="00FE43A3"/>
    <w:rsid w:val="00FF10E0"/>
    <w:rsid w:val="00FF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483BD5"/>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numbering" w:customStyle="1" w:styleId="Bullet">
    <w:name w:val="Bullet"/>
    <w:rsid w:val="00640C30"/>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670179300">
      <w:bodyDiv w:val="1"/>
      <w:marLeft w:val="0"/>
      <w:marRight w:val="0"/>
      <w:marTop w:val="0"/>
      <w:marBottom w:val="0"/>
      <w:divBdr>
        <w:top w:val="none" w:sz="0" w:space="0" w:color="auto"/>
        <w:left w:val="none" w:sz="0" w:space="0" w:color="auto"/>
        <w:bottom w:val="none" w:sz="0" w:space="0" w:color="auto"/>
        <w:right w:val="none" w:sz="0" w:space="0" w:color="auto"/>
      </w:divBdr>
      <w:divsChild>
        <w:div w:id="1313829984">
          <w:marLeft w:val="0"/>
          <w:marRight w:val="0"/>
          <w:marTop w:val="0"/>
          <w:marBottom w:val="0"/>
          <w:divBdr>
            <w:top w:val="none" w:sz="0" w:space="0" w:color="auto"/>
            <w:left w:val="none" w:sz="0" w:space="0" w:color="auto"/>
            <w:bottom w:val="none" w:sz="0" w:space="0" w:color="auto"/>
            <w:right w:val="none" w:sz="0" w:space="0" w:color="auto"/>
          </w:divBdr>
        </w:div>
      </w:divsChild>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73408391">
      <w:bodyDiv w:val="1"/>
      <w:marLeft w:val="0"/>
      <w:marRight w:val="0"/>
      <w:marTop w:val="0"/>
      <w:marBottom w:val="0"/>
      <w:divBdr>
        <w:top w:val="none" w:sz="0" w:space="0" w:color="auto"/>
        <w:left w:val="none" w:sz="0" w:space="0" w:color="auto"/>
        <w:bottom w:val="none" w:sz="0" w:space="0" w:color="auto"/>
        <w:right w:val="none" w:sz="0" w:space="0" w:color="auto"/>
      </w:divBdr>
      <w:divsChild>
        <w:div w:id="1473328274">
          <w:marLeft w:val="0"/>
          <w:marRight w:val="0"/>
          <w:marTop w:val="0"/>
          <w:marBottom w:val="0"/>
          <w:divBdr>
            <w:top w:val="none" w:sz="0" w:space="0" w:color="auto"/>
            <w:left w:val="none" w:sz="0" w:space="0" w:color="auto"/>
            <w:bottom w:val="none" w:sz="0" w:space="0" w:color="auto"/>
            <w:right w:val="none" w:sz="0" w:space="0" w:color="auto"/>
          </w:divBdr>
        </w:div>
      </w:divsChild>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2.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4</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71</cp:revision>
  <cp:lastPrinted>2014-02-05T21:36:00Z</cp:lastPrinted>
  <dcterms:created xsi:type="dcterms:W3CDTF">2023-07-31T18:27:00Z</dcterms:created>
  <dcterms:modified xsi:type="dcterms:W3CDTF">2024-08-28T18:35:00Z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