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60"/>
        <w:jc w:val="center"/>
      </w:pPr>
      <w:r>
        <w:rPr>
          <w:b/>
          <w:bCs/>
          <w:color w:val="2E5496"/>
          <w:spacing w:val="60"/>
          <w:sz w:val="26"/>
          <w:szCs w:val="26"/>
        </w:rPr>
        <w:t xml:space="preserve">STANDARD OPERATING PROCEDURE</w:t>
      </w:r>
    </w:p>
    <w:p>
      <w:pPr>
        <w:pBdr>
          <w:bottom w:val="single" w:color="1F3864" w:sz="18" w:space="6"/>
        </w:pBdr>
        <w:spacing w:after="260"/>
        <w:jc w:val="center"/>
      </w:pPr>
    </w:p>
    <w:p>
      <w:pPr>
        <w:spacing w:after="120"/>
        <w:jc w:val="center"/>
      </w:pPr>
      <w:r>
        <w:rPr>
          <w:b/>
          <w:bCs/>
          <w:color w:val="1F3864"/>
          <w:sz w:val="48"/>
          <w:szCs w:val="48"/>
        </w:rPr>
        <w:t xml:space="preserve">Client Experience Technology</w:t>
      </w:r>
    </w:p>
    <w:p>
      <w:pPr>
        <w:spacing w:after="120"/>
        <w:jc w:val="center"/>
      </w:pPr>
      <w:r>
        <w:rPr>
          <w:color w:val="1F3864"/>
          <w:sz w:val="30"/>
          <w:szCs w:val="30"/>
        </w:rPr>
        <w:t xml:space="preserve">Visit Request &amp; AV/IT Readiness Management</w:t>
      </w:r>
    </w:p>
    <w:p>
      <w:pPr>
        <w:spacing w:after="700"/>
        <w:jc w:val="center"/>
      </w:pPr>
      <w:r>
        <w:rPr>
          <w:i/>
          <w:iCs/>
          <w:color w:val="808080"/>
          <w:sz w:val="22"/>
          <w:szCs w:val="22"/>
        </w:rPr>
        <w:t xml:space="preserve">End-to-end handling of visit requests raised via Captivate</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tblGrid>
      <w:tr>
        <w:tc>
          <w:tcPr>
            <w:tcW w:type="dxa" w:w="26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bCs/>
                <w:sz w:val="20"/>
                <w:szCs w:val="20"/>
              </w:rPr>
              <w:t xml:space="preserve">Document Title</w:t>
            </w:r>
          </w:p>
        </w:tc>
        <w:tc>
          <w:tcPr>
            <w:tcW w:type="dxa" w:w="42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Visit Request &amp; AV/IT Readiness SOP</w:t>
            </w:r>
          </w:p>
        </w:tc>
      </w:tr>
      <w:tr>
        <w:tc>
          <w:tcPr>
            <w:tcW w:type="dxa" w:w="26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bCs/>
                <w:sz w:val="20"/>
                <w:szCs w:val="20"/>
              </w:rPr>
              <w:t xml:space="preserve">Function / Team</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val="false"/>
                <w:bCs w:val="false"/>
                <w:sz w:val="20"/>
                <w:szCs w:val="20"/>
              </w:rPr>
              <w:t xml:space="preserve">Client Experience Technology</w:t>
            </w:r>
          </w:p>
        </w:tc>
      </w:tr>
      <w:tr>
        <w:tc>
          <w:tcPr>
            <w:tcW w:type="dxa" w:w="26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bCs/>
                <w:sz w:val="20"/>
                <w:szCs w:val="20"/>
              </w:rPr>
              <w:t xml:space="preserve">Primary Tool</w:t>
            </w:r>
          </w:p>
        </w:tc>
        <w:tc>
          <w:tcPr>
            <w:tcW w:type="dxa" w:w="42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Captivate (Technology Service Management)</w:t>
            </w:r>
          </w:p>
        </w:tc>
      </w:tr>
      <w:tr>
        <w:tc>
          <w:tcPr>
            <w:tcW w:type="dxa" w:w="26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bCs/>
                <w:sz w:val="20"/>
                <w:szCs w:val="20"/>
              </w:rPr>
              <w:t xml:space="preserve">Version</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val="false"/>
                <w:bCs w:val="false"/>
                <w:sz w:val="20"/>
                <w:szCs w:val="20"/>
              </w:rPr>
              <w:t xml:space="preserve">1.0</w:t>
            </w:r>
          </w:p>
        </w:tc>
      </w:tr>
      <w:tr>
        <w:tc>
          <w:tcPr>
            <w:tcW w:type="dxa" w:w="26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bCs/>
                <w:sz w:val="20"/>
                <w:szCs w:val="20"/>
              </w:rPr>
              <w:t xml:space="preserve">Owner</w:t>
            </w:r>
          </w:p>
        </w:tc>
        <w:tc>
          <w:tcPr>
            <w:tcW w:type="dxa" w:w="42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Client Experience Technology Lead</w:t>
            </w:r>
          </w:p>
        </w:tc>
      </w:tr>
      <w:tr>
        <w:tc>
          <w:tcPr>
            <w:tcW w:type="dxa" w:w="26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bCs/>
                <w:sz w:val="20"/>
                <w:szCs w:val="20"/>
              </w:rPr>
              <w:t xml:space="preserve">Status</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val="false"/>
                <w:bCs w:val="false"/>
                <w:sz w:val="20"/>
                <w:szCs w:val="20"/>
              </w:rPr>
              <w:t xml:space="preserve">Approved for use</w:t>
            </w:r>
          </w:p>
        </w:tc>
      </w:tr>
    </w:tbl>
    <w:p>
      <w:r>
        <w:br w:type="page"/>
      </w:r>
    </w:p>
    <w:p>
      <w:pPr>
        <w:pStyle w:val="Heading1"/>
        <w:spacing w:after="160" w:before="320"/>
      </w:pPr>
      <w:r>
        <w:rPr>
          <w:b/>
          <w:bCs/>
          <w:color w:val="1F3864"/>
          <w:sz w:val="30"/>
          <w:szCs w:val="30"/>
        </w:rPr>
        <w:t xml:space="preserve">1.  Purpose</w:t>
      </w:r>
    </w:p>
    <w:p>
      <w:pPr>
        <w:spacing w:after="120" w:line="276"/>
      </w:pPr>
      <w:r>
        <w:rPr>
          <w:sz w:val="22"/>
          <w:szCs w:val="22"/>
        </w:rPr>
        <w:t xml:space="preserve">This Standard Operating Procedure defines how the Client Experience Technology team receives, records, and fulfils client visit requests raised through Captivate, from a technology standpoint.</w:t>
      </w:r>
    </w:p>
    <w:p>
      <w:pPr>
        <w:spacing w:after="120" w:line="276"/>
      </w:pPr>
      <w:r>
        <w:rPr>
          <w:sz w:val="22"/>
          <w:szCs w:val="22"/>
        </w:rPr>
        <w:t xml:space="preserve">Its aim is a consistent, repeatable way of working so that every visit is technically ready on time, nothing is missed, and each request is tracked from start to finish in a single Master Tracker.</w:t>
      </w:r>
    </w:p>
    <w:p>
      <w:pPr>
        <w:pBdr>
          <w:bottom w:val="single" w:color="D9E2F3" w:sz="12" w:space="1"/>
        </w:pBdr>
        <w:spacing w:after="160" w:before="40"/>
      </w:pPr>
    </w:p>
    <w:p>
      <w:pPr>
        <w:pStyle w:val="Heading1"/>
        <w:spacing w:after="160" w:before="320"/>
      </w:pPr>
      <w:r>
        <w:rPr>
          <w:b/>
          <w:bCs/>
          <w:color w:val="1F3864"/>
          <w:sz w:val="30"/>
          <w:szCs w:val="30"/>
        </w:rPr>
        <w:t xml:space="preserve">2.  Scope</w:t>
      </w:r>
    </w:p>
    <w:p>
      <w:pPr>
        <w:spacing w:after="120" w:line="276"/>
      </w:pPr>
      <w:r>
        <w:rPr>
          <w:b/>
          <w:bCs/>
          <w:sz w:val="22"/>
          <w:szCs w:val="22"/>
        </w:rPr>
        <w:t xml:space="preserve">In scope: </w:t>
      </w:r>
      <w:r>
        <w:rPr>
          <w:sz w:val="22"/>
          <w:szCs w:val="22"/>
        </w:rPr>
        <w:t xml:space="preserve">the full technology lifecycle of any client visit raised through Captivate — from capturing the request and confirming AV/IT readiness, through arranging additional equipment and coordinating the Operations, Support, and Network teams, to on-the-day support and the post-visit record. Premium client and leadership visits carry the additional steps set out in Section 7.</w:t>
      </w:r>
    </w:p>
    <w:p>
      <w:pPr>
        <w:spacing w:after="60"/>
      </w:pPr>
    </w:p>
    <w:p>
      <w:pPr>
        <w:spacing w:after="120" w:line="276"/>
      </w:pPr>
      <w:r>
        <w:rPr>
          <w:b/>
          <w:bCs/>
          <w:sz w:val="22"/>
          <w:szCs w:val="22"/>
        </w:rPr>
        <w:t xml:space="preserve">Out of scope: </w:t>
      </w:r>
      <w:r>
        <w:rPr>
          <w:sz w:val="22"/>
          <w:szCs w:val="22"/>
        </w:rPr>
        <w:t xml:space="preserve">non-technology facilities requests, catering, physical security, and anything not routed through Captivate. These are redirected to the relevant owning team.</w:t>
      </w:r>
    </w:p>
    <w:p>
      <w:pPr>
        <w:pBdr>
          <w:bottom w:val="single" w:color="D9E2F3" w:sz="12" w:space="1"/>
        </w:pBdr>
        <w:spacing w:after="160" w:before="40"/>
      </w:pPr>
    </w:p>
    <w:p>
      <w:pPr>
        <w:pStyle w:val="Heading1"/>
        <w:spacing w:after="160" w:before="320"/>
      </w:pPr>
      <w:r>
        <w:rPr>
          <w:b/>
          <w:bCs/>
          <w:color w:val="1F3864"/>
          <w:sz w:val="30"/>
          <w:szCs w:val="30"/>
        </w:rPr>
        <w:t xml:space="preserve">3.  Roles &amp; Responsibilities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Role</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Responsibility</w:t>
            </w:r>
          </w:p>
        </w:tc>
      </w:tr>
      <w:tr>
        <w:tc>
          <w:tcPr>
            <w:tcW w:type="dxa" w:w="30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bCs/>
                <w:sz w:val="20"/>
                <w:szCs w:val="20"/>
              </w:rPr>
              <w:t xml:space="preserve">Client Experience Technology (You)</w:t>
            </w:r>
          </w:p>
        </w:tc>
        <w:tc>
          <w:tcPr>
            <w:tcW w:type="dxa" w:w="60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Owns the request end to end — captures the visit in Captivate, updates the Master Tracker, assesses AV/IT needs, and coordinates all other teams to readiness.</w:t>
            </w:r>
          </w:p>
        </w:tc>
      </w:tr>
      <w:tr>
        <w:tc>
          <w:tcPr>
            <w:tcW w:type="dxa" w:w="30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bCs/>
                <w:sz w:val="20"/>
                <w:szCs w:val="20"/>
              </w:rPr>
              <w:t xml:space="preserve">Visit POC / Requestor</w:t>
            </w:r>
          </w:p>
        </w:tc>
        <w:tc>
          <w:tcPr>
            <w:tcW w:type="dxa" w:w="60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val="false"/>
                <w:bCs w:val="false"/>
                <w:sz w:val="20"/>
                <w:szCs w:val="20"/>
              </w:rPr>
              <w:t xml:space="preserve">Raises the request in Captivate and supplies visit details, attendee count, and any special AV/IT or equipment needs.</w:t>
            </w:r>
          </w:p>
        </w:tc>
      </w:tr>
      <w:tr>
        <w:tc>
          <w:tcPr>
            <w:tcW w:type="dxa" w:w="30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bCs/>
                <w:sz w:val="20"/>
                <w:szCs w:val="20"/>
              </w:rPr>
              <w:t xml:space="preserve">Operations Team</w:t>
            </w:r>
          </w:p>
        </w:tc>
        <w:tc>
          <w:tcPr>
            <w:tcW w:type="dxa" w:w="60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Provides loaner laptops, PA systems, and other physical/logistical assets requested for the visit.</w:t>
            </w:r>
          </w:p>
        </w:tc>
      </w:tr>
      <w:tr>
        <w:tc>
          <w:tcPr>
            <w:tcW w:type="dxa" w:w="30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bCs/>
                <w:sz w:val="20"/>
                <w:szCs w:val="20"/>
              </w:rPr>
              <w:t xml:space="preserve">Support Team</w:t>
            </w:r>
          </w:p>
        </w:tc>
        <w:tc>
          <w:tcPr>
            <w:tcW w:type="dxa" w:w="60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val="false"/>
                <w:bCs w:val="false"/>
                <w:sz w:val="20"/>
                <w:szCs w:val="20"/>
              </w:rPr>
              <w:t xml:space="preserve">Configures and provisions IT assets (e.g. laptop imaging, software, access) and provides on-the-day technical support.</w:t>
            </w:r>
          </w:p>
        </w:tc>
      </w:tr>
      <w:tr>
        <w:tc>
          <w:tcPr>
            <w:tcW w:type="dxa" w:w="30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bCs/>
                <w:sz w:val="20"/>
                <w:szCs w:val="20"/>
              </w:rPr>
              <w:t xml:space="preserve">Network Team</w:t>
            </w:r>
          </w:p>
        </w:tc>
        <w:tc>
          <w:tcPr>
            <w:tcW w:type="dxa" w:w="60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Confirms and provisions connectivity — Wi-Fi, guest access, ports, and bandwidth for the visit space.</w:t>
            </w:r>
          </w:p>
        </w:tc>
      </w:tr>
    </w:tbl>
    <w:p>
      <w:pPr>
        <w:spacing w:after="80"/>
      </w:pPr>
    </w:p>
    <w:p>
      <w:pPr>
        <w:pStyle w:val="Heading2"/>
        <w:spacing w:after="120" w:before="220"/>
      </w:pPr>
      <w:r>
        <w:rPr>
          <w:b/>
          <w:bCs/>
          <w:color w:val="2E5496"/>
          <w:sz w:val="25"/>
          <w:szCs w:val="25"/>
        </w:rPr>
        <w:t xml:space="preserve">3.1  Escalation path</w:t>
      </w:r>
    </w:p>
    <w:p>
      <w:pPr>
        <w:spacing w:after="120" w:line="276"/>
      </w:pPr>
      <w:r>
        <w:rPr>
          <w:sz w:val="22"/>
          <w:szCs w:val="22"/>
        </w:rPr>
        <w:t xml:space="preserve">If a requirement stalls, an asset can't be sourced, or an issue can't be resolved at the working level — particularly for premium client and leadership visits — escalate promptly along this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60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Level</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Escalate to</w:t>
            </w:r>
          </w:p>
        </w:tc>
        <w:tc>
          <w:tcPr>
            <w:tcW w:type="dxa" w:w="4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When</w:t>
            </w:r>
          </w:p>
        </w:tc>
      </w:tr>
      <w:tr>
        <w:tc>
          <w:tcPr>
            <w:tcW w:type="dxa" w:w="12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bCs/>
                <w:sz w:val="20"/>
                <w:szCs w:val="20"/>
              </w:rPr>
              <w:t xml:space="preserve">1</w:t>
            </w:r>
          </w:p>
        </w:tc>
        <w:tc>
          <w:tcPr>
            <w:tcW w:type="dxa" w:w="32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CE Technology team member handling the visit</w:t>
            </w:r>
          </w:p>
        </w:tc>
        <w:tc>
          <w:tcPr>
            <w:tcW w:type="dxa" w:w="46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First point of contact for any visit requirement or issue.</w:t>
            </w:r>
          </w:p>
        </w:tc>
      </w:tr>
      <w:tr>
        <w:tc>
          <w:tcPr>
            <w:tcW w:type="dxa" w:w="12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bCs/>
                <w:sz w:val="20"/>
                <w:szCs w:val="20"/>
              </w:rPr>
              <w:t xml:space="preserve">2</w:t>
            </w:r>
          </w:p>
        </w:tc>
        <w:tc>
          <w:tcPr>
            <w:tcW w:type="dxa" w:w="32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val="false"/>
                <w:bCs w:val="false"/>
                <w:sz w:val="20"/>
                <w:szCs w:val="20"/>
              </w:rPr>
              <w:t xml:space="preserve">Relevant functional team (Operations / Support / Network)</w:t>
            </w:r>
          </w:p>
        </w:tc>
        <w:tc>
          <w:tcPr>
            <w:tcW w:type="dxa" w:w="46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val="false"/>
                <w:bCs w:val="false"/>
                <w:sz w:val="20"/>
                <w:szCs w:val="20"/>
              </w:rPr>
              <w:t xml:space="preserve">Requirement needs that team's asset, access, or connectivity.</w:t>
            </w:r>
          </w:p>
        </w:tc>
      </w:tr>
      <w:tr>
        <w:tc>
          <w:tcPr>
            <w:tcW w:type="dxa" w:w="12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bCs/>
                <w:sz w:val="20"/>
                <w:szCs w:val="20"/>
              </w:rPr>
              <w:t xml:space="preserve">3</w:t>
            </w:r>
          </w:p>
        </w:tc>
        <w:tc>
          <w:tcPr>
            <w:tcW w:type="dxa" w:w="32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CE Technology team lead</w:t>
            </w:r>
          </w:p>
        </w:tc>
        <w:tc>
          <w:tcPr>
            <w:tcW w:type="dxa" w:w="46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Requirement is blocked, at risk, or time-critical.</w:t>
            </w:r>
          </w:p>
        </w:tc>
      </w:tr>
      <w:tr>
        <w:tc>
          <w:tcPr>
            <w:tcW w:type="dxa" w:w="12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bCs/>
                <w:sz w:val="20"/>
                <w:szCs w:val="20"/>
              </w:rPr>
              <w:t xml:space="preserve">4</w:t>
            </w:r>
          </w:p>
        </w:tc>
        <w:tc>
          <w:tcPr>
            <w:tcW w:type="dxa" w:w="32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val="false"/>
                <w:bCs w:val="false"/>
                <w:sz w:val="20"/>
                <w:szCs w:val="20"/>
              </w:rPr>
              <w:t xml:space="preserve">CE Technology manager</w:t>
            </w:r>
          </w:p>
        </w:tc>
        <w:tc>
          <w:tcPr>
            <w:tcW w:type="dxa" w:w="46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val="false"/>
                <w:bCs w:val="false"/>
                <w:sz w:val="20"/>
                <w:szCs w:val="20"/>
              </w:rPr>
              <w:t xml:space="preserve">High-impact issue on a premium / leadership visit, or an unresolved blocker.</w:t>
            </w:r>
          </w:p>
        </w:tc>
      </w:tr>
    </w:tbl>
    <w:p>
      <w:pPr>
        <w:spacing w:after="80"/>
      </w:pPr>
    </w:p>
    <w:p>
      <w:pPr>
        <w:pStyle w:val="Heading2"/>
        <w:spacing w:after="120" w:before="220"/>
      </w:pPr>
      <w:r>
        <w:rPr>
          <w:b/>
          <w:bCs/>
          <w:color w:val="2E5496"/>
          <w:sz w:val="25"/>
          <w:szCs w:val="25"/>
        </w:rPr>
        <w:t xml:space="preserve">3.2  Contact</w:t>
      </w:r>
    </w:p>
    <w:p>
      <w:pPr>
        <w:spacing w:after="120" w:line="276"/>
      </w:pPr>
      <w:r>
        <w:rPr>
          <w:sz w:val="22"/>
          <w:szCs w:val="22"/>
        </w:rPr>
        <w:t xml:space="preserve">All visit-related queries should be raised through Captivate. For any follow-up over email, use the team's shared mailbox: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bCs/>
                <w:sz w:val="20"/>
                <w:szCs w:val="20"/>
              </w:rPr>
              <w:t xml:space="preserve">Shared mailbox</w:t>
            </w:r>
          </w:p>
        </w:tc>
        <w:tc>
          <w:tcPr>
            <w:tcW w:type="dxa" w:w="64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color w:val="2E5496"/>
                <w:sz w:val="20"/>
                <w:szCs w:val="20"/>
              </w:rPr>
              <w:t xml:space="preserve">usicxocectechnologyteam@deloitte.com</w:t>
            </w:r>
          </w:p>
          <w:p>
            <w:r>
              <w:rPr>
                <w:color w:val="2E5496"/>
                <w:sz w:val="20"/>
                <w:szCs w:val="20"/>
              </w:rPr>
              <w:t xml:space="preserve">usicxocectechnology@deloitte.com</w:t>
            </w:r>
          </w:p>
        </w:tc>
      </w:tr>
    </w:tbl>
    <w:p>
      <w:pPr>
        <w:spacing w:after="60"/>
      </w:pPr>
    </w:p>
    <w:p>
      <w:pPr>
        <w:pBdr>
          <w:bottom w:val="single" w:color="D9E2F3" w:sz="12" w:space="1"/>
        </w:pBdr>
        <w:spacing w:after="160" w:before="40"/>
      </w:pPr>
    </w:p>
    <w:p>
      <w:pPr>
        <w:pStyle w:val="Heading1"/>
        <w:spacing w:after="160" w:before="320"/>
      </w:pPr>
      <w:r>
        <w:rPr>
          <w:b/>
          <w:bCs/>
          <w:color w:val="1F3864"/>
          <w:sz w:val="30"/>
          <w:szCs w:val="30"/>
        </w:rPr>
        <w:t xml:space="preserve">4.  Prerequisites</w:t>
      </w:r>
    </w:p>
    <w:p>
      <w:pPr>
        <w:pStyle w:val="ListParagraph"/>
        <w:numPr>
          <w:ilvl w:val="0"/>
          <w:numId w:val="2"/>
        </w:numPr>
        <w:spacing w:after="80" w:line="264"/>
      </w:pPr>
      <w:r>
        <w:rPr>
          <w:sz w:val="22"/>
          <w:szCs w:val="22"/>
        </w:rPr>
        <w:t xml:space="preserve">Access to Captivate (Technology Service Management) with permission to view and action visit requests.</w:t>
      </w:r>
    </w:p>
    <w:p>
      <w:pPr>
        <w:pStyle w:val="ListParagraph"/>
        <w:numPr>
          <w:ilvl w:val="0"/>
          <w:numId w:val="2"/>
        </w:numPr>
        <w:spacing w:after="80" w:line="264"/>
      </w:pPr>
      <w:r>
        <w:rPr>
          <w:sz w:val="22"/>
          <w:szCs w:val="22"/>
        </w:rPr>
        <w:t xml:space="preserve">Edit access to the Master Tracker.</w:t>
      </w:r>
    </w:p>
    <w:p>
      <w:pPr>
        <w:pStyle w:val="ListParagraph"/>
        <w:numPr>
          <w:ilvl w:val="0"/>
          <w:numId w:val="2"/>
        </w:numPr>
        <w:spacing w:after="80" w:line="264"/>
      </w:pPr>
      <w:r>
        <w:rPr>
          <w:sz w:val="22"/>
          <w:szCs w:val="22"/>
        </w:rPr>
        <w:t xml:space="preserve">Current contact details / distribution channels for the Operations, Support, and Network teams.</w:t>
      </w:r>
    </w:p>
    <w:p>
      <w:pPr>
        <w:pStyle w:val="ListParagraph"/>
        <w:numPr>
          <w:ilvl w:val="0"/>
          <w:numId w:val="2"/>
        </w:numPr>
        <w:spacing w:after="80" w:line="264"/>
      </w:pPr>
      <w:r>
        <w:rPr>
          <w:sz w:val="22"/>
          <w:szCs w:val="22"/>
        </w:rPr>
        <w:t xml:space="preserve">Awareness of standard AV/IT inventory and lead times for loaner equipment.</w:t>
      </w:r>
    </w:p>
    <w:p>
      <w:pPr>
        <w:pBdr>
          <w:bottom w:val="single" w:color="D9E2F3" w:sz="12" w:space="1"/>
        </w:pBdr>
        <w:spacing w:after="160" w:before="40"/>
      </w:pPr>
    </w:p>
    <w:p>
      <w:pPr>
        <w:pStyle w:val="Heading1"/>
        <w:spacing w:after="160" w:before="320"/>
      </w:pPr>
      <w:r>
        <w:rPr>
          <w:b/>
          <w:bCs/>
          <w:color w:val="1F3864"/>
          <w:sz w:val="30"/>
          <w:szCs w:val="30"/>
        </w:rPr>
        <w:t xml:space="preserve">5.  Procedure</w:t>
      </w:r>
    </w:p>
    <w:p>
      <w:pPr>
        <w:pStyle w:val="Heading2"/>
        <w:spacing w:after="120" w:before="220"/>
      </w:pPr>
      <w:r>
        <w:rPr>
          <w:b/>
          <w:bCs/>
          <w:color w:val="2E5496"/>
          <w:sz w:val="25"/>
          <w:szCs w:val="25"/>
        </w:rPr>
        <w:t xml:space="preserve">Step 1 — Capture the new visit request in Captivate</w:t>
      </w:r>
    </w:p>
    <w:p>
      <w:pPr>
        <w:pStyle w:val="ListParagraph"/>
        <w:numPr>
          <w:ilvl w:val="0"/>
          <w:numId w:val="3"/>
        </w:numPr>
        <w:spacing w:after="100" w:line="276"/>
      </w:pPr>
      <w:r>
        <w:rPr>
          <w:sz w:val="22"/>
          <w:szCs w:val="22"/>
        </w:rPr>
        <w:t xml:space="preserve">Monitor the Captivate (Technology Service Management) queue for new visit requests raised by requestors.</w:t>
      </w:r>
    </w:p>
    <w:p>
      <w:pPr>
        <w:pStyle w:val="ListParagraph"/>
        <w:numPr>
          <w:ilvl w:val="0"/>
          <w:numId w:val="3"/>
        </w:numPr>
        <w:spacing w:after="100" w:line="276"/>
      </w:pPr>
      <w:r>
        <w:rPr>
          <w:sz w:val="22"/>
          <w:szCs w:val="22"/>
        </w:rPr>
        <w:t xml:space="preserve">Open the request and review it from a technology standpoint, confirming it relates to AV / IT support.</w:t>
      </w:r>
    </w:p>
    <w:p>
      <w:pPr>
        <w:pStyle w:val="ListParagraph"/>
        <w:numPr>
          <w:ilvl w:val="0"/>
          <w:numId w:val="3"/>
        </w:numPr>
        <w:spacing w:after="100" w:line="276"/>
      </w:pPr>
      <w:r>
        <w:rPr>
          <w:sz w:val="22"/>
          <w:szCs w:val="22"/>
        </w:rPr>
        <w:t xml:space="preserve">Acknowledge the request in Captivate and assign it to yourself / the Client Experience Technology queue.</w:t>
      </w:r>
    </w:p>
    <w:p>
      <w:pPr>
        <w:pStyle w:val="ListParagraph"/>
        <w:numPr>
          <w:ilvl w:val="0"/>
          <w:numId w:val="3"/>
        </w:numPr>
        <w:spacing w:after="100" w:line="276"/>
      </w:pPr>
      <w:r>
        <w:rPr>
          <w:sz w:val="22"/>
          <w:szCs w:val="22"/>
        </w:rPr>
        <w:t xml:space="preserve">Capture the core visit details recorded against the ticket. </w:t>
      </w:r>
      <w:r>
        <w:rPr>
          <w:i/>
          <w:iCs/>
          <w:sz w:val="22"/>
          <w:szCs w:val="22"/>
        </w:rPr>
        <w:t xml:space="preserve">These become the source record for the tracker.</w:t>
      </w:r>
    </w:p>
    <w:p>
      <w:pPr>
        <w:spacing w:after="40"/>
      </w:pPr>
    </w:p>
    <w:p>
      <w:pPr>
        <w:pStyle w:val="Heading2"/>
        <w:spacing w:after="120" w:before="220"/>
      </w:pPr>
      <w:r>
        <w:rPr>
          <w:b/>
          <w:bCs/>
          <w:color w:val="2E5496"/>
          <w:sz w:val="25"/>
          <w:szCs w:val="25"/>
        </w:rPr>
        <w:t xml:space="preserve">Step 2 — Collect Visit &amp; POC details and log in the Master Tracker</w:t>
      </w:r>
    </w:p>
    <w:p>
      <w:pPr>
        <w:spacing w:after="120" w:line="276"/>
      </w:pPr>
      <w:r>
        <w:rPr>
          <w:sz w:val="22"/>
          <w:szCs w:val="22"/>
        </w:rPr>
        <w:t xml:space="preserve">Confirm and record the following information in the Master Tracker so every visit is captured in one place:</w:t>
      </w:r>
    </w:p>
    <w:p>
      <w:pPr>
        <w:pStyle w:val="ListParagraph"/>
        <w:numPr>
          <w:ilvl w:val="0"/>
          <w:numId w:val="2"/>
        </w:numPr>
        <w:spacing w:after="80" w:line="264"/>
      </w:pPr>
      <w:r>
        <w:rPr>
          <w:sz w:val="22"/>
          <w:szCs w:val="22"/>
        </w:rPr>
        <w:t xml:space="preserve">Visit reference / Captivate ticket number.</w:t>
      </w:r>
    </w:p>
    <w:p>
      <w:pPr>
        <w:pStyle w:val="ListParagraph"/>
        <w:numPr>
          <w:ilvl w:val="0"/>
          <w:numId w:val="2"/>
        </w:numPr>
        <w:spacing w:after="80" w:line="264"/>
      </w:pPr>
      <w:r>
        <w:rPr>
          <w:sz w:val="22"/>
          <w:szCs w:val="22"/>
        </w:rPr>
        <w:t xml:space="preserve">Visit date, time, and duration.</w:t>
      </w:r>
    </w:p>
    <w:p>
      <w:pPr>
        <w:pStyle w:val="ListParagraph"/>
        <w:numPr>
          <w:ilvl w:val="0"/>
          <w:numId w:val="2"/>
        </w:numPr>
        <w:spacing w:after="80" w:line="264"/>
      </w:pPr>
      <w:r>
        <w:rPr>
          <w:sz w:val="22"/>
          <w:szCs w:val="22"/>
        </w:rPr>
        <w:t xml:space="preserve">Location / room or floor.</w:t>
      </w:r>
    </w:p>
    <w:p>
      <w:pPr>
        <w:pStyle w:val="ListParagraph"/>
        <w:numPr>
          <w:ilvl w:val="0"/>
          <w:numId w:val="2"/>
        </w:numPr>
        <w:spacing w:after="80" w:line="264"/>
      </w:pPr>
      <w:r>
        <w:rPr>
          <w:sz w:val="22"/>
          <w:szCs w:val="22"/>
        </w:rPr>
        <w:t xml:space="preserve">Visit POC name, role, and contact details.</w:t>
      </w:r>
    </w:p>
    <w:p>
      <w:pPr>
        <w:pStyle w:val="ListParagraph"/>
        <w:numPr>
          <w:ilvl w:val="0"/>
          <w:numId w:val="2"/>
        </w:numPr>
        <w:spacing w:after="80" w:line="264"/>
      </w:pPr>
      <w:r>
        <w:rPr>
          <w:sz w:val="22"/>
          <w:szCs w:val="22"/>
        </w:rPr>
        <w:t xml:space="preserve">Number of attendees / visitors.</w:t>
      </w:r>
    </w:p>
    <w:p>
      <w:pPr>
        <w:pStyle w:val="ListParagraph"/>
        <w:numPr>
          <w:ilvl w:val="0"/>
          <w:numId w:val="2"/>
        </w:numPr>
        <w:spacing w:after="80" w:line="264"/>
      </w:pPr>
      <w:r>
        <w:rPr>
          <w:sz w:val="22"/>
          <w:szCs w:val="22"/>
        </w:rPr>
        <w:t xml:space="preserve">Purpose of visit and any VIP or priority flag.</w:t>
      </w:r>
    </w:p>
    <w:p>
      <w:pPr>
        <w:pStyle w:val="ListParagraph"/>
        <w:numPr>
          <w:ilvl w:val="0"/>
          <w:numId w:val="2"/>
        </w:numPr>
        <w:spacing w:after="80" w:line="264"/>
      </w:pPr>
      <w:r>
        <w:rPr>
          <w:sz w:val="22"/>
          <w:szCs w:val="22"/>
        </w:rPr>
        <w:t xml:space="preserve">AV / IT requirements as initially stated on the request.</w:t>
      </w:r>
    </w:p>
    <w:p>
      <w:pPr>
        <w:spacing w:after="40"/>
      </w:pPr>
    </w:p>
    <w:p>
      <w:pPr>
        <w:pStyle w:val="ListParagraph"/>
        <w:numPr>
          <w:ilvl w:val="0"/>
          <w:numId w:val="4"/>
        </w:numPr>
        <w:spacing w:after="100" w:line="276"/>
      </w:pPr>
      <w:r>
        <w:rPr>
          <w:sz w:val="22"/>
          <w:szCs w:val="22"/>
        </w:rPr>
        <w:t xml:space="preserve">Create a new row in the Master Tracker and enter the details above.</w:t>
      </w:r>
    </w:p>
    <w:p>
      <w:pPr>
        <w:pStyle w:val="ListParagraph"/>
        <w:numPr>
          <w:ilvl w:val="0"/>
          <w:numId w:val="4"/>
        </w:numPr>
        <w:spacing w:after="100" w:line="276"/>
      </w:pPr>
      <w:r>
        <w:rPr>
          <w:sz w:val="22"/>
          <w:szCs w:val="22"/>
        </w:rPr>
        <w:t xml:space="preserve">Set the initial status (e.g. "New / Awaiting confirmation").</w:t>
      </w:r>
    </w:p>
    <w:p>
      <w:pPr>
        <w:pStyle w:val="ListParagraph"/>
        <w:numPr>
          <w:ilvl w:val="0"/>
          <w:numId w:val="4"/>
        </w:numPr>
        <w:spacing w:after="100" w:line="276"/>
      </w:pPr>
      <w:r>
        <w:rPr>
          <w:sz w:val="22"/>
          <w:szCs w:val="22"/>
        </w:rPr>
        <w:t xml:space="preserve">Keep the Captivate ticket and the tracker row aligned throughout the lifecycle.</w:t>
      </w:r>
    </w:p>
    <w:p>
      <w:pPr>
        <w:spacing w:after="40"/>
      </w:pPr>
    </w:p>
    <w:p>
      <w:pPr>
        <w:pStyle w:val="Heading2"/>
        <w:spacing w:after="120" w:before="220"/>
      </w:pPr>
      <w:r>
        <w:rPr>
          <w:b/>
          <w:bCs/>
          <w:color w:val="2E5496"/>
          <w:sz w:val="25"/>
          <w:szCs w:val="25"/>
        </w:rPr>
        <w:t xml:space="preserve">Step 3 — Confirm AV/IT asset availability &amp; gather additional requirements</w:t>
      </w:r>
    </w:p>
    <w:p>
      <w:pPr>
        <w:pStyle w:val="ListParagraph"/>
        <w:numPr>
          <w:ilvl w:val="0"/>
          <w:numId w:val="5"/>
        </w:numPr>
        <w:spacing w:after="100" w:line="276"/>
      </w:pPr>
      <w:r>
        <w:rPr>
          <w:sz w:val="22"/>
          <w:szCs w:val="22"/>
        </w:rPr>
        <w:t xml:space="preserve">Reach out to the visit POC over Captivate to confirm the overall availability requirement for AV / IT assets in the visit space.</w:t>
      </w:r>
    </w:p>
    <w:p>
      <w:pPr>
        <w:pStyle w:val="ListParagraph"/>
        <w:numPr>
          <w:ilvl w:val="0"/>
          <w:numId w:val="5"/>
        </w:numPr>
        <w:spacing w:after="100" w:line="276"/>
      </w:pPr>
      <w:r>
        <w:rPr>
          <w:sz w:val="22"/>
          <w:szCs w:val="22"/>
        </w:rPr>
        <w:t xml:space="preserve">Confirm what standard AV/IT is already available in the room (display, video conferencing, audio, connectivity).</w:t>
      </w:r>
    </w:p>
    <w:p>
      <w:pPr>
        <w:pStyle w:val="ListParagraph"/>
        <w:numPr>
          <w:ilvl w:val="0"/>
          <w:numId w:val="5"/>
        </w:numPr>
        <w:spacing w:after="100" w:line="276"/>
      </w:pPr>
      <w:r>
        <w:rPr>
          <w:sz w:val="22"/>
          <w:szCs w:val="22"/>
        </w:rPr>
        <w:t xml:space="preserve">Ask the POC to confirm any additional requirements — for example a loaner laptop, an additional PA / public-address system, or other supplementary equipment.</w:t>
      </w:r>
    </w:p>
    <w:p>
      <w:pPr>
        <w:pStyle w:val="ListParagraph"/>
        <w:numPr>
          <w:ilvl w:val="0"/>
          <w:numId w:val="5"/>
        </w:numPr>
        <w:spacing w:after="100" w:line="276"/>
      </w:pPr>
      <w:r>
        <w:rPr>
          <w:sz w:val="22"/>
          <w:szCs w:val="22"/>
        </w:rPr>
        <w:t xml:space="preserve">Record every confirmed requirement against the tracker row and update the status.</w:t>
      </w:r>
    </w:p>
    <w:p>
      <w:pPr>
        <w:spacing w:after="40"/>
      </w:pPr>
    </w:p>
    <w:p>
      <w:pPr>
        <w:pStyle w:val="Heading2"/>
        <w:spacing w:after="120" w:before="220"/>
      </w:pPr>
      <w:r>
        <w:rPr>
          <w:b/>
          <w:bCs/>
          <w:color w:val="2E5496"/>
          <w:sz w:val="25"/>
          <w:szCs w:val="25"/>
        </w:rPr>
        <w:t xml:space="preserve">Step 4 — Coordinate with supporting teams</w:t>
      </w:r>
    </w:p>
    <w:p>
      <w:pPr>
        <w:spacing w:after="120" w:line="276"/>
      </w:pPr>
      <w:r>
        <w:rPr>
          <w:sz w:val="22"/>
          <w:szCs w:val="22"/>
        </w:rPr>
        <w:t xml:space="preserve">Where the visit needs assets or provisioning beyond what is already in place, engage the relevant team(s). Log each hand-off and its status in the Master Tracker.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Requirement</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Contact this team</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Typical action</w:t>
            </w:r>
          </w:p>
        </w:tc>
      </w:tr>
      <w:tr>
        <w:tc>
          <w:tcPr>
            <w:tcW w:type="dxa" w:w="26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bCs/>
                <w:sz w:val="20"/>
                <w:szCs w:val="20"/>
              </w:rPr>
              <w:t xml:space="preserve">Loaner laptop / additional PA system / physical assets</w:t>
            </w:r>
          </w:p>
        </w:tc>
        <w:tc>
          <w:tcPr>
            <w:tcW w:type="dxa" w:w="36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Operations Team</w:t>
            </w:r>
          </w:p>
        </w:tc>
        <w:tc>
          <w:tcPr>
            <w:tcW w:type="dxa" w:w="28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Reserve &amp; deliver the equipment to the visit location.</w:t>
            </w:r>
          </w:p>
        </w:tc>
      </w:tr>
      <w:tr>
        <w:tc>
          <w:tcPr>
            <w:tcW w:type="dxa" w:w="26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bCs/>
                <w:sz w:val="20"/>
                <w:szCs w:val="20"/>
              </w:rPr>
              <w:t xml:space="preserve">Laptop build, software, access, on-the-day support</w:t>
            </w:r>
          </w:p>
        </w:tc>
        <w:tc>
          <w:tcPr>
            <w:tcW w:type="dxa" w:w="36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val="false"/>
                <w:bCs w:val="false"/>
                <w:sz w:val="20"/>
                <w:szCs w:val="20"/>
              </w:rPr>
              <w:t xml:space="preserve">Support Team</w:t>
            </w:r>
          </w:p>
        </w:tc>
        <w:tc>
          <w:tcPr>
            <w:tcW w:type="dxa" w:w="28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val="false"/>
                <w:bCs w:val="false"/>
                <w:sz w:val="20"/>
                <w:szCs w:val="20"/>
              </w:rPr>
              <w:t xml:space="preserve">Provision / image the device and stand by for support.</w:t>
            </w:r>
          </w:p>
        </w:tc>
      </w:tr>
      <w:tr>
        <w:tc>
          <w:tcPr>
            <w:tcW w:type="dxa" w:w="26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bCs/>
                <w:sz w:val="20"/>
                <w:szCs w:val="20"/>
              </w:rPr>
              <w:t xml:space="preserve">Wi-Fi, guest access, ports, bandwidth</w:t>
            </w:r>
          </w:p>
        </w:tc>
        <w:tc>
          <w:tcPr>
            <w:tcW w:type="dxa" w:w="36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Network Team</w:t>
            </w:r>
          </w:p>
        </w:tc>
        <w:tc>
          <w:tcPr>
            <w:tcW w:type="dxa" w:w="28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Confirm and enable connectivity for the space.</w:t>
            </w:r>
          </w:p>
        </w:tc>
      </w:tr>
    </w:tbl>
    <w:p>
      <w:pPr>
        <w:spacing w:after="60"/>
      </w:pPr>
    </w:p>
    <w:p>
      <w:pPr>
        <w:pStyle w:val="ListParagraph"/>
        <w:numPr>
          <w:ilvl w:val="0"/>
          <w:numId w:val="6"/>
        </w:numPr>
        <w:spacing w:after="100" w:line="276"/>
      </w:pPr>
      <w:r>
        <w:rPr>
          <w:sz w:val="22"/>
          <w:szCs w:val="22"/>
        </w:rPr>
        <w:t xml:space="preserve">Raise the requirement with the correct team and share the visit reference and date.</w:t>
      </w:r>
    </w:p>
    <w:p>
      <w:pPr>
        <w:pStyle w:val="ListParagraph"/>
        <w:numPr>
          <w:ilvl w:val="0"/>
          <w:numId w:val="6"/>
        </w:numPr>
        <w:spacing w:after="100" w:line="276"/>
      </w:pPr>
      <w:r>
        <w:rPr>
          <w:sz w:val="22"/>
          <w:szCs w:val="22"/>
        </w:rPr>
        <w:t xml:space="preserve">Track each request to completion and update the tracker status as items are confirmed.</w:t>
      </w:r>
    </w:p>
    <w:p>
      <w:pPr>
        <w:pStyle w:val="ListParagraph"/>
        <w:numPr>
          <w:ilvl w:val="0"/>
          <w:numId w:val="6"/>
        </w:numPr>
        <w:spacing w:after="100" w:line="276"/>
      </w:pPr>
      <w:r>
        <w:rPr>
          <w:sz w:val="22"/>
          <w:szCs w:val="22"/>
        </w:rPr>
        <w:t xml:space="preserve">Chase any outstanding item ahead of the visit date.</w:t>
      </w:r>
    </w:p>
    <w:p>
      <w:pPr>
        <w:spacing w:after="40"/>
      </w:pPr>
    </w:p>
    <w:p>
      <w:pPr>
        <w:pStyle w:val="Heading2"/>
        <w:spacing w:after="120" w:before="220"/>
      </w:pPr>
      <w:r>
        <w:rPr>
          <w:b/>
          <w:bCs/>
          <w:color w:val="2E5496"/>
          <w:sz w:val="25"/>
          <w:szCs w:val="25"/>
        </w:rPr>
        <w:t xml:space="preserve">Step 5 — Confirm readiness &amp; close</w:t>
      </w:r>
    </w:p>
    <w:p>
      <w:pPr>
        <w:pStyle w:val="ListParagraph"/>
        <w:numPr>
          <w:ilvl w:val="0"/>
          <w:numId w:val="7"/>
        </w:numPr>
        <w:spacing w:after="100" w:line="276"/>
      </w:pPr>
      <w:r>
        <w:rPr>
          <w:sz w:val="22"/>
          <w:szCs w:val="22"/>
        </w:rPr>
        <w:t xml:space="preserve">Once all AV/IT assets and additional requirements are confirmed in place, mark the visit as "Ready" in the Master Tracker.</w:t>
      </w:r>
    </w:p>
    <w:p>
      <w:pPr>
        <w:pStyle w:val="ListParagraph"/>
        <w:numPr>
          <w:ilvl w:val="0"/>
          <w:numId w:val="7"/>
        </w:numPr>
        <w:spacing w:after="100" w:line="276"/>
      </w:pPr>
      <w:r>
        <w:rPr>
          <w:sz w:val="22"/>
          <w:szCs w:val="22"/>
        </w:rPr>
        <w:t xml:space="preserve">Confirm readiness back to the visit POC over Captivate.</w:t>
      </w:r>
    </w:p>
    <w:p>
      <w:pPr>
        <w:pStyle w:val="ListParagraph"/>
        <w:numPr>
          <w:ilvl w:val="0"/>
          <w:numId w:val="7"/>
        </w:numPr>
        <w:spacing w:after="100" w:line="276"/>
      </w:pPr>
      <w:r>
        <w:rPr>
          <w:sz w:val="22"/>
          <w:szCs w:val="22"/>
        </w:rPr>
        <w:t xml:space="preserve">On / after the visit day, verify everything functioned as expected.</w:t>
      </w:r>
    </w:p>
    <w:p>
      <w:pPr>
        <w:pStyle w:val="ListParagraph"/>
        <w:numPr>
          <w:ilvl w:val="0"/>
          <w:numId w:val="7"/>
        </w:numPr>
        <w:spacing w:after="100" w:line="276"/>
      </w:pPr>
      <w:r>
        <w:rPr>
          <w:sz w:val="22"/>
          <w:szCs w:val="22"/>
        </w:rPr>
        <w:t xml:space="preserve">Close the Captivate ticket and set the tracker row to "Completed".</w:t>
      </w:r>
    </w:p>
    <w:p>
      <w:pPr>
        <w:pBdr>
          <w:bottom w:val="single" w:color="D9E2F3" w:sz="12" w:space="1"/>
        </w:pBdr>
        <w:spacing w:after="160" w:before="40"/>
      </w:pPr>
    </w:p>
    <w:p>
      <w:pPr>
        <w:pStyle w:val="Heading1"/>
        <w:spacing w:after="160" w:before="320"/>
      </w:pPr>
      <w:r>
        <w:rPr>
          <w:b/>
          <w:bCs/>
          <w:color w:val="1F3864"/>
          <w:sz w:val="30"/>
          <w:szCs w:val="30"/>
        </w:rPr>
        <w:t xml:space="preserve">6.  Why the Client Experience Technology Team Matters</w:t>
      </w:r>
    </w:p>
    <w:p>
      <w:pPr>
        <w:spacing w:after="120" w:line="276"/>
      </w:pPr>
      <w:r>
        <w:rPr>
          <w:sz w:val="22"/>
          <w:szCs w:val="22"/>
        </w:rPr>
        <w:t xml:space="preserve">The Client Experience Technology team is the single point of contact for the technology side of every client visit. The visit POC does not have to chase multiple teams individually — they raise one request through Captivate and deal with one team: us. We take ownership from there and coordinate the AV, Support, Network, and Operations teams on their behalf.</w:t>
      </w:r>
    </w:p>
    <w:p>
      <w:pPr>
        <w:spacing w:after="40"/>
      </w:pPr>
    </w:p>
    <w:p>
      <w:pPr>
        <w:pStyle w:val="Heading2"/>
        <w:spacing w:after="120" w:before="220"/>
      </w:pPr>
      <w:r>
        <w:rPr>
          <w:b/>
          <w:bCs/>
          <w:color w:val="2E5496"/>
          <w:sz w:val="25"/>
          <w:szCs w:val="25"/>
        </w:rPr>
        <w:t xml:space="preserve">6.1  One point of contact — the POC deals only with us</w:t>
      </w:r>
    </w:p>
    <w:p>
      <w:pPr>
        <w:spacing w:after="120" w:line="276"/>
      </w:pPr>
      <w:r>
        <w:rPr>
          <w:sz w:val="22"/>
          <w:szCs w:val="22"/>
        </w:rPr>
        <w:t xml:space="preserve">Without a central owner, the visit POC would have to approach the AV team, the Network team, the Support team, and the Operations team separately, track each one, and hope everything lines up on the day. Our team removes that burden entirely:</w:t>
      </w:r>
    </w:p>
    <w:p>
      <w:pPr>
        <w:pStyle w:val="ListParagraph"/>
        <w:numPr>
          <w:ilvl w:val="0"/>
          <w:numId w:val="2"/>
        </w:numPr>
        <w:spacing w:after="80" w:line="264"/>
      </w:pPr>
      <w:r>
        <w:rPr>
          <w:b/>
          <w:bCs/>
          <w:sz w:val="22"/>
          <w:szCs w:val="22"/>
        </w:rPr>
        <w:t xml:space="preserve">Single request, single owner. </w:t>
      </w:r>
      <w:r>
        <w:rPr>
          <w:sz w:val="22"/>
          <w:szCs w:val="22"/>
        </w:rPr>
        <w:t xml:space="preserve">The POC raises one request in Captivate; we own it end to end.</w:t>
      </w:r>
    </w:p>
    <w:p>
      <w:pPr>
        <w:pStyle w:val="ListParagraph"/>
        <w:numPr>
          <w:ilvl w:val="0"/>
          <w:numId w:val="2"/>
        </w:numPr>
        <w:spacing w:after="80" w:line="264"/>
      </w:pPr>
      <w:r>
        <w:rPr>
          <w:b/>
          <w:bCs/>
          <w:sz w:val="22"/>
          <w:szCs w:val="22"/>
        </w:rPr>
        <w:t xml:space="preserve">No running between teams. </w:t>
      </w:r>
      <w:r>
        <w:rPr>
          <w:sz w:val="22"/>
          <w:szCs w:val="22"/>
        </w:rPr>
        <w:t xml:space="preserve">The POC never has to contact the tech, network, or operations teams directly — we do that for them.</w:t>
      </w:r>
    </w:p>
    <w:p>
      <w:pPr>
        <w:pStyle w:val="ListParagraph"/>
        <w:numPr>
          <w:ilvl w:val="0"/>
          <w:numId w:val="2"/>
        </w:numPr>
        <w:spacing w:after="80" w:line="264"/>
      </w:pPr>
      <w:r>
        <w:rPr>
          <w:b/>
          <w:bCs/>
          <w:sz w:val="22"/>
          <w:szCs w:val="22"/>
        </w:rPr>
        <w:t xml:space="preserve">One line of communication. </w:t>
      </w:r>
      <w:r>
        <w:rPr>
          <w:sz w:val="22"/>
          <w:szCs w:val="22"/>
        </w:rPr>
        <w:t xml:space="preserve">The POC gets updates and readiness confirmation from one place instead of chasing several.</w:t>
      </w:r>
    </w:p>
    <w:p>
      <w:pPr>
        <w:spacing w:after="40"/>
      </w:pPr>
    </w:p>
    <w:p>
      <w:pPr>
        <w:pStyle w:val="Heading2"/>
        <w:spacing w:after="120" w:before="220"/>
      </w:pPr>
      <w:r>
        <w:rPr>
          <w:b/>
          <w:bCs/>
          <w:color w:val="2E5496"/>
          <w:sz w:val="25"/>
          <w:szCs w:val="25"/>
        </w:rPr>
        <w:t xml:space="preserve">6.2  What this delivers for the visit</w:t>
      </w:r>
    </w:p>
    <w:p>
      <w:pPr>
        <w:spacing w:after="120" w:line="276"/>
      </w:pPr>
      <w:r>
        <w:rPr>
          <w:sz w:val="22"/>
          <w:szCs w:val="22"/>
        </w:rPr>
        <w:t xml:space="preserve">Beyond convenience for the POC, a single accountable owner changes the outcome of the visit itself: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Advantage</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What it means for the visit</w:t>
            </w:r>
          </w:p>
        </w:tc>
      </w:tr>
      <w:tr>
        <w:tc>
          <w:tcPr>
            <w:tcW w:type="dxa" w:w="30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bCs/>
                <w:sz w:val="20"/>
                <w:szCs w:val="20"/>
              </w:rPr>
              <w:t xml:space="preserve">End-to-end ownership</w:t>
            </w:r>
          </w:p>
        </w:tc>
        <w:tc>
          <w:tcPr>
            <w:tcW w:type="dxa" w:w="60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The request is owned from capture to close, so nothing falls through the gaps.</w:t>
            </w:r>
          </w:p>
        </w:tc>
      </w:tr>
      <w:tr>
        <w:tc>
          <w:tcPr>
            <w:tcW w:type="dxa" w:w="30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bCs/>
                <w:sz w:val="20"/>
                <w:szCs w:val="20"/>
              </w:rPr>
              <w:t xml:space="preserve">Faster resolution</w:t>
            </w:r>
          </w:p>
        </w:tc>
        <w:tc>
          <w:tcPr>
            <w:tcW w:type="dxa" w:w="60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val="false"/>
                <w:bCs w:val="false"/>
                <w:sz w:val="20"/>
                <w:szCs w:val="20"/>
              </w:rPr>
              <w:t xml:space="preserve">Central coordination surfaces problems early and gets them fixed quickly.</w:t>
            </w:r>
          </w:p>
        </w:tc>
      </w:tr>
      <w:tr>
        <w:tc>
          <w:tcPr>
            <w:tcW w:type="dxa" w:w="30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bCs/>
                <w:sz w:val="20"/>
                <w:szCs w:val="20"/>
              </w:rPr>
              <w:t xml:space="preserve">Consistent tracking</w:t>
            </w:r>
          </w:p>
        </w:tc>
        <w:tc>
          <w:tcPr>
            <w:tcW w:type="dxa" w:w="60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Every visit sits in the Master Tracker with a clear status at a glance.</w:t>
            </w:r>
          </w:p>
        </w:tc>
      </w:tr>
      <w:tr>
        <w:tc>
          <w:tcPr>
            <w:tcW w:type="dxa" w:w="30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bCs/>
                <w:sz w:val="20"/>
                <w:szCs w:val="20"/>
              </w:rPr>
              <w:t xml:space="preserve">Reduced risk</w:t>
            </w:r>
          </w:p>
        </w:tc>
        <w:tc>
          <w:tcPr>
            <w:tcW w:type="dxa" w:w="60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val="false"/>
                <w:bCs w:val="false"/>
                <w:sz w:val="20"/>
                <w:szCs w:val="20"/>
              </w:rPr>
              <w:t xml:space="preserve">One accountable owner lowers the chance of a technical failure in front of the client.</w:t>
            </w:r>
          </w:p>
        </w:tc>
      </w:tr>
      <w:tr>
        <w:tc>
          <w:tcPr>
            <w:tcW w:type="dxa" w:w="30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bCs/>
                <w:sz w:val="20"/>
                <w:szCs w:val="20"/>
              </w:rPr>
              <w:t xml:space="preserve">Institutional knowledge</w:t>
            </w:r>
          </w:p>
        </w:tc>
        <w:tc>
          <w:tcPr>
            <w:tcW w:type="dxa" w:w="60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Lessons from each visit are retained and reused, so the service improves over time.</w:t>
            </w:r>
          </w:p>
        </w:tc>
      </w:tr>
    </w:tbl>
    <w:p>
      <w:pPr>
        <w:pBdr>
          <w:bottom w:val="single" w:color="D9E2F3" w:sz="12" w:space="1"/>
        </w:pBdr>
        <w:spacing w:after="160" w:before="40"/>
      </w:pPr>
    </w:p>
    <w:p>
      <w:pPr>
        <w:pStyle w:val="Heading1"/>
        <w:spacing w:after="160" w:before="320"/>
      </w:pPr>
      <w:r>
        <w:rPr>
          <w:b/>
          <w:bCs/>
          <w:color w:val="1F3864"/>
          <w:sz w:val="30"/>
          <w:szCs w:val="30"/>
        </w:rPr>
        <w:t xml:space="preserve">7.  Premium Client &amp; Leadership Visits</w:t>
      </w:r>
    </w:p>
    <w:p>
      <w:pPr>
        <w:spacing w:after="120" w:line="276"/>
      </w:pPr>
      <w:r>
        <w:rPr>
          <w:sz w:val="22"/>
          <w:szCs w:val="22"/>
        </w:rPr>
        <w:t xml:space="preserve">Premium client visits and leadership visits carry higher expectations and lower tolerance for failure. In addition to the standard procedure, the following applies from a technology standpoint.</w:t>
      </w:r>
    </w:p>
    <w:p>
      <w:pPr>
        <w:pStyle w:val="Heading2"/>
        <w:spacing w:after="120" w:before="220"/>
      </w:pPr>
      <w:r>
        <w:rPr>
          <w:b/>
          <w:bCs/>
          <w:color w:val="2E5496"/>
          <w:sz w:val="25"/>
          <w:szCs w:val="25"/>
        </w:rPr>
        <w:t xml:space="preserve">7.1  Prior dry run</w:t>
      </w:r>
    </w:p>
    <w:p>
      <w:pPr>
        <w:pStyle w:val="ListParagraph"/>
        <w:numPr>
          <w:ilvl w:val="0"/>
          <w:numId w:val="8"/>
        </w:numPr>
        <w:spacing w:after="100" w:line="276"/>
      </w:pPr>
      <w:r>
        <w:rPr>
          <w:sz w:val="22"/>
          <w:szCs w:val="22"/>
        </w:rPr>
        <w:t xml:space="preserve">Schedule and complete a full dry run before the visit day.</w:t>
      </w:r>
    </w:p>
    <w:p>
      <w:pPr>
        <w:pStyle w:val="ListParagraph"/>
        <w:numPr>
          <w:ilvl w:val="0"/>
          <w:numId w:val="8"/>
        </w:numPr>
        <w:spacing w:after="100" w:line="276"/>
      </w:pPr>
      <w:r>
        <w:rPr>
          <w:sz w:val="22"/>
          <w:szCs w:val="22"/>
        </w:rPr>
        <w:t xml:space="preserve">Test every AV/IT element end to end — displays, video conferencing, audio, PA systems, connectivity, and any loaner devices — confirming they are provisioned and working, not left for the day itself.</w:t>
      </w:r>
    </w:p>
    <w:p>
      <w:pPr>
        <w:pStyle w:val="ListParagraph"/>
        <w:numPr>
          <w:ilvl w:val="0"/>
          <w:numId w:val="8"/>
        </w:numPr>
        <w:spacing w:after="100" w:line="276"/>
      </w:pPr>
      <w:r>
        <w:rPr>
          <w:sz w:val="22"/>
          <w:szCs w:val="22"/>
        </w:rPr>
        <w:t xml:space="preserve">Log the dry-run outcome and fix any gaps before the visit.</w:t>
      </w:r>
    </w:p>
    <w:p>
      <w:pPr>
        <w:spacing w:after="40"/>
      </w:pPr>
    </w:p>
    <w:p>
      <w:pPr>
        <w:pStyle w:val="Heading2"/>
        <w:spacing w:after="120" w:before="220"/>
      </w:pPr>
      <w:r>
        <w:rPr>
          <w:b/>
          <w:bCs/>
          <w:color w:val="2E5496"/>
          <w:sz w:val="25"/>
          <w:szCs w:val="25"/>
        </w:rPr>
        <w:t xml:space="preserve">7.2  Active support during the visit</w:t>
      </w:r>
    </w:p>
    <w:p>
      <w:pPr>
        <w:pStyle w:val="ListParagraph"/>
        <w:numPr>
          <w:ilvl w:val="0"/>
          <w:numId w:val="9"/>
        </w:numPr>
        <w:spacing w:after="100" w:line="276"/>
      </w:pPr>
      <w:r>
        <w:rPr>
          <w:sz w:val="22"/>
          <w:szCs w:val="22"/>
        </w:rPr>
        <w:t xml:space="preserve">Provide active, on-the-ground technology support while the visit is live.</w:t>
      </w:r>
    </w:p>
    <w:p>
      <w:pPr>
        <w:pStyle w:val="ListParagraph"/>
        <w:numPr>
          <w:ilvl w:val="0"/>
          <w:numId w:val="9"/>
        </w:numPr>
        <w:spacing w:after="100" w:line="276"/>
      </w:pPr>
      <w:r>
        <w:rPr>
          <w:sz w:val="22"/>
          <w:szCs w:val="22"/>
        </w:rPr>
        <w:t xml:space="preserve">If any issue occurs during the visit, resolve it immediately to keep the visit running.</w:t>
      </w:r>
    </w:p>
    <w:p>
      <w:pPr>
        <w:pStyle w:val="ListParagraph"/>
        <w:numPr>
          <w:ilvl w:val="0"/>
          <w:numId w:val="9"/>
        </w:numPr>
        <w:spacing w:after="100" w:line="276"/>
      </w:pPr>
      <w:r>
        <w:rPr>
          <w:sz w:val="22"/>
          <w:szCs w:val="22"/>
        </w:rPr>
        <w:t xml:space="preserve">Where an immediate fix isn't possible, apply the best available workaround so the visit can continue with minimal disruption.</w:t>
      </w:r>
    </w:p>
    <w:p>
      <w:pPr>
        <w:pStyle w:val="ListParagraph"/>
        <w:numPr>
          <w:ilvl w:val="0"/>
          <w:numId w:val="9"/>
        </w:numPr>
        <w:spacing w:after="100" w:line="276"/>
      </w:pPr>
      <w:r>
        <w:rPr>
          <w:sz w:val="22"/>
          <w:szCs w:val="22"/>
        </w:rPr>
        <w:t xml:space="preserve">Coordinate in real time with Operations, Support, and Network as needed.</w:t>
      </w:r>
    </w:p>
    <w:p>
      <w:pPr>
        <w:spacing w:after="40"/>
      </w:pPr>
    </w:p>
    <w:p>
      <w:pPr>
        <w:spacing w:after="120" w:line="276"/>
      </w:pPr>
      <w:r>
        <w:rPr>
          <w:b/>
          <w:bCs/>
          <w:sz w:val="22"/>
          <w:szCs w:val="22"/>
        </w:rPr>
        <w:t xml:space="preserve">Principle: </w:t>
      </w:r>
      <w:r>
        <w:rPr>
          <w:i/>
          <w:iCs/>
          <w:sz w:val="22"/>
          <w:szCs w:val="22"/>
        </w:rPr>
        <w:t xml:space="preserve">for premium and leadership visits, no issue is left unresolved during the visit — fix it, or work around it, immediately.</w:t>
      </w:r>
    </w:p>
    <w:p>
      <w:pPr>
        <w:pBdr>
          <w:bottom w:val="single" w:color="D9E2F3" w:sz="12" w:space="1"/>
        </w:pBdr>
        <w:spacing w:after="160" w:before="40"/>
      </w:pPr>
    </w:p>
    <w:p>
      <w:pPr>
        <w:pStyle w:val="Heading1"/>
        <w:spacing w:after="160" w:before="320"/>
      </w:pPr>
      <w:r>
        <w:rPr>
          <w:b/>
          <w:bCs/>
          <w:color w:val="1F3864"/>
          <w:sz w:val="30"/>
          <w:szCs w:val="30"/>
        </w:rPr>
        <w:t xml:space="preserve">8.  Pre-Visit Readiness Checklist</w:t>
      </w:r>
    </w:p>
    <w:p>
      <w:pPr>
        <w:spacing w:after="120" w:line="276"/>
      </w:pPr>
      <w:r>
        <w:rPr>
          <w:sz w:val="22"/>
          <w:szCs w:val="22"/>
        </w:rPr>
        <w:t xml:space="preserve">Run this checklist before every visit and confirm each item is complete. For premium and leadership visits, every item must be verified during the dry run — not left for the visit 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5100"/>
        <w:gridCol w:w="32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w:t>
            </w:r>
          </w:p>
        </w:tc>
        <w:tc>
          <w:tcPr>
            <w:tcW w:type="dxa" w:w="5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Readiness check</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Owner</w:t>
            </w:r>
          </w:p>
        </w:tc>
      </w:tr>
      <w:tr>
        <w:tc>
          <w:tcPr>
            <w:tcW w:type="dxa" w:w="7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color w:val="2E5496"/>
                <w:sz w:val="24"/>
                <w:szCs w:val="24"/>
              </w:rPr>
              <w:t xml:space="preserve">☐</w:t>
            </w:r>
          </w:p>
        </w:tc>
        <w:tc>
          <w:tcPr>
            <w:tcW w:type="dxa" w:w="51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Visit details confirmed in the Master Tracker (date, time, room, POC).</w:t>
            </w:r>
          </w:p>
        </w:tc>
        <w:tc>
          <w:tcPr>
            <w:tcW w:type="dxa" w:w="32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CE Technology</w:t>
            </w:r>
          </w:p>
        </w:tc>
      </w:tr>
      <w:tr>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color w:val="2E5496"/>
                <w:sz w:val="24"/>
                <w:szCs w:val="24"/>
              </w:rPr>
              <w:t xml:space="preserve">☐</w:t>
            </w:r>
          </w:p>
        </w:tc>
        <w:tc>
          <w:tcPr>
            <w:tcW w:type="dxa" w:w="51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val="false"/>
                <w:bCs w:val="false"/>
                <w:sz w:val="20"/>
                <w:szCs w:val="20"/>
              </w:rPr>
              <w:t xml:space="preserve">Rooms reserved and confirmed for both the visit and any dry-run sessions.</w:t>
            </w:r>
          </w:p>
        </w:tc>
        <w:tc>
          <w:tcPr>
            <w:tcW w:type="dxa" w:w="32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val="false"/>
                <w:bCs w:val="false"/>
                <w:sz w:val="20"/>
                <w:szCs w:val="20"/>
              </w:rPr>
              <w:t xml:space="preserve">CE Technology</w:t>
            </w:r>
          </w:p>
        </w:tc>
      </w:tr>
      <w:tr>
        <w:tc>
          <w:tcPr>
            <w:tcW w:type="dxa" w:w="7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color w:val="2E5496"/>
                <w:sz w:val="24"/>
                <w:szCs w:val="24"/>
              </w:rPr>
              <w:t xml:space="preserve">☐</w:t>
            </w:r>
          </w:p>
        </w:tc>
        <w:tc>
          <w:tcPr>
            <w:tcW w:type="dxa" w:w="51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Displays / screens tested and working in each room.</w:t>
            </w:r>
          </w:p>
        </w:tc>
        <w:tc>
          <w:tcPr>
            <w:tcW w:type="dxa" w:w="32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CE Technology</w:t>
            </w:r>
          </w:p>
        </w:tc>
      </w:tr>
      <w:tr>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color w:val="2E5496"/>
                <w:sz w:val="24"/>
                <w:szCs w:val="24"/>
              </w:rPr>
              <w:t xml:space="preserve">☐</w:t>
            </w:r>
          </w:p>
        </w:tc>
        <w:tc>
          <w:tcPr>
            <w:tcW w:type="dxa" w:w="51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val="false"/>
                <w:bCs w:val="false"/>
                <w:sz w:val="20"/>
                <w:szCs w:val="20"/>
              </w:rPr>
              <w:t xml:space="preserve">Video conferencing and audio tested end to end.</w:t>
            </w:r>
          </w:p>
        </w:tc>
        <w:tc>
          <w:tcPr>
            <w:tcW w:type="dxa" w:w="32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val="false"/>
                <w:bCs w:val="false"/>
                <w:sz w:val="20"/>
                <w:szCs w:val="20"/>
              </w:rPr>
              <w:t xml:space="preserve">CE Technology / Support</w:t>
            </w:r>
          </w:p>
        </w:tc>
      </w:tr>
      <w:tr>
        <w:tc>
          <w:tcPr>
            <w:tcW w:type="dxa" w:w="7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color w:val="2E5496"/>
                <w:sz w:val="24"/>
                <w:szCs w:val="24"/>
              </w:rPr>
              <w:t xml:space="preserve">☐</w:t>
            </w:r>
          </w:p>
        </w:tc>
        <w:tc>
          <w:tcPr>
            <w:tcW w:type="dxa" w:w="51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Connectivity confirmed — Wi-Fi, guest access, LAN ports, and adequate cable length.</w:t>
            </w:r>
          </w:p>
        </w:tc>
        <w:tc>
          <w:tcPr>
            <w:tcW w:type="dxa" w:w="32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Network</w:t>
            </w:r>
          </w:p>
        </w:tc>
      </w:tr>
      <w:tr>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color w:val="2E5496"/>
                <w:sz w:val="24"/>
                <w:szCs w:val="24"/>
              </w:rPr>
              <w:t xml:space="preserve">☐</w:t>
            </w:r>
          </w:p>
        </w:tc>
        <w:tc>
          <w:tcPr>
            <w:tcW w:type="dxa" w:w="51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val="false"/>
                <w:bCs w:val="false"/>
                <w:sz w:val="20"/>
                <w:szCs w:val="20"/>
              </w:rPr>
              <w:t xml:space="preserve">Loaner laptops built, imaged, and ready in the required quantity.</w:t>
            </w:r>
          </w:p>
        </w:tc>
        <w:tc>
          <w:tcPr>
            <w:tcW w:type="dxa" w:w="32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val="false"/>
                <w:bCs w:val="false"/>
                <w:sz w:val="20"/>
                <w:szCs w:val="20"/>
              </w:rPr>
              <w:t xml:space="preserve">Support</w:t>
            </w:r>
          </w:p>
        </w:tc>
      </w:tr>
      <w:tr>
        <w:tc>
          <w:tcPr>
            <w:tcW w:type="dxa" w:w="7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color w:val="2E5496"/>
                <w:sz w:val="24"/>
                <w:szCs w:val="24"/>
              </w:rPr>
              <w:t xml:space="preserve">☐</w:t>
            </w:r>
          </w:p>
        </w:tc>
        <w:tc>
          <w:tcPr>
            <w:tcW w:type="dxa" w:w="51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PA / public-address system and presentation equipment (clickers, monitors) ready.</w:t>
            </w:r>
          </w:p>
        </w:tc>
        <w:tc>
          <w:tcPr>
            <w:tcW w:type="dxa" w:w="32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Operations</w:t>
            </w:r>
          </w:p>
        </w:tc>
      </w:tr>
      <w:tr>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color w:val="2E5496"/>
                <w:sz w:val="24"/>
                <w:szCs w:val="24"/>
              </w:rPr>
              <w:t xml:space="preserve">☐</w:t>
            </w:r>
          </w:p>
        </w:tc>
        <w:tc>
          <w:tcPr>
            <w:tcW w:type="dxa" w:w="51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val="false"/>
                <w:bCs w:val="false"/>
                <w:sz w:val="20"/>
                <w:szCs w:val="20"/>
              </w:rPr>
              <w:t xml:space="preserve">Any additional requirements from the POC arranged and confirmed.</w:t>
            </w:r>
          </w:p>
        </w:tc>
        <w:tc>
          <w:tcPr>
            <w:tcW w:type="dxa" w:w="32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val="false"/>
                <w:bCs w:val="false"/>
                <w:sz w:val="20"/>
                <w:szCs w:val="20"/>
              </w:rPr>
              <w:t xml:space="preserve">CE Technology</w:t>
            </w:r>
          </w:p>
        </w:tc>
      </w:tr>
      <w:tr>
        <w:tc>
          <w:tcPr>
            <w:tcW w:type="dxa" w:w="7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color w:val="2E5496"/>
                <w:sz w:val="24"/>
                <w:szCs w:val="24"/>
              </w:rPr>
              <w:t xml:space="preserve">☐</w:t>
            </w:r>
          </w:p>
        </w:tc>
        <w:tc>
          <w:tcPr>
            <w:tcW w:type="dxa" w:w="51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Dry run completed and outcome logged; all gaps closed before the visit.</w:t>
            </w:r>
          </w:p>
        </w:tc>
        <w:tc>
          <w:tcPr>
            <w:tcW w:type="dxa" w:w="32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CE Technology</w:t>
            </w:r>
          </w:p>
        </w:tc>
      </w:tr>
      <w:tr>
        <w:tc>
          <w:tcPr>
            <w:tcW w:type="dxa" w:w="7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color w:val="2E5496"/>
                <w:sz w:val="24"/>
                <w:szCs w:val="24"/>
              </w:rPr>
              <w:t xml:space="preserve">☐</w:t>
            </w:r>
          </w:p>
        </w:tc>
        <w:tc>
          <w:tcPr>
            <w:tcW w:type="dxa" w:w="51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val="false"/>
                <w:bCs w:val="false"/>
                <w:sz w:val="20"/>
                <w:szCs w:val="20"/>
              </w:rPr>
              <w:t xml:space="preserve">On-site support coverage confirmed for the visit day.</w:t>
            </w:r>
          </w:p>
        </w:tc>
        <w:tc>
          <w:tcPr>
            <w:tcW w:type="dxa" w:w="32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val="false"/>
                <w:bCs w:val="false"/>
                <w:sz w:val="20"/>
                <w:szCs w:val="20"/>
              </w:rPr>
              <w:t xml:space="preserve">CE Technology</w:t>
            </w:r>
          </w:p>
        </w:tc>
      </w:tr>
    </w:tbl>
    <w:p>
      <w:pPr>
        <w:spacing w:after="60"/>
      </w:pPr>
    </w:p>
    <w:p>
      <w:pPr>
        <w:pBdr>
          <w:bottom w:val="single" w:color="D9E2F3" w:sz="12" w:space="1"/>
        </w:pBdr>
        <w:spacing w:after="160" w:before="40"/>
      </w:pPr>
    </w:p>
    <w:p>
      <w:pPr>
        <w:pStyle w:val="Heading1"/>
        <w:spacing w:after="160" w:before="320"/>
      </w:pPr>
      <w:r>
        <w:rPr>
          <w:b/>
          <w:bCs/>
          <w:color w:val="1F3864"/>
          <w:sz w:val="30"/>
          <w:szCs w:val="30"/>
        </w:rPr>
        <w:t xml:space="preserve">9.  Post-Visit Summary — Issue &amp; Workaround Record</w:t>
      </w:r>
    </w:p>
    <w:p>
      <w:pPr>
        <w:spacing w:after="120" w:line="276"/>
      </w:pPr>
      <w:r>
        <w:rPr>
          <w:sz w:val="22"/>
          <w:szCs w:val="22"/>
        </w:rPr>
        <w:t xml:space="preserve">After every visit, capture any new issues encountered and how they were resolved in a dedicated Excel record called the </w:t>
      </w:r>
      <w:r>
        <w:rPr>
          <w:b/>
          <w:bCs/>
          <w:sz w:val="22"/>
          <w:szCs w:val="22"/>
        </w:rPr>
        <w:t xml:space="preserve">Post-Visit Summary</w:t>
      </w:r>
      <w:r>
        <w:rPr>
          <w:sz w:val="22"/>
          <w:szCs w:val="22"/>
        </w:rPr>
        <w:t xml:space="preserve">. This builds a reference library of issues and proven workarounds so recurring problems can be resolved faster on future visits.</w:t>
      </w:r>
    </w:p>
    <w:p>
      <w:pPr>
        <w:pStyle w:val="Heading2"/>
        <w:spacing w:after="120" w:before="220"/>
      </w:pPr>
      <w:r>
        <w:rPr>
          <w:b/>
          <w:bCs/>
          <w:color w:val="2E5496"/>
          <w:sz w:val="25"/>
          <w:szCs w:val="25"/>
        </w:rPr>
        <w:t xml:space="preserve">9.1  What to record</w:t>
      </w:r>
    </w:p>
    <w:p>
      <w:pPr>
        <w:pStyle w:val="ListParagraph"/>
        <w:numPr>
          <w:ilvl w:val="0"/>
          <w:numId w:val="2"/>
        </w:numPr>
        <w:spacing w:after="80" w:line="264"/>
      </w:pPr>
      <w:r>
        <w:rPr>
          <w:sz w:val="22"/>
          <w:szCs w:val="22"/>
        </w:rPr>
        <w:t xml:space="preserve">Any new issue faced during the visit (AV / IT / connectivity / equipment).</w:t>
      </w:r>
    </w:p>
    <w:p>
      <w:pPr>
        <w:pStyle w:val="ListParagraph"/>
        <w:numPr>
          <w:ilvl w:val="0"/>
          <w:numId w:val="2"/>
        </w:numPr>
        <w:spacing w:after="80" w:line="264"/>
      </w:pPr>
      <w:r>
        <w:rPr>
          <w:sz w:val="22"/>
          <w:szCs w:val="22"/>
        </w:rPr>
        <w:t xml:space="preserve">The immediate resolution applied, or the best workaround used to keep the visit running.</w:t>
      </w:r>
    </w:p>
    <w:p>
      <w:pPr>
        <w:pStyle w:val="ListParagraph"/>
        <w:numPr>
          <w:ilvl w:val="0"/>
          <w:numId w:val="2"/>
        </w:numPr>
        <w:spacing w:after="80" w:line="264"/>
      </w:pPr>
      <w:r>
        <w:rPr>
          <w:sz w:val="22"/>
          <w:szCs w:val="22"/>
        </w:rPr>
        <w:t xml:space="preserve">Enough detail that the fix can be reused if the issue recurs.</w:t>
      </w:r>
    </w:p>
    <w:p>
      <w:pPr>
        <w:spacing w:after="40"/>
      </w:pPr>
    </w:p>
    <w:p>
      <w:pPr>
        <w:pStyle w:val="Heading2"/>
        <w:spacing w:after="120" w:before="220"/>
      </w:pPr>
      <w:r>
        <w:rPr>
          <w:b/>
          <w:bCs/>
          <w:color w:val="2E5496"/>
          <w:sz w:val="25"/>
          <w:szCs w:val="25"/>
        </w:rPr>
        <w:t xml:space="preserve">9.2  Suggested Post-Visit Summary columns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Column</w:t>
            </w:r>
          </w:p>
        </w:tc>
        <w:tc>
          <w:tcPr>
            <w:tcW w:type="dxa" w:w="6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Details to capture</w:t>
            </w:r>
          </w:p>
        </w:tc>
      </w:tr>
      <w:tr>
        <w:tc>
          <w:tcPr>
            <w:tcW w:type="dxa" w:w="24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bCs/>
                <w:sz w:val="20"/>
                <w:szCs w:val="20"/>
              </w:rPr>
              <w:t xml:space="preserve">Visit reference</w:t>
            </w:r>
          </w:p>
        </w:tc>
        <w:tc>
          <w:tcPr>
            <w:tcW w:type="dxa" w:w="66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Captivate ticket number / Master Tracker row.</w:t>
            </w:r>
          </w:p>
        </w:tc>
      </w:tr>
      <w:tr>
        <w:tc>
          <w:tcPr>
            <w:tcW w:type="dxa" w:w="24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bCs/>
                <w:sz w:val="20"/>
                <w:szCs w:val="20"/>
              </w:rPr>
              <w:t xml:space="preserve">Visit date</w:t>
            </w:r>
          </w:p>
        </w:tc>
        <w:tc>
          <w:tcPr>
            <w:tcW w:type="dxa" w:w="66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val="false"/>
                <w:bCs w:val="false"/>
                <w:sz w:val="20"/>
                <w:szCs w:val="20"/>
              </w:rPr>
              <w:t xml:space="preserve">Date of the visit.</w:t>
            </w:r>
          </w:p>
        </w:tc>
      </w:tr>
      <w:tr>
        <w:tc>
          <w:tcPr>
            <w:tcW w:type="dxa" w:w="24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bCs/>
                <w:sz w:val="20"/>
                <w:szCs w:val="20"/>
              </w:rPr>
              <w:t xml:space="preserve">Location</w:t>
            </w:r>
          </w:p>
        </w:tc>
        <w:tc>
          <w:tcPr>
            <w:tcW w:type="dxa" w:w="66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Site (e.g. Bengaluru) and room.</w:t>
            </w:r>
          </w:p>
        </w:tc>
      </w:tr>
      <w:tr>
        <w:tc>
          <w:tcPr>
            <w:tcW w:type="dxa" w:w="24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bCs/>
                <w:sz w:val="20"/>
                <w:szCs w:val="20"/>
              </w:rPr>
              <w:t xml:space="preserve">Visit type</w:t>
            </w:r>
          </w:p>
        </w:tc>
        <w:tc>
          <w:tcPr>
            <w:tcW w:type="dxa" w:w="66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val="false"/>
                <w:bCs w:val="false"/>
                <w:sz w:val="20"/>
                <w:szCs w:val="20"/>
              </w:rPr>
              <w:t xml:space="preserve">Standard / Premium client / Leadership.</w:t>
            </w:r>
          </w:p>
        </w:tc>
      </w:tr>
      <w:tr>
        <w:tc>
          <w:tcPr>
            <w:tcW w:type="dxa" w:w="24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bCs/>
                <w:sz w:val="20"/>
                <w:szCs w:val="20"/>
              </w:rPr>
              <w:t xml:space="preserve">Issue faced</w:t>
            </w:r>
          </w:p>
        </w:tc>
        <w:tc>
          <w:tcPr>
            <w:tcW w:type="dxa" w:w="66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Description of the new issue encountered.</w:t>
            </w:r>
          </w:p>
        </w:tc>
      </w:tr>
      <w:tr>
        <w:tc>
          <w:tcPr>
            <w:tcW w:type="dxa" w:w="24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bCs/>
                <w:sz w:val="20"/>
                <w:szCs w:val="20"/>
              </w:rPr>
              <w:t xml:space="preserve">Category</w:t>
            </w:r>
          </w:p>
        </w:tc>
        <w:tc>
          <w:tcPr>
            <w:tcW w:type="dxa" w:w="66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val="false"/>
                <w:bCs w:val="false"/>
                <w:sz w:val="20"/>
                <w:szCs w:val="20"/>
              </w:rPr>
              <w:t xml:space="preserve">AV / IT / Network / Equipment.</w:t>
            </w:r>
          </w:p>
        </w:tc>
      </w:tr>
      <w:tr>
        <w:tc>
          <w:tcPr>
            <w:tcW w:type="dxa" w:w="24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bCs/>
                <w:sz w:val="20"/>
                <w:szCs w:val="20"/>
              </w:rPr>
              <w:t xml:space="preserve">Resolution / workaround</w:t>
            </w:r>
          </w:p>
        </w:tc>
        <w:tc>
          <w:tcPr>
            <w:tcW w:type="dxa" w:w="66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The fix applied, or the best workaround used.</w:t>
            </w:r>
          </w:p>
        </w:tc>
      </w:tr>
      <w:tr>
        <w:tc>
          <w:tcPr>
            <w:tcW w:type="dxa" w:w="24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bCs/>
                <w:sz w:val="20"/>
                <w:szCs w:val="20"/>
              </w:rPr>
              <w:t xml:space="preserve">Teams involved</w:t>
            </w:r>
          </w:p>
        </w:tc>
        <w:tc>
          <w:tcPr>
            <w:tcW w:type="dxa" w:w="66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val="false"/>
                <w:bCs w:val="false"/>
                <w:sz w:val="20"/>
                <w:szCs w:val="20"/>
              </w:rPr>
              <w:t xml:space="preserve">Operations / Support / Network / others.</w:t>
            </w:r>
          </w:p>
        </w:tc>
      </w:tr>
      <w:tr>
        <w:tc>
          <w:tcPr>
            <w:tcW w:type="dxa" w:w="24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bCs/>
                <w:sz w:val="20"/>
                <w:szCs w:val="20"/>
              </w:rPr>
              <w:t xml:space="preserve">Reusable notes</w:t>
            </w:r>
          </w:p>
        </w:tc>
        <w:tc>
          <w:tcPr>
            <w:tcW w:type="dxa" w:w="66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Guidance for resolving the issue faster next time.</w:t>
            </w:r>
          </w:p>
        </w:tc>
      </w:tr>
    </w:tbl>
    <w:p>
      <w:pPr>
        <w:spacing w:after="60"/>
      </w:pPr>
    </w:p>
    <w:p>
      <w:pPr>
        <w:pStyle w:val="ListParagraph"/>
        <w:numPr>
          <w:ilvl w:val="0"/>
          <w:numId w:val="10"/>
        </w:numPr>
        <w:spacing w:after="100" w:line="276"/>
      </w:pPr>
      <w:r>
        <w:rPr>
          <w:sz w:val="22"/>
          <w:szCs w:val="22"/>
        </w:rPr>
        <w:t xml:space="preserve">Complete the Post-Visit Summary as soon as the visit ends, while details are fresh.</w:t>
      </w:r>
    </w:p>
    <w:p>
      <w:pPr>
        <w:pStyle w:val="ListParagraph"/>
        <w:numPr>
          <w:ilvl w:val="0"/>
          <w:numId w:val="10"/>
        </w:numPr>
        <w:spacing w:after="100" w:line="276"/>
      </w:pPr>
      <w:r>
        <w:rPr>
          <w:sz w:val="22"/>
          <w:szCs w:val="22"/>
        </w:rPr>
        <w:t xml:space="preserve">Before the next visit — especially a premium or leadership visit — review the Post-Visit Summary for similar past issues and proven workarounds.</w:t>
      </w:r>
    </w:p>
    <w:p>
      <w:pPr>
        <w:pStyle w:val="ListParagraph"/>
        <w:numPr>
          <w:ilvl w:val="0"/>
          <w:numId w:val="10"/>
        </w:numPr>
        <w:spacing w:after="100" w:line="276"/>
      </w:pPr>
      <w:r>
        <w:rPr>
          <w:sz w:val="22"/>
          <w:szCs w:val="22"/>
        </w:rPr>
        <w:t xml:space="preserve">Keep the record maintained and up to date so it stays a reliable reference.</w:t>
      </w:r>
    </w:p>
    <w:p>
      <w:pPr>
        <w:pBdr>
          <w:bottom w:val="single" w:color="D9E2F3" w:sz="12" w:space="1"/>
        </w:pBdr>
        <w:spacing w:after="160" w:before="40"/>
      </w:pPr>
    </w:p>
    <w:p>
      <w:pPr>
        <w:pStyle w:val="Heading1"/>
        <w:spacing w:after="160" w:before="320"/>
      </w:pPr>
      <w:r>
        <w:rPr>
          <w:b/>
          <w:bCs/>
          <w:color w:val="1F3864"/>
          <w:sz w:val="30"/>
          <w:szCs w:val="30"/>
        </w:rPr>
        <w:t xml:space="preserve">10.  Worked Example — Leadership Visit, 23 July</w:t>
      </w:r>
    </w:p>
    <w:p>
      <w:pPr>
        <w:spacing w:after="120" w:line="276"/>
      </w:pPr>
      <w:r>
        <w:rPr>
          <w:sz w:val="22"/>
          <w:szCs w:val="22"/>
        </w:rPr>
        <w:t xml:space="preserve">The following real visit illustrates how the process works in practice, including how an unplanned issue was resolved on the day.</w:t>
      </w:r>
    </w:p>
    <w:p>
      <w:pPr>
        <w:pStyle w:val="Heading2"/>
        <w:spacing w:after="120" w:before="220"/>
      </w:pPr>
      <w:r>
        <w:rPr>
          <w:b/>
          <w:bCs/>
          <w:color w:val="2E5496"/>
          <w:sz w:val="25"/>
          <w:szCs w:val="25"/>
        </w:rPr>
        <w:t xml:space="preserve">10.1  Visit setup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bCs/>
                <w:sz w:val="20"/>
                <w:szCs w:val="20"/>
              </w:rPr>
              <w:t xml:space="preserve">Visit date</w:t>
            </w:r>
          </w:p>
        </w:tc>
        <w:tc>
          <w:tcPr>
            <w:tcW w:type="dxa" w:w="64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23 July</w:t>
            </w:r>
          </w:p>
        </w:tc>
      </w:tr>
      <w:tr>
        <w:tc>
          <w:tcPr>
            <w:tcW w:type="dxa" w:w="26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bCs/>
                <w:sz w:val="20"/>
                <w:szCs w:val="20"/>
              </w:rPr>
              <w:t xml:space="preserve">Dry-run dates</w:t>
            </w:r>
          </w:p>
        </w:tc>
        <w:tc>
          <w:tcPr>
            <w:tcW w:type="dxa" w:w="64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val="false"/>
                <w:bCs w:val="false"/>
                <w:sz w:val="20"/>
                <w:szCs w:val="20"/>
              </w:rPr>
              <w:t xml:space="preserve">21 and 22 July</w:t>
            </w:r>
          </w:p>
        </w:tc>
      </w:tr>
      <w:tr>
        <w:tc>
          <w:tcPr>
            <w:tcW w:type="dxa" w:w="26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bCs/>
                <w:sz w:val="20"/>
                <w:szCs w:val="20"/>
              </w:rPr>
              <w:t xml:space="preserve">Rooms reserved</w:t>
            </w:r>
          </w:p>
        </w:tc>
        <w:tc>
          <w:tcPr>
            <w:tcW w:type="dxa" w:w="64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CR 01/02, BR 01, TR 01, CEC, MPH</w:t>
            </w:r>
          </w:p>
        </w:tc>
      </w:tr>
    </w:tbl>
    <w:p>
      <w:pPr>
        <w:spacing w:after="80"/>
      </w:pPr>
    </w:p>
    <w:p>
      <w:pPr>
        <w:pStyle w:val="Heading2"/>
        <w:spacing w:after="120" w:before="220"/>
      </w:pPr>
      <w:r>
        <w:rPr>
          <w:b/>
          <w:bCs/>
          <w:color w:val="2E5496"/>
          <w:sz w:val="25"/>
          <w:szCs w:val="25"/>
        </w:rPr>
        <w:t xml:space="preserve">10.2  Dry run</w:t>
      </w:r>
    </w:p>
    <w:p>
      <w:pPr>
        <w:spacing w:after="120" w:line="276"/>
      </w:pPr>
      <w:r>
        <w:rPr>
          <w:sz w:val="22"/>
          <w:szCs w:val="22"/>
        </w:rPr>
        <w:t xml:space="preserve">The dry-run session in the CEC was completed smoothly, with no issues reported. The team was comfortable with the existing setup, so no major changes were required.</w:t>
      </w:r>
    </w:p>
    <w:p>
      <w:pPr>
        <w:pStyle w:val="Heading2"/>
        <w:spacing w:after="120" w:before="220"/>
      </w:pPr>
      <w:r>
        <w:rPr>
          <w:b/>
          <w:bCs/>
          <w:color w:val="2E5496"/>
          <w:sz w:val="25"/>
          <w:szCs w:val="25"/>
        </w:rPr>
        <w:t xml:space="preserve">10.3  Event day</w:t>
      </w:r>
    </w:p>
    <w:p>
      <w:pPr>
        <w:spacing w:after="120" w:line="276"/>
      </w:pPr>
      <w:r>
        <w:rPr>
          <w:sz w:val="22"/>
          <w:szCs w:val="22"/>
        </w:rPr>
        <w:t xml:space="preserve">On the day of the main event, the client requested the CISCO displays be repositioned next to the main screen. After relocation there was insufficient LAN cable length to complete the connection. With support from Anurag and the network team, the display MAC addresses were whitelisted and the displays were connected over Wi-Fi.</w:t>
      </w:r>
    </w:p>
    <w:p>
      <w:pPr>
        <w:spacing w:after="120" w:line="276"/>
      </w:pPr>
      <w:r>
        <w:rPr>
          <w:sz w:val="22"/>
          <w:szCs w:val="22"/>
        </w:rPr>
        <w:t xml:space="preserve">MPH had also been allocated for the event but was not recorded in Captivate. This was identified on the event day; the dry run for that room was completed the same day and the setup was arranged as requested.</w:t>
      </w:r>
    </w:p>
    <w:p>
      <w:pPr>
        <w:spacing w:after="120" w:line="276"/>
      </w:pPr>
      <w:r>
        <w:rPr>
          <w:sz w:val="22"/>
          <w:szCs w:val="22"/>
        </w:rPr>
        <w:t xml:space="preserve">Dedicated on-site support was provided throughout 23 July, helping ensure a seamless experience for attendees and leadership.</w:t>
      </w:r>
    </w:p>
    <w:p>
      <w:pPr>
        <w:pStyle w:val="Heading2"/>
        <w:spacing w:after="120" w:before="220"/>
      </w:pPr>
      <w:r>
        <w:rPr>
          <w:b/>
          <w:bCs/>
          <w:color w:val="2E5496"/>
          <w:sz w:val="25"/>
          <w:szCs w:val="25"/>
        </w:rPr>
        <w:t xml:space="preserve">10.4  Equipment provided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Item</w:t>
            </w:r>
          </w:p>
        </w:tc>
        <w:tc>
          <w:tcPr>
            <w:tcW w:type="dxa" w:w="4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Quantity</w:t>
            </w:r>
          </w:p>
        </w:tc>
      </w:tr>
      <w:tr>
        <w:tc>
          <w:tcPr>
            <w:tcW w:type="dxa" w:w="45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bCs/>
                <w:sz w:val="20"/>
                <w:szCs w:val="20"/>
              </w:rPr>
              <w:t xml:space="preserve">Clicker</w:t>
            </w:r>
          </w:p>
        </w:tc>
        <w:tc>
          <w:tcPr>
            <w:tcW w:type="dxa" w:w="45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2</w:t>
            </w:r>
          </w:p>
        </w:tc>
      </w:tr>
      <w:tr>
        <w:tc>
          <w:tcPr>
            <w:tcW w:type="dxa" w:w="4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bCs/>
                <w:sz w:val="20"/>
                <w:szCs w:val="20"/>
              </w:rPr>
              <w:t xml:space="preserve">Stricker</w:t>
            </w:r>
          </w:p>
        </w:tc>
        <w:tc>
          <w:tcPr>
            <w:tcW w:type="dxa" w:w="4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val="false"/>
                <w:bCs w:val="false"/>
                <w:sz w:val="20"/>
                <w:szCs w:val="20"/>
              </w:rPr>
              <w:t xml:space="preserve">1</w:t>
            </w:r>
          </w:p>
        </w:tc>
      </w:tr>
      <w:tr>
        <w:tc>
          <w:tcPr>
            <w:tcW w:type="dxa" w:w="45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bCs/>
                <w:sz w:val="20"/>
                <w:szCs w:val="20"/>
              </w:rPr>
              <w:t xml:space="preserve">Monitor</w:t>
            </w:r>
          </w:p>
        </w:tc>
        <w:tc>
          <w:tcPr>
            <w:tcW w:type="dxa" w:w="45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1</w:t>
            </w:r>
          </w:p>
        </w:tc>
      </w:tr>
      <w:tr>
        <w:tc>
          <w:tcPr>
            <w:tcW w:type="dxa" w:w="4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bCs/>
                <w:sz w:val="20"/>
                <w:szCs w:val="20"/>
              </w:rPr>
              <w:t xml:space="preserve">Loaner laptop</w:t>
            </w:r>
          </w:p>
        </w:tc>
        <w:tc>
          <w:tcPr>
            <w:tcW w:type="dxa" w:w="45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val="false"/>
                <w:bCs w:val="false"/>
                <w:sz w:val="20"/>
                <w:szCs w:val="20"/>
              </w:rPr>
              <w:t xml:space="preserve">3 provided (1 used)</w:t>
            </w:r>
          </w:p>
        </w:tc>
      </w:tr>
    </w:tbl>
    <w:p>
      <w:pPr>
        <w:spacing w:after="60"/>
      </w:pPr>
    </w:p>
    <w:p>
      <w:pPr>
        <w:spacing w:after="120" w:line="276"/>
      </w:pPr>
      <w:r>
        <w:rPr>
          <w:b/>
          <w:bCs/>
          <w:sz w:val="22"/>
          <w:szCs w:val="22"/>
        </w:rPr>
        <w:t xml:space="preserve">Outcome: </w:t>
      </w:r>
      <w:r>
        <w:rPr>
          <w:i/>
          <w:iCs/>
          <w:sz w:val="22"/>
          <w:szCs w:val="22"/>
        </w:rPr>
        <w:t xml:space="preserve">the visit was well-supported, operationally stable, and completed without incident. The two on-the-day issues — the display relocation and the unlisted MPH room — were resolved through quick coordination and a sound workaround, exactly the kind of learning now captured in the Post-Visit Summary.</w:t>
      </w:r>
    </w:p>
    <w:p>
      <w:pPr>
        <w:pBdr>
          <w:bottom w:val="single" w:color="D9E2F3" w:sz="12" w:space="1"/>
        </w:pBdr>
        <w:spacing w:after="160" w:before="40"/>
      </w:pPr>
    </w:p>
    <w:p>
      <w:pPr>
        <w:pStyle w:val="Heading1"/>
        <w:spacing w:after="160" w:before="320"/>
      </w:pPr>
      <w:r>
        <w:rPr>
          <w:b/>
          <w:bCs/>
          <w:color w:val="1F3864"/>
          <w:sz w:val="30"/>
          <w:szCs w:val="30"/>
        </w:rPr>
        <w:t xml:space="preserve">11.  Master Tracker Status Values</w:t>
      </w:r>
    </w:p>
    <w:p>
      <w:pPr>
        <w:spacing w:after="120" w:line="276"/>
      </w:pPr>
      <w:r>
        <w:rPr>
          <w:sz w:val="22"/>
          <w:szCs w:val="22"/>
        </w:rPr>
        <w:t xml:space="preserve">Use consistent status values so the tracker gives an at-a-glance view of every visit: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Status</w:t>
            </w:r>
          </w:p>
        </w:tc>
        <w:tc>
          <w:tcPr>
            <w:tcW w:type="dxa" w:w="6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Meaning</w:t>
            </w:r>
          </w:p>
        </w:tc>
      </w:tr>
      <w:tr>
        <w:tc>
          <w:tcPr>
            <w:tcW w:type="dxa" w:w="26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bCs/>
                <w:sz w:val="20"/>
                <w:szCs w:val="20"/>
              </w:rPr>
              <w:t xml:space="preserve">New</w:t>
            </w:r>
          </w:p>
        </w:tc>
        <w:tc>
          <w:tcPr>
            <w:tcW w:type="dxa" w:w="64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Request captured from Captivate; details being confirmed.</w:t>
            </w:r>
          </w:p>
        </w:tc>
      </w:tr>
      <w:tr>
        <w:tc>
          <w:tcPr>
            <w:tcW w:type="dxa" w:w="26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bCs/>
                <w:sz w:val="20"/>
                <w:szCs w:val="20"/>
              </w:rPr>
              <w:t xml:space="preserve">Awaiting confirmation</w:t>
            </w:r>
          </w:p>
        </w:tc>
        <w:tc>
          <w:tcPr>
            <w:tcW w:type="dxa" w:w="64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val="false"/>
                <w:bCs w:val="false"/>
                <w:sz w:val="20"/>
                <w:szCs w:val="20"/>
              </w:rPr>
              <w:t xml:space="preserve">Reached out to POC for AV/IT and additional requirements.</w:t>
            </w:r>
          </w:p>
        </w:tc>
      </w:tr>
      <w:tr>
        <w:tc>
          <w:tcPr>
            <w:tcW w:type="dxa" w:w="26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bCs/>
                <w:sz w:val="20"/>
                <w:szCs w:val="20"/>
              </w:rPr>
              <w:t xml:space="preserve">In progress</w:t>
            </w:r>
          </w:p>
        </w:tc>
        <w:tc>
          <w:tcPr>
            <w:tcW w:type="dxa" w:w="64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Requirements being provisioned by Operations / Support / Network.</w:t>
            </w:r>
          </w:p>
        </w:tc>
      </w:tr>
      <w:tr>
        <w:tc>
          <w:tcPr>
            <w:tcW w:type="dxa" w:w="26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bCs/>
                <w:sz w:val="20"/>
                <w:szCs w:val="20"/>
              </w:rPr>
              <w:t xml:space="preserve">Ready</w:t>
            </w:r>
          </w:p>
        </w:tc>
        <w:tc>
          <w:tcPr>
            <w:tcW w:type="dxa" w:w="640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b w:val="false"/>
                <w:bCs w:val="false"/>
                <w:sz w:val="20"/>
                <w:szCs w:val="20"/>
              </w:rPr>
              <w:t xml:space="preserve">All assets and requirements confirmed in place.</w:t>
            </w:r>
          </w:p>
        </w:tc>
      </w:tr>
      <w:tr>
        <w:tc>
          <w:tcPr>
            <w:tcW w:type="dxa" w:w="26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bCs/>
                <w:sz w:val="20"/>
                <w:szCs w:val="20"/>
              </w:rPr>
              <w:t xml:space="preserve">Completed</w:t>
            </w:r>
          </w:p>
        </w:tc>
        <w:tc>
          <w:tcPr>
            <w:tcW w:type="dxa" w:w="6400"/>
            <w:tcBorders>
              <w:top w:val="single" w:color="BFBFBF" w:sz="4"/>
              <w:left w:val="single" w:color="BFBFBF" w:sz="4"/>
              <w:bottom w:val="single" w:color="BFBFBF" w:sz="4"/>
              <w:right w:val="single" w:color="BFBFBF" w:sz="4"/>
            </w:tcBorders>
            <w:shd w:fill="D9E2F3" w:color="auto" w:val="clear"/>
            <w:tcMar>
              <w:top w:type="dxa" w:w="50"/>
              <w:left w:type="dxa" w:w="100"/>
              <w:bottom w:type="dxa" w:w="50"/>
              <w:right w:type="dxa" w:w="100"/>
            </w:tcMar>
          </w:tcPr>
          <w:p>
            <w:r>
              <w:rPr>
                <w:b w:val="false"/>
                <w:bCs w:val="false"/>
                <w:sz w:val="20"/>
                <w:szCs w:val="20"/>
              </w:rPr>
              <w:t xml:space="preserve">Visit done, verified, and Captivate ticket closed.</w:t>
            </w:r>
          </w:p>
        </w:tc>
      </w:tr>
    </w:tbl>
    <w:p>
      <w:pPr>
        <w:spacing w:after="60"/>
      </w:pPr>
    </w:p>
    <w:p>
      <w:pPr>
        <w:pBdr>
          <w:bottom w:val="single" w:color="D9E2F3" w:sz="12" w:space="1"/>
        </w:pBdr>
        <w:spacing w:after="160" w:before="40"/>
      </w:pPr>
    </w:p>
    <w:p>
      <w:pPr>
        <w:pStyle w:val="Heading1"/>
        <w:spacing w:after="160" w:before="320"/>
      </w:pPr>
      <w:r>
        <w:rPr>
          <w:b/>
          <w:bCs/>
          <w:color w:val="1F3864"/>
          <w:sz w:val="30"/>
          <w:szCs w:val="30"/>
        </w:rPr>
        <w:t xml:space="preserve">12.  Process at a Glance</w:t>
      </w:r>
    </w:p>
    <w:p>
      <w:pPr>
        <w:spacing w:after="120" w:line="276"/>
      </w:pPr>
      <w:r>
        <w:rPr>
          <w:b/>
          <w:bCs/>
          <w:color w:val="1F3864"/>
          <w:sz w:val="22"/>
          <w:szCs w:val="22"/>
        </w:rPr>
        <w:t xml:space="preserve">Captivate request  →  Capture in Technology Service Management  →  Log Visit &amp; POC in Master Tracker  →  Confirm AV/IT availability &amp; additional needs with POC  →  Engage Operations / Support / Network  →  Dry run (premium / leadership)  →  Active support &amp; resolve issues on the day  →  Confirm readiness  →  Close  →  Post-Visit Summary.</w:t>
      </w:r>
    </w:p>
    <w:p>
      <w:pPr>
        <w:spacing w:after="120"/>
      </w:pPr>
    </w:p>
    <w:p>
      <w:pPr>
        <w:spacing w:after="120" w:line="276"/>
      </w:pPr>
      <w:r>
        <w:rPr>
          <w:b/>
          <w:bCs/>
          <w:sz w:val="22"/>
          <w:szCs w:val="22"/>
        </w:rPr>
        <w:t xml:space="preserve">Rule of thumb: </w:t>
      </w:r>
      <w:r>
        <w:rPr>
          <w:i/>
          <w:iCs/>
          <w:sz w:val="22"/>
          <w:szCs w:val="22"/>
        </w:rPr>
        <w:t xml:space="preserve">if it came through Captivate and touches AV or IT, it lives in the Master Tracker until it is fully ready and closed — and any new issue and its workaround is captured in the Post-Visit Summary.</w:t>
      </w:r>
    </w:p>
    <w:sectPr>
      <w:pgSz w:w="12240" w:h="15840" w:orient="portrait"/>
      <w:pgMar w:top="1200" w:right="1180" w:bottom="12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5496"/>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00"/>
      </w:pPr>
      <w:rPr>
        <w:b/>
        <w:bCs/>
        <w:color w:val="1F3864"/>
      </w:rPr>
    </w:lvl>
  </w:abstractNum>
  <w:abstractNum w:abstractNumId="4" w15:restartNumberingAfterBreak="0">
    <w:multiLevelType w:val="hybridMultilevel"/>
    <w:lvl w:ilvl="0" w15:tentative="1">
      <w:start w:val="1"/>
      <w:numFmt w:val="decimal"/>
      <w:lvlText w:val="%1."/>
      <w:lvlJc w:val="left"/>
      <w:pPr>
        <w:ind w:left="480" w:hanging="300"/>
      </w:pPr>
      <w:rPr>
        <w:b/>
        <w:bCs/>
        <w:color w:val="1F3864"/>
      </w:rPr>
    </w:lvl>
  </w:abstractNum>
  <w:abstractNum w:abstractNumId="5" w15:restartNumberingAfterBreak="0">
    <w:multiLevelType w:val="hybridMultilevel"/>
    <w:lvl w:ilvl="0" w15:tentative="1">
      <w:start w:val="1"/>
      <w:numFmt w:val="decimal"/>
      <w:lvlText w:val="%1."/>
      <w:lvlJc w:val="left"/>
      <w:pPr>
        <w:ind w:left="480" w:hanging="300"/>
      </w:pPr>
      <w:rPr>
        <w:b/>
        <w:bCs/>
        <w:color w:val="1F3864"/>
      </w:rPr>
    </w:lvl>
  </w:abstractNum>
  <w:abstractNum w:abstractNumId="6" w15:restartNumberingAfterBreak="0">
    <w:multiLevelType w:val="hybridMultilevel"/>
    <w:lvl w:ilvl="0" w15:tentative="1">
      <w:start w:val="1"/>
      <w:numFmt w:val="decimal"/>
      <w:lvlText w:val="%1."/>
      <w:lvlJc w:val="left"/>
      <w:pPr>
        <w:ind w:left="480" w:hanging="300"/>
      </w:pPr>
      <w:rPr>
        <w:b/>
        <w:bCs/>
        <w:color w:val="1F3864"/>
      </w:rPr>
    </w:lvl>
  </w:abstractNum>
  <w:abstractNum w:abstractNumId="7" w15:restartNumberingAfterBreak="0">
    <w:multiLevelType w:val="hybridMultilevel"/>
    <w:lvl w:ilvl="0" w15:tentative="1">
      <w:start w:val="1"/>
      <w:numFmt w:val="decimal"/>
      <w:lvlText w:val="%1."/>
      <w:lvlJc w:val="left"/>
      <w:pPr>
        <w:ind w:left="480" w:hanging="300"/>
      </w:pPr>
      <w:rPr>
        <w:b/>
        <w:bCs/>
        <w:color w:val="1F3864"/>
      </w:rPr>
    </w:lvl>
  </w:abstractNum>
  <w:abstractNum w:abstractNumId="8" w15:restartNumberingAfterBreak="0">
    <w:multiLevelType w:val="hybridMultilevel"/>
    <w:lvl w:ilvl="0" w15:tentative="1">
      <w:start w:val="1"/>
      <w:numFmt w:val="decimal"/>
      <w:lvlText w:val="%1."/>
      <w:lvlJc w:val="left"/>
      <w:pPr>
        <w:ind w:left="480" w:hanging="300"/>
      </w:pPr>
      <w:rPr>
        <w:b/>
        <w:bCs/>
        <w:color w:val="1F3864"/>
      </w:rPr>
    </w:lvl>
  </w:abstractNum>
  <w:abstractNum w:abstractNumId="9" w15:restartNumberingAfterBreak="0">
    <w:multiLevelType w:val="hybridMultilevel"/>
    <w:lvl w:ilvl="0" w15:tentative="1">
      <w:start w:val="1"/>
      <w:numFmt w:val="decimal"/>
      <w:lvlText w:val="%1."/>
      <w:lvlJc w:val="left"/>
      <w:pPr>
        <w:ind w:left="480" w:hanging="300"/>
      </w:pPr>
      <w:rPr>
        <w:b/>
        <w:bCs/>
        <w:color w:val="1F3864"/>
      </w:rPr>
    </w:lvl>
  </w:abstractNum>
  <w:abstractNum w:abstractNumId="10" w15:restartNumberingAfterBreak="0">
    <w:multiLevelType w:val="hybridMultilevel"/>
    <w:lvl w:ilvl="0" w15:tentative="1">
      <w:start w:val="1"/>
      <w:numFmt w:val="decimal"/>
      <w:lvlText w:val="%1."/>
      <w:lvlJc w:val="left"/>
      <w:pPr>
        <w:ind w:left="480" w:hanging="300"/>
      </w:pPr>
      <w:rPr>
        <w:b/>
        <w:bCs/>
        <w:color w:val="1F386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Visit Request &amp; AV/IT Readiness SOP</dc:title>
  <dc:creator>Client Experience Technology</dc:creator>
  <cp:lastModifiedBy>Un-named</cp:lastModifiedBy>
  <cp:revision>1</cp:revision>
  <dcterms:created xsi:type="dcterms:W3CDTF">2026-09-17T15:13:25.772Z</dcterms:created>
  <dcterms:modified xsi:type="dcterms:W3CDTF">2026-09-17T15:13:25.786Z</dcterms:modified>
</cp:coreProperties>
</file>

<file path=docProps/custom.xml><?xml version="1.0" encoding="utf-8"?>
<Properties xmlns="http://schemas.openxmlformats.org/officeDocument/2006/custom-properties" xmlns:vt="http://schemas.openxmlformats.org/officeDocument/2006/docPropsVTypes"/>
</file>