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60" w:lineRule="auto"/>
        <w:jc w:val="center"/>
      </w:pPr>
      <w:r>
        <w:rPr>
          <w:rFonts w:ascii="Times New Roman" w:cs="Times New Roman" w:eastAsia="Times New Roman" w:hAnsi="Times New Roman"/>
          <w:b/>
          <w:bCs/>
          <w:i w:val="false"/>
          <w:iCs w:val="false"/>
          <w:sz w:val="24"/>
          <w:szCs w:val="24"/>
        </w:rPr>
        <w:t xml:space="preserve">REPUBLIC OF CAMEROON</w:t>
      </w:r>
    </w:p>
    <w:p>
      <w:pPr>
        <w:spacing w:after="200" w:before="0" w:line="360" w:lineRule="auto"/>
        <w:jc w:val="center"/>
      </w:pPr>
      <w:r>
        <w:rPr>
          <w:rFonts w:ascii="Times New Roman" w:cs="Times New Roman" w:eastAsia="Times New Roman" w:hAnsi="Times New Roman"/>
          <w:b w:val="false"/>
          <w:bCs w:val="false"/>
          <w:i w:val="false"/>
          <w:iCs w:val="false"/>
          <w:sz w:val="24"/>
          <w:szCs w:val="24"/>
        </w:rPr>
        <w:t xml:space="preserve">Peace – Work – Fatherland</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b/>
          <w:bCs/>
          <w:i w:val="false"/>
          <w:iCs w:val="false"/>
          <w:sz w:val="24"/>
          <w:szCs w:val="24"/>
        </w:rPr>
        <w:t xml:space="preserve">UNIVERSITY OF BUEA</w:t>
      </w:r>
    </w:p>
    <w:p>
      <w:pPr>
        <w:spacing w:after="200" w:before="0" w:line="360" w:lineRule="auto"/>
        <w:jc w:val="center"/>
      </w:pPr>
      <w:r>
        <w:rPr>
          <w:rFonts w:ascii="Times New Roman" w:cs="Times New Roman" w:eastAsia="Times New Roman" w:hAnsi="Times New Roman"/>
          <w:b/>
          <w:bCs/>
          <w:i w:val="false"/>
          <w:iCs w:val="false"/>
          <w:sz w:val="24"/>
          <w:szCs w:val="24"/>
        </w:rPr>
        <w:t xml:space="preserve">COLLEGE OF TECHNOLOGY</w:t>
      </w:r>
    </w:p>
    <w:p>
      <w:pPr>
        <w:spacing w:after="200" w:before="0" w:line="360" w:lineRule="auto"/>
        <w:jc w:val="center"/>
      </w:pPr>
      <w:r>
        <w:rPr>
          <w:rFonts w:ascii="Times New Roman" w:cs="Times New Roman" w:eastAsia="Times New Roman" w:hAnsi="Times New Roman"/>
          <w:b w:val="false"/>
          <w:bCs w:val="false"/>
          <w:i w:val="false"/>
          <w:iCs w:val="false"/>
          <w:sz w:val="24"/>
          <w:szCs w:val="24"/>
        </w:rPr>
        <w:t xml:space="preserve">Department of Computer Engineering</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b/>
          <w:bCs/>
          <w:i w:val="false"/>
          <w:iCs w:val="false"/>
          <w:sz w:val="24"/>
          <w:szCs w:val="24"/>
        </w:rPr>
        <w:t xml:space="preserve">BizSense Operations Suite (BizSense OS)</w:t>
      </w:r>
    </w:p>
    <w:p>
      <w:pPr>
        <w:spacing w:after="200" w:before="0" w:line="360" w:lineRule="auto"/>
        <w:jc w:val="center"/>
      </w:pPr>
      <w:r>
        <w:rPr>
          <w:rFonts w:ascii="Times New Roman" w:cs="Times New Roman" w:eastAsia="Times New Roman" w:hAnsi="Times New Roman"/>
          <w:b w:val="false"/>
          <w:bCs w:val="false"/>
          <w:i w:val="false"/>
          <w:iCs w:val="false"/>
          <w:sz w:val="24"/>
          <w:szCs w:val="24"/>
        </w:rPr>
        <w:t xml:space="preserve">An AI-Powered SME Failure Prediction and Advisory Platform for Cameroon</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b w:val="false"/>
          <w:bCs w:val="false"/>
          <w:i w:val="false"/>
          <w:iCs w:val="false"/>
          <w:sz w:val="24"/>
          <w:szCs w:val="24"/>
        </w:rPr>
        <w:t xml:space="preserve">A Final Year Project Report</w:t>
      </w:r>
    </w:p>
    <w:p>
      <w:pPr>
        <w:spacing w:after="200" w:before="0" w:line="360" w:lineRule="auto"/>
        <w:jc w:val="center"/>
      </w:pPr>
      <w:r>
        <w:rPr>
          <w:rFonts w:ascii="Times New Roman" w:cs="Times New Roman" w:eastAsia="Times New Roman" w:hAnsi="Times New Roman"/>
          <w:b w:val="false"/>
          <w:bCs w:val="false"/>
          <w:i w:val="false"/>
          <w:iCs w:val="false"/>
          <w:sz w:val="24"/>
          <w:szCs w:val="24"/>
        </w:rPr>
        <w:t xml:space="preserve">Submitted in Partial Fulfilment of the Requirements for the Award of the Degree of</w:t>
      </w:r>
    </w:p>
    <w:p>
      <w:pPr>
        <w:spacing w:after="200" w:before="0" w:line="360" w:lineRule="auto"/>
        <w:jc w:val="center"/>
      </w:pPr>
      <w:r>
        <w:rPr>
          <w:rFonts w:ascii="Times New Roman" w:cs="Times New Roman" w:eastAsia="Times New Roman" w:hAnsi="Times New Roman"/>
          <w:b/>
          <w:bCs/>
          <w:i w:val="false"/>
          <w:iCs w:val="false"/>
          <w:sz w:val="24"/>
          <w:szCs w:val="24"/>
        </w:rPr>
        <w:t xml:space="preserve">Bachelor of Technology (BTech)</w:t>
      </w:r>
    </w:p>
    <w:p>
      <w:pPr>
        <w:spacing w:after="200" w:before="0" w:line="360" w:lineRule="auto"/>
        <w:jc w:val="center"/>
      </w:pPr>
      <w:r>
        <w:rPr>
          <w:rFonts w:ascii="Times New Roman" w:cs="Times New Roman" w:eastAsia="Times New Roman" w:hAnsi="Times New Roman"/>
          <w:b w:val="false"/>
          <w:bCs w:val="false"/>
          <w:i w:val="false"/>
          <w:iCs w:val="false"/>
          <w:sz w:val="24"/>
          <w:szCs w:val="24"/>
        </w:rPr>
        <w:t xml:space="preserve">in Computer Engineering</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b w:val="false"/>
          <w:bCs w:val="false"/>
          <w:i w:val="false"/>
          <w:iCs w:val="false"/>
          <w:sz w:val="24"/>
          <w:szCs w:val="24"/>
        </w:rPr>
        <w:t xml:space="preserve">By</w:t>
      </w:r>
    </w:p>
    <w:p>
      <w:pPr>
        <w:spacing w:after="200" w:before="0" w:line="360" w:lineRule="auto"/>
        <w:jc w:val="center"/>
      </w:pPr>
      <w:r>
        <w:rPr>
          <w:rFonts w:ascii="Times New Roman" w:cs="Times New Roman" w:eastAsia="Times New Roman" w:hAnsi="Times New Roman"/>
          <w:b/>
          <w:bCs/>
          <w:i w:val="false"/>
          <w:iCs w:val="false"/>
          <w:sz w:val="24"/>
          <w:szCs w:val="24"/>
        </w:rPr>
        <w:t xml:space="preserve">CLOVIS TUMASANG</w:t>
      </w:r>
    </w:p>
    <w:p>
      <w:pPr>
        <w:spacing w:after="200" w:before="0" w:line="360" w:lineRule="auto"/>
        <w:jc w:val="center"/>
      </w:pPr>
      <w:r>
        <w:rPr>
          <w:rFonts w:ascii="Times New Roman" w:cs="Times New Roman" w:eastAsia="Times New Roman" w:hAnsi="Times New Roman"/>
          <w:b w:val="false"/>
          <w:bCs w:val="false"/>
          <w:i w:val="false"/>
          <w:iCs w:val="false"/>
          <w:sz w:val="24"/>
          <w:szCs w:val="24"/>
        </w:rPr>
        <w:t xml:space="preserve">CT24A440</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b w:val="false"/>
          <w:bCs w:val="false"/>
          <w:i w:val="false"/>
          <w:iCs w:val="false"/>
          <w:sz w:val="24"/>
          <w:szCs w:val="24"/>
        </w:rPr>
        <w:t xml:space="preserve">Supervisor:</w:t>
      </w:r>
    </w:p>
    <w:p>
      <w:pPr>
        <w:spacing w:after="200" w:before="0" w:line="360" w:lineRule="auto"/>
        <w:jc w:val="center"/>
      </w:pPr>
      <w:r>
        <w:rPr>
          <w:rFonts w:ascii="Times New Roman" w:cs="Times New Roman" w:eastAsia="Times New Roman" w:hAnsi="Times New Roman"/>
          <w:b/>
          <w:bCs/>
          <w:i w:val="false"/>
          <w:iCs w:val="false"/>
          <w:sz w:val="24"/>
          <w:szCs w:val="24"/>
        </w:rPr>
        <w:t xml:space="preserve">Mr. ANUMOH MICHEAL</w:t>
      </w:r>
    </w:p>
    <w:p>
      <w:pPr>
        <w:spacing w:after="80" w:before="0"/>
      </w:pPr>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b w:val="false"/>
          <w:bCs w:val="false"/>
          <w:i w:val="false"/>
          <w:iCs w:val="false"/>
          <w:sz w:val="24"/>
          <w:szCs w:val="24"/>
        </w:rPr>
        <w:t xml:space="preserve">Course Code: CEC 498</w:t>
      </w:r>
    </w:p>
    <w:p>
      <w:pPr>
        <w:spacing w:after="200" w:before="0" w:line="360" w:lineRule="auto"/>
        <w:jc w:val="center"/>
      </w:pPr>
      <w:r>
        <w:rPr>
          <w:rFonts w:ascii="Times New Roman" w:cs="Times New Roman" w:eastAsia="Times New Roman" w:hAnsi="Times New Roman"/>
          <w:b w:val="false"/>
          <w:bCs w:val="false"/>
          <w:i w:val="false"/>
          <w:iCs w:val="false"/>
          <w:sz w:val="24"/>
          <w:szCs w:val="24"/>
        </w:rPr>
        <w:t xml:space="preserve">Course Title: BTech Project</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b w:val="false"/>
          <w:bCs w:val="false"/>
          <w:i w:val="false"/>
          <w:iCs w:val="false"/>
          <w:sz w:val="24"/>
          <w:szCs w:val="24"/>
        </w:rPr>
        <w:t xml:space="preserve">June 2026</w:t>
      </w:r>
    </w:p>
    <w:p>
      <w:r>
        <w:br w:type="page"/>
      </w:r>
    </w:p>
    <w:p>
      <w:pPr>
        <w:spacing w:after="200" w:before="0" w:line="360" w:lineRule="auto"/>
        <w:jc w:val="center"/>
      </w:pPr>
      <w:r>
        <w:rPr>
          <w:rFonts w:ascii="Times New Roman" w:cs="Times New Roman" w:eastAsia="Times New Roman" w:hAnsi="Times New Roman"/>
          <w:b/>
          <w:bCs/>
          <w:i w:val="false"/>
          <w:iCs w:val="false"/>
          <w:sz w:val="24"/>
          <w:szCs w:val="24"/>
        </w:rPr>
        <w:t xml:space="preserve">CERTIFICATION</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is to certify that this project entitled "BizSense Operations Suite (BizSense OS): An AI-Powered SME Failure Prediction and Advisory Platform for Cameroon" was carried out by CLOVIS TUMASANG in partial fulfilment of the requirements for the award of a Bachelor of Technology (BTech) degree in Computer Engineering.</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work has not been submitted elsewhere for any academic award and is an original work conducted under the supervision of the undersigned.</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Head of Department</w:t>
      </w:r>
    </w:p>
    <w:p>
      <w:pPr>
        <w:spacing w:after="160" w:before="0" w:line="360" w:lineRule="auto"/>
        <w:jc w:val="both"/>
      </w:pPr>
      <w:r>
        <w:rPr>
          <w:rFonts w:ascii="Times New Roman" w:cs="Times New Roman" w:eastAsia="Times New Roman" w:hAnsi="Times New Roman"/>
          <w:b/>
          <w:bCs/>
          <w:i w:val="false"/>
          <w:iCs w:val="false"/>
          <w:sz w:val="24"/>
          <w:szCs w:val="24"/>
        </w:rPr>
        <w:t xml:space="preserve">PROF BERTRAND MOFFO LANLA</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Academic Supervisor</w:t>
      </w:r>
    </w:p>
    <w:p>
      <w:pPr>
        <w:spacing w:after="160" w:before="0" w:line="360" w:lineRule="auto"/>
        <w:jc w:val="both"/>
      </w:pPr>
      <w:r>
        <w:rPr>
          <w:rFonts w:ascii="Times New Roman" w:cs="Times New Roman" w:eastAsia="Times New Roman" w:hAnsi="Times New Roman"/>
          <w:b/>
          <w:bCs/>
          <w:i w:val="false"/>
          <w:iCs w:val="false"/>
          <w:sz w:val="24"/>
          <w:szCs w:val="24"/>
        </w:rPr>
        <w:t xml:space="preserve">Mr. ANUMOH MICHEAL</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__________________________    Signature: __________________</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    Signature: ___________________</w:t>
      </w:r>
    </w:p>
    <w:p>
      <w:r>
        <w:br w:type="page"/>
      </w:r>
    </w:p>
    <w:p>
      <w:pPr>
        <w:spacing w:after="200" w:before="0" w:line="360" w:lineRule="auto"/>
        <w:jc w:val="center"/>
      </w:pPr>
      <w:r>
        <w:rPr>
          <w:rFonts w:ascii="Times New Roman" w:cs="Times New Roman" w:eastAsia="Times New Roman" w:hAnsi="Times New Roman"/>
          <w:b/>
          <w:bCs/>
          <w:i w:val="false"/>
          <w:iCs w:val="false"/>
          <w:sz w:val="24"/>
          <w:szCs w:val="24"/>
        </w:rPr>
        <w:t xml:space="preserve">ATTESTATION</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 CLOVIS TUMASANG, hereby declare that this project report is my original work and has not been submitted to any other institution for the award of any degree, diploma, or certificate. All sources of information used in this work have been duly acknowledged and referenced.</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Signature: ___________________________</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___________________________</w:t>
      </w:r>
    </w:p>
    <w:p>
      <w:r>
        <w:br w:type="page"/>
      </w:r>
    </w:p>
    <w:p>
      <w:pPr>
        <w:spacing w:after="200" w:before="0" w:line="360" w:lineRule="auto"/>
        <w:jc w:val="center"/>
      </w:pPr>
      <w:r>
        <w:rPr>
          <w:rFonts w:ascii="Times New Roman" w:cs="Times New Roman" w:eastAsia="Times New Roman" w:hAnsi="Times New Roman"/>
          <w:b/>
          <w:bCs/>
          <w:i w:val="false"/>
          <w:iCs w:val="false"/>
          <w:sz w:val="24"/>
          <w:szCs w:val="24"/>
        </w:rPr>
        <w:t xml:space="preserve">DEDICATION</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b w:val="false"/>
          <w:bCs w:val="false"/>
          <w:i w:val="false"/>
          <w:iCs w:val="false"/>
          <w:sz w:val="24"/>
          <w:szCs w:val="24"/>
        </w:rPr>
        <w:t xml:space="preserve">To my Family and friends</w:t>
      </w:r>
    </w:p>
    <w:p>
      <w:r>
        <w:br w:type="page"/>
      </w:r>
    </w:p>
    <w:p>
      <w:pPr>
        <w:spacing w:after="200" w:before="0" w:line="360" w:lineRule="auto"/>
        <w:jc w:val="center"/>
      </w:pPr>
      <w:r>
        <w:rPr>
          <w:rFonts w:ascii="Times New Roman" w:cs="Times New Roman" w:eastAsia="Times New Roman" w:hAnsi="Times New Roman"/>
          <w:b/>
          <w:bCs/>
          <w:i w:val="false"/>
          <w:iCs w:val="false"/>
          <w:sz w:val="24"/>
          <w:szCs w:val="24"/>
        </w:rPr>
        <w:t xml:space="preserve">ACKNOWLEDGEMENTS</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 would like to express my sincere gratitude to my supervisor for their guidance, support, and valuable advice throughout the course of this project.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 also thank the lecturers and staff of the Department of Computer Engineering, University of Buea, for the knowledge and skills imparted during my studies.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Special appreciation goes to MINPMEESA for the statistical data that underpins this research, and to all Cameroonian SME owners who participated in the primary survey.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Finally, I acknowledge my family and friends for their unwavering encouragement and patience throughout this project.</w:t>
      </w:r>
    </w:p>
    <w:p>
      <w:r>
        <w:br w:type="page"/>
      </w:r>
    </w:p>
    <w:p>
      <w:pPr>
        <w:spacing w:after="200" w:before="0" w:line="360" w:lineRule="auto"/>
        <w:jc w:val="center"/>
      </w:pPr>
      <w:r>
        <w:rPr>
          <w:rFonts w:ascii="Times New Roman" w:cs="Times New Roman" w:eastAsia="Times New Roman" w:hAnsi="Times New Roman"/>
          <w:b/>
          <w:bCs/>
          <w:i w:val="false"/>
          <w:iCs w:val="false"/>
          <w:sz w:val="24"/>
          <w:szCs w:val="24"/>
        </w:rPr>
        <w:t xml:space="preserve">ABSTRACT</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Small and Medium-sized Enterprises (SMEs) form the backbone of economic activity in Cameroon, yet a large proportion fail within their first three years of operation due to poor financial planning, weak location selection, limited market insight, and lack of access to data-based forecasting tools (World Bank Group, 2023). Entrepreneurs frequently rely on intuition rather than evidence, increasing business risk and reducing long-term sustainability. This project addresses these challenges by designing and implementing a Data-Driven Smart SME Analytics Platform that provides predictive and analytical decision support to SMEs in major Cameroonian cities, including Douala, Yaounde, Bamenda, Bafoussam, Limbe, and Buea.</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Machine learning and data analytics techniques were applied to structured SME records comprising startup capital, number of employees, business type, owner profile, and historical survival outcomes. A CatBoost and LightGBM ensemble was trained to estimate business survival probability (Prokhorenkova et al., 2018; Ke et al., 2017), while a Cox Proportional Hazards model was used for time-to-failure estimation (Cox, 1972). A large language model powered by the Groq inference platform generates personalised advisory reports. The system was built on a FastAPI backend, a React Native mobile interface, a Next.js web dashboard, and a Supabase PostgreSQL database.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platform improves planning accuracy, reduces investment uncertainty, and promotes sustainable entrepreneurship for SME owners, investors, and policymakers. It also serves as a foundation for future national SME analytics and data-driven economic planning in Cameroon.</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Small and Medium-sized Enterprises, Machine learning, Predictive analytics, Business survival, Growth forecasting, Cameroon.</w:t>
      </w:r>
    </w:p>
    <w:p>
      <w:r>
        <w:br w:type="page"/>
      </w:r>
    </w:p>
    <w:p>
      <w:pPr>
        <w:spacing w:after="200" w:before="0" w:line="360" w:lineRule="auto"/>
        <w:jc w:val="center"/>
      </w:pPr>
      <w:r>
        <w:rPr>
          <w:rFonts w:ascii="Times New Roman" w:cs="Times New Roman" w:eastAsia="Times New Roman" w:hAnsi="Times New Roman"/>
          <w:b/>
          <w:bCs/>
          <w:i w:val="false"/>
          <w:iCs w:val="false"/>
          <w:sz w:val="24"/>
          <w:szCs w:val="24"/>
        </w:rPr>
        <w:t xml:space="preserve">LIST OF ABBREVIATIONS</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AI            – Artificial Intelligence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API           – Application Programming Interface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AUC-ROC       – Area Under the Receiver Operating Characteristic Curve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Cox PH        – Cox Proportional Hazards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CRUD          – Create, Read, Update, Delete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CSV           – Comma-Separated Values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DFD           – Data Flow Diagram</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ERD           – Entity Relationship Diagram</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JWT           – JSON Web Token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LLM           – Large Language Model</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ML            – Machine Learning</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OS            – Operations Suite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PDF           – Portable Document Format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REST          – Representational State Transfer</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SHAP          – SHapley Additive exPlanations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SME           – Small and Medium-sized Enterprise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SQL           – Structured Query Language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UI            – User Interface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URL           – Uniform Resource Locator</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UX            – User Experience</w:t>
      </w:r>
    </w:p>
    <w:p>
      <w:r>
        <w:br w:type="page"/>
      </w:r>
    </w:p>
    <w:p>
      <w:pPr>
        <w:spacing w:after="200" w:before="0" w:line="360" w:lineRule="auto"/>
        <w:jc w:val="center"/>
      </w:pPr>
      <w:r>
        <w:rPr>
          <w:rFonts w:ascii="Times New Roman" w:cs="Times New Roman" w:eastAsia="Times New Roman" w:hAnsi="Times New Roman"/>
          <w:b/>
          <w:bCs/>
          <w:i w:val="false"/>
          <w:iCs w:val="false"/>
          <w:sz w:val="24"/>
          <w:szCs w:val="24"/>
        </w:rPr>
        <w:t xml:space="preserve">LIST OF FIGURES</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3.1: BizSense OS three-tier system architecture showing presentation, application, and data tiers with all external service integrations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3.2: Agile methodology diagram showing the six iterative development phases applied in BizSense OS development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3.3: Level 0 Data Flow Diagram (Context Diagram) showing BizSense OS and its external entities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3.4: Level 1 Data Flow Diagram showing the major functional processes and data stores within BizSense OS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3.5: Use Case Diagram showing the Entrepreneur, Administrator, and System actors with their associated use cases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3.6: Activity Diagram showing the AI prediction generation workflow from request submission to notification delivery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3.7: Class Diagram showing the BizSense OS backend classes, attributes, methods, and relationships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3.8: Sequence Diagram showing the message flow between client, backend, cache, database, ML models, and Groq API during prediction generation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3.9: Entity-Relationship Diagram showing the BizSense OS relational schema with all entities, attributes, and relationships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4.1: BizSense OS backend component architecture showing FastAPI, Supabase, Upstash Redis, Groq, and SendGrid interactions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4.2: Machine learning prediction pipeline from input features to advisory output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4.3: LightGBM and CatBoost ensemble ROC curve on the held-out test set (AUC-ROC = 0.83)</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4.4: Mobile application business profile form screen showing the 12-field input layout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4.5: Mobile application prediction results screen showing the radial survival probability gauge, risk level classification, and five top SHAP contributing factors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4.6: Mobile application advisory report screen showing the Groq-generated executive summary, tax breakdown, and actionable recommendations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4.7: Web dashboard analytics page showing the radial survival probability gauge, SHAP feature explanations, growth forecast chart, and PDF download button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4.8: Web dashboard admin panel listing registered businesses with prediction scores, risk levels, and CSV export functionality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4.9: pytest terminal output showing all 42 unit tests passing with a total run time of 18.4 seconds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4.10: Playwright system test execution output showing all 8 web scenarios passing</w:t>
      </w:r>
    </w:p>
    <w:p>
      <w:r>
        <w:br w:type="page"/>
      </w:r>
    </w:p>
    <w:p>
      <w:pPr>
        <w:spacing w:after="200" w:before="0" w:line="360" w:lineRule="auto"/>
        <w:jc w:val="center"/>
      </w:pPr>
      <w:r>
        <w:rPr>
          <w:rFonts w:ascii="Times New Roman" w:cs="Times New Roman" w:eastAsia="Times New Roman" w:hAnsi="Times New Roman"/>
          <w:b/>
          <w:bCs/>
          <w:i w:val="false"/>
          <w:iCs w:val="false"/>
          <w:sz w:val="24"/>
          <w:szCs w:val="24"/>
        </w:rPr>
        <w:t xml:space="preserve">LIST OF TABLES</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Table 2.1: Comparison of Existing Systems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Table 3.1: Functional Requirements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Table 3.2: Non-Functional Requirements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Table 3.3: Cost Evaluation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Table 3.4: Project Schedule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Table 3.5: Hardware Requirements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Table 3.6: Software Requirements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Table 3.7: Data Dictionary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Table 4.1: Development Tools and Libraries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Table 4.2: Unit Test Sample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Table 4.3: Integration Test Sequences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Table 4.4: System Test Scenarios</w:t>
      </w:r>
    </w:p>
    <w:p>
      <w:r>
        <w:br w:type="page"/>
      </w:r>
    </w:p>
    <w:p>
      <w:pPr>
        <w:spacing w:after="200" w:before="0" w:line="360" w:lineRule="auto"/>
        <w:jc w:val="center"/>
      </w:pPr>
      <w:r>
        <w:rPr>
          <w:rFonts w:ascii="Times New Roman" w:cs="Times New Roman" w:eastAsia="Times New Roman" w:hAnsi="Times New Roman"/>
          <w:b/>
          <w:bCs/>
          <w:i w:val="false"/>
          <w:iCs w:val="false"/>
          <w:sz w:val="24"/>
          <w:szCs w:val="24"/>
        </w:rPr>
        <w:t xml:space="preserve">CHAPTER ONE</w:t>
      </w:r>
    </w:p>
    <w:p>
      <w:pPr>
        <w:spacing w:after="200" w:before="0" w:line="360" w:lineRule="auto"/>
        <w:jc w:val="center"/>
      </w:pPr>
      <w:r>
        <w:rPr>
          <w:rFonts w:ascii="Times New Roman" w:cs="Times New Roman" w:eastAsia="Times New Roman" w:hAnsi="Times New Roman"/>
          <w:b/>
          <w:bCs/>
          <w:i w:val="false"/>
          <w:iCs w:val="false"/>
          <w:sz w:val="24"/>
          <w:szCs w:val="24"/>
        </w:rPr>
        <w:t xml:space="preserve">GENERAL INTRODUCTION</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1.1 Introduction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Small and Medium-sized Enterprises (SMEs) form the backbone of economic activity in Cameroon. They contribute significantly to employment creation, income generation, and innovation across the country (African Development Bank Group, 2022). Despite this importance, SME failure rates remain high, especially during the early years of operation. Many entrepreneurs rely on intuition, informal advice, or trial and error when making critical business decisions. Advances in data analytics and machine learning provide opportunities to support these decisions using evidence-based insights (Ke et al., 2017; Prokhorenkova et al., 2018). This project develops an intelligent analytics platform that applies data-driven methods to predict SME survival, growth, and business risk in Cameroon.</w:t>
      </w:r>
    </w:p>
    <w:p>
      <w:pPr>
        <w:spacing w:after="140" w:before="280" w:line="360" w:lineRule="auto"/>
        <w:jc w:val="both"/>
      </w:pPr>
      <w:r>
        <w:rPr>
          <w:rFonts w:ascii="Times New Roman" w:cs="Times New Roman" w:eastAsia="Times New Roman" w:hAnsi="Times New Roman"/>
          <w:b/>
          <w:bCs/>
          <w:i w:val="false"/>
          <w:iCs w:val="false"/>
          <w:sz w:val="24"/>
          <w:szCs w:val="24"/>
        </w:rPr>
        <w:t xml:space="preserve">1.2 Background of the Study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SME sector in Cameroon operates within a challenging economic environment. Limited access to startup capital, weak financial planning, poor market analysis, and regulatory complexity contribute to business failure (International Finance Corporation, 2022). Studies across sub-Saharan Africa indicate that a large proportion of SMEs close within their first three years of operation, leading to financial loss and unemployment (World Bank Group, 2023). Differences in regional economic conditions further influence business outcomes: cities such as Douala and Yaounde offer larger markets, while cities such as Bamenda and Bafoussam present different demand and infrastructure dynamics (African Development Bank Group, 2022).</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In recent years, digital transformation and artificial intelligence have gained attention as tools for improving business planning and decision making. Data-driven systems enable the analysis of historical business records to identify patterns linked to success or failure (Prokhorenkova et al., 2018). However, most existing solutions remain generic and are not adapted to the Cameroonian SME context. This background highlights the need for a localised intelligent analytics platform that supports entrepreneurs using relevant data and predictive models.</w:t>
      </w:r>
    </w:p>
    <w:p>
      <w:pPr>
        <w:spacing w:after="140" w:before="280" w:line="360" w:lineRule="auto"/>
        <w:jc w:val="both"/>
      </w:pPr>
      <w:r>
        <w:rPr>
          <w:rFonts w:ascii="Times New Roman" w:cs="Times New Roman" w:eastAsia="Times New Roman" w:hAnsi="Times New Roman"/>
          <w:b/>
          <w:bCs/>
          <w:i w:val="false"/>
          <w:iCs w:val="false"/>
          <w:sz w:val="24"/>
          <w:szCs w:val="24"/>
        </w:rPr>
        <w:t xml:space="preserve">1.3 Statement of the Problem</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Many SMEs in Cameroon fail within a short period after startup. Entrepreneurs lack access to predictive tools that estimate survival probability, growth potential, and business risk before or during business operation (World Bank Group, 2023). Existing digital systems focus mainly on record keeping and reporting rather than forecasting and risk analysis (Intuit Inc., 2023; International Finance Corporation, 2022). As a result, entrepreneurs make poor investment and location decisions, underestimate financial risks, and face uncertainty about long-term viability. These challenges contribute to business closures, job losses, and reduced economic growth (African Development Bank Group, 2022). There is a clear need for an intelligent system that applies machine learning and historical data to support informed SME decision making.</w:t>
      </w:r>
    </w:p>
    <w:p>
      <w:pPr>
        <w:spacing w:after="140" w:before="280" w:line="360" w:lineRule="auto"/>
        <w:jc w:val="both"/>
      </w:pPr>
      <w:r>
        <w:rPr>
          <w:rFonts w:ascii="Times New Roman" w:cs="Times New Roman" w:eastAsia="Times New Roman" w:hAnsi="Times New Roman"/>
          <w:b/>
          <w:bCs/>
          <w:i w:val="false"/>
          <w:iCs w:val="false"/>
          <w:sz w:val="24"/>
          <w:szCs w:val="24"/>
        </w:rPr>
        <w:t xml:space="preserve">1.4 Objectives of the Study</w:t>
      </w:r>
    </w:p>
    <w:p>
      <w:pPr>
        <w:spacing w:after="140" w:before="280" w:line="360" w:lineRule="auto"/>
        <w:jc w:val="both"/>
      </w:pPr>
      <w:r>
        <w:rPr>
          <w:rFonts w:ascii="Times New Roman" w:cs="Times New Roman" w:eastAsia="Times New Roman" w:hAnsi="Times New Roman"/>
          <w:b/>
          <w:bCs/>
          <w:i w:val="false"/>
          <w:iCs w:val="false"/>
          <w:sz w:val="24"/>
          <w:szCs w:val="24"/>
        </w:rPr>
        <w:t xml:space="preserve">1.4.1 General Objective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general objective of this project is to design and implement a data-driven smart SME analytics platform that predicts business survival, growth, and risk in Cameroon.</w:t>
      </w:r>
    </w:p>
    <w:p>
      <w:pPr>
        <w:spacing w:after="140" w:before="280" w:line="360" w:lineRule="auto"/>
        <w:jc w:val="both"/>
      </w:pPr>
      <w:r>
        <w:rPr>
          <w:rFonts w:ascii="Times New Roman" w:cs="Times New Roman" w:eastAsia="Times New Roman" w:hAnsi="Times New Roman"/>
          <w:b/>
          <w:bCs/>
          <w:i w:val="false"/>
          <w:iCs w:val="false"/>
          <w:sz w:val="24"/>
          <w:szCs w:val="24"/>
        </w:rPr>
        <w:t xml:space="preserve">1.4.2 Specific Objectives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specific objectives of the study are to:</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1. Collect and preprocess SME-related data from major economic cities in Cameroon.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2. Apply machine learning models to predict SME survival probability.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3. Estimate business growth and income projections using predictive analytics.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4. Develop a mobile-first and web-based application that delivers real-time analytics to entrepreneurs.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5. Integrate a large language model to generate personalised advisory reports for SME owners.</w:t>
      </w:r>
    </w:p>
    <w:p>
      <w:pPr>
        <w:spacing w:after="140" w:before="280" w:line="360" w:lineRule="auto"/>
        <w:jc w:val="both"/>
      </w:pPr>
      <w:r>
        <w:rPr>
          <w:rFonts w:ascii="Times New Roman" w:cs="Times New Roman" w:eastAsia="Times New Roman" w:hAnsi="Times New Roman"/>
          <w:b/>
          <w:bCs/>
          <w:i w:val="false"/>
          <w:iCs w:val="false"/>
          <w:sz w:val="24"/>
          <w:szCs w:val="24"/>
        </w:rPr>
        <w:t xml:space="preserve">1.5 Significance of the Study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study provides practical benefits to entrepreneurs by improving planning accuracy and risk awareness. Investors gain data-supported insight into SME viability, and policymakers gain analytical support for understanding regional business performance trends (African Development Bank Group, 2022). Academically, the project contributes to software engineering and applied machine learning by demonstrating the integration of predictive analytics within a full-stack intelligent system (Cox, 1972; Ke et al., 2017). In the long term, the platform supports sustainable entrepreneurship and economic development in Cameroon.</w:t>
      </w:r>
    </w:p>
    <w:p>
      <w:pPr>
        <w:spacing w:after="140" w:before="280" w:line="360" w:lineRule="auto"/>
        <w:jc w:val="both"/>
      </w:pPr>
      <w:r>
        <w:rPr>
          <w:rFonts w:ascii="Times New Roman" w:cs="Times New Roman" w:eastAsia="Times New Roman" w:hAnsi="Times New Roman"/>
          <w:b/>
          <w:bCs/>
          <w:i w:val="false"/>
          <w:iCs w:val="false"/>
          <w:sz w:val="24"/>
          <w:szCs w:val="24"/>
        </w:rPr>
        <w:t xml:space="preserve">1.6 Scope of the Study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study focuses on SMEs operating within selected Cameroonian cities, including Douala, Yaounde, Bamenda, Bafoussam, Limbe, and Buea. The system analyses structured business data such as startup capital, number of employees, business type, owner profile, and location. Predictions are limited to business survival probability, growth estimation, and risk classification. External economic shocks and unstructured social factors fall outside the scope of this study.</w:t>
      </w:r>
    </w:p>
    <w:p>
      <w:pPr>
        <w:spacing w:after="140" w:before="280" w:line="360" w:lineRule="auto"/>
        <w:jc w:val="both"/>
      </w:pPr>
      <w:r>
        <w:rPr>
          <w:rFonts w:ascii="Times New Roman" w:cs="Times New Roman" w:eastAsia="Times New Roman" w:hAnsi="Times New Roman"/>
          <w:b/>
          <w:bCs/>
          <w:i w:val="false"/>
          <w:iCs w:val="false"/>
          <w:sz w:val="24"/>
          <w:szCs w:val="24"/>
        </w:rPr>
        <w:t xml:space="preserve">1.7 Definition of Working Terms</w:t>
      </w:r>
    </w:p>
    <w:p>
      <w:pPr>
        <w:spacing w:after="160" w:before="0" w:line="360" w:lineRule="auto"/>
        <w:jc w:val="both"/>
      </w:pPr>
      <w:r>
        <w:rPr>
          <w:rFonts w:ascii="Times New Roman" w:cs="Times New Roman" w:eastAsia="Times New Roman" w:hAnsi="Times New Roman"/>
          <w:b/>
          <w:bCs/>
          <w:i w:val="false"/>
          <w:iCs w:val="false"/>
          <w:sz w:val="24"/>
          <w:szCs w:val="24"/>
        </w:rPr>
        <w:t xml:space="preserve">Small and Medium-sized Enterprise. </w:t>
      </w:r>
      <w:r>
        <w:rPr>
          <w:rFonts w:ascii="Times New Roman" w:cs="Times New Roman" w:eastAsia="Times New Roman" w:hAnsi="Times New Roman"/>
          <w:b w:val="false"/>
          <w:bCs w:val="false"/>
          <w:i w:val="false"/>
          <w:iCs w:val="false"/>
          <w:sz w:val="24"/>
          <w:szCs w:val="24"/>
        </w:rPr>
        <w:t xml:space="preserve">A business with limited capital, workforce, and operational scale.</w:t>
      </w:r>
    </w:p>
    <w:p>
      <w:pPr>
        <w:spacing w:after="160" w:before="0" w:line="360" w:lineRule="auto"/>
        <w:jc w:val="both"/>
      </w:pPr>
      <w:r>
        <w:rPr>
          <w:rFonts w:ascii="Times New Roman" w:cs="Times New Roman" w:eastAsia="Times New Roman" w:hAnsi="Times New Roman"/>
          <w:b/>
          <w:bCs/>
          <w:i w:val="false"/>
          <w:iCs w:val="false"/>
          <w:sz w:val="24"/>
          <w:szCs w:val="24"/>
        </w:rPr>
        <w:t xml:space="preserve">Survival Prediction. </w:t>
      </w:r>
      <w:r>
        <w:rPr>
          <w:rFonts w:ascii="Times New Roman" w:cs="Times New Roman" w:eastAsia="Times New Roman" w:hAnsi="Times New Roman"/>
          <w:b w:val="false"/>
          <w:bCs w:val="false"/>
          <w:i w:val="false"/>
          <w:iCs w:val="false"/>
          <w:sz w:val="24"/>
          <w:szCs w:val="24"/>
        </w:rPr>
        <w:t xml:space="preserve">Estimation of business continuity beyond three years of operation.</w:t>
      </w:r>
    </w:p>
    <w:p>
      <w:pPr>
        <w:spacing w:after="160" w:before="0" w:line="360" w:lineRule="auto"/>
        <w:jc w:val="both"/>
      </w:pPr>
      <w:r>
        <w:rPr>
          <w:rFonts w:ascii="Times New Roman" w:cs="Times New Roman" w:eastAsia="Times New Roman" w:hAnsi="Times New Roman"/>
          <w:b/>
          <w:bCs/>
          <w:i w:val="false"/>
          <w:iCs w:val="false"/>
          <w:sz w:val="24"/>
          <w:szCs w:val="24"/>
        </w:rPr>
        <w:t xml:space="preserve">Growth Prediction. </w:t>
      </w:r>
      <w:r>
        <w:rPr>
          <w:rFonts w:ascii="Times New Roman" w:cs="Times New Roman" w:eastAsia="Times New Roman" w:hAnsi="Times New Roman"/>
          <w:b w:val="false"/>
          <w:bCs w:val="false"/>
          <w:i w:val="false"/>
          <w:iCs w:val="false"/>
          <w:sz w:val="24"/>
          <w:szCs w:val="24"/>
        </w:rPr>
        <w:t xml:space="preserve">Estimation of future business income or profit trends.</w:t>
      </w:r>
    </w:p>
    <w:p>
      <w:pPr>
        <w:spacing w:after="160" w:before="0" w:line="360" w:lineRule="auto"/>
        <w:jc w:val="both"/>
      </w:pPr>
      <w:r>
        <w:rPr>
          <w:rFonts w:ascii="Times New Roman" w:cs="Times New Roman" w:eastAsia="Times New Roman" w:hAnsi="Times New Roman"/>
          <w:b/>
          <w:bCs/>
          <w:i w:val="false"/>
          <w:iCs w:val="false"/>
          <w:sz w:val="24"/>
          <w:szCs w:val="24"/>
        </w:rPr>
        <w:t xml:space="preserve">Machine Learning. </w:t>
      </w:r>
      <w:r>
        <w:rPr>
          <w:rFonts w:ascii="Times New Roman" w:cs="Times New Roman" w:eastAsia="Times New Roman" w:hAnsi="Times New Roman"/>
          <w:b w:val="false"/>
          <w:bCs w:val="false"/>
          <w:i w:val="false"/>
          <w:iCs w:val="false"/>
          <w:sz w:val="24"/>
          <w:szCs w:val="24"/>
        </w:rPr>
        <w:t xml:space="preserve">Algorithms that learn patterns from data to make predictions (Ke et al., 2017).</w:t>
      </w:r>
    </w:p>
    <w:p>
      <w:pPr>
        <w:spacing w:after="160" w:before="0" w:line="360" w:lineRule="auto"/>
        <w:jc w:val="both"/>
      </w:pPr>
      <w:r>
        <w:rPr>
          <w:rFonts w:ascii="Times New Roman" w:cs="Times New Roman" w:eastAsia="Times New Roman" w:hAnsi="Times New Roman"/>
          <w:b/>
          <w:bCs/>
          <w:i w:val="false"/>
          <w:iCs w:val="false"/>
          <w:sz w:val="24"/>
          <w:szCs w:val="24"/>
        </w:rPr>
        <w:t xml:space="preserve">Predictive Analytics. </w:t>
      </w:r>
      <w:r>
        <w:rPr>
          <w:rFonts w:ascii="Times New Roman" w:cs="Times New Roman" w:eastAsia="Times New Roman" w:hAnsi="Times New Roman"/>
          <w:b w:val="false"/>
          <w:bCs w:val="false"/>
          <w:i w:val="false"/>
          <w:iCs w:val="false"/>
          <w:sz w:val="24"/>
          <w:szCs w:val="24"/>
        </w:rPr>
        <w:t xml:space="preserve">Use of statistical and machine learning models to forecast future outcomes.</w:t>
      </w:r>
    </w:p>
    <w:p>
      <w:pPr>
        <w:spacing w:after="160" w:before="0" w:line="360" w:lineRule="auto"/>
        <w:jc w:val="both"/>
      </w:pPr>
      <w:r>
        <w:rPr>
          <w:rFonts w:ascii="Times New Roman" w:cs="Times New Roman" w:eastAsia="Times New Roman" w:hAnsi="Times New Roman"/>
          <w:b/>
          <w:bCs/>
          <w:i w:val="false"/>
          <w:iCs w:val="false"/>
          <w:sz w:val="24"/>
          <w:szCs w:val="24"/>
        </w:rPr>
        <w:t xml:space="preserve">Risk Level. </w:t>
      </w:r>
      <w:r>
        <w:rPr>
          <w:rFonts w:ascii="Times New Roman" w:cs="Times New Roman" w:eastAsia="Times New Roman" w:hAnsi="Times New Roman"/>
          <w:b w:val="false"/>
          <w:bCs w:val="false"/>
          <w:i w:val="false"/>
          <w:iCs w:val="false"/>
          <w:sz w:val="24"/>
          <w:szCs w:val="24"/>
        </w:rPr>
        <w:t xml:space="preserve">Classification of business vulnerability based on predicted outcomes.</w:t>
      </w:r>
    </w:p>
    <w:p>
      <w:pPr>
        <w:spacing w:after="160" w:before="0" w:line="360" w:lineRule="auto"/>
        <w:jc w:val="both"/>
      </w:pPr>
      <w:r>
        <w:rPr>
          <w:rFonts w:ascii="Times New Roman" w:cs="Times New Roman" w:eastAsia="Times New Roman" w:hAnsi="Times New Roman"/>
          <w:b/>
          <w:bCs/>
          <w:i w:val="false"/>
          <w:iCs w:val="false"/>
          <w:sz w:val="24"/>
          <w:szCs w:val="24"/>
        </w:rPr>
        <w:t xml:space="preserve">Cox Proportional Hazards Model. </w:t>
      </w:r>
      <w:r>
        <w:rPr>
          <w:rFonts w:ascii="Times New Roman" w:cs="Times New Roman" w:eastAsia="Times New Roman" w:hAnsi="Times New Roman"/>
          <w:b w:val="false"/>
          <w:bCs w:val="false"/>
          <w:i w:val="false"/>
          <w:iCs w:val="false"/>
          <w:sz w:val="24"/>
          <w:szCs w:val="24"/>
        </w:rPr>
        <w:t xml:space="preserve">A statistical model used to estimate the time to a specific event such as business failure (Cox, 1972).</w:t>
      </w:r>
    </w:p>
    <w:p>
      <w:pPr>
        <w:spacing w:after="160" w:before="0" w:line="360" w:lineRule="auto"/>
        <w:jc w:val="both"/>
      </w:pPr>
      <w:r>
        <w:rPr>
          <w:rFonts w:ascii="Times New Roman" w:cs="Times New Roman" w:eastAsia="Times New Roman" w:hAnsi="Times New Roman"/>
          <w:b/>
          <w:bCs/>
          <w:i w:val="false"/>
          <w:iCs w:val="false"/>
          <w:sz w:val="24"/>
          <w:szCs w:val="24"/>
        </w:rPr>
        <w:t xml:space="preserve">Large Language Model (LLM). </w:t>
      </w:r>
      <w:r>
        <w:rPr>
          <w:rFonts w:ascii="Times New Roman" w:cs="Times New Roman" w:eastAsia="Times New Roman" w:hAnsi="Times New Roman"/>
          <w:b w:val="false"/>
          <w:bCs w:val="false"/>
          <w:i w:val="false"/>
          <w:iCs w:val="false"/>
          <w:sz w:val="24"/>
          <w:szCs w:val="24"/>
        </w:rPr>
        <w:t xml:space="preserve">A deep learning model trained on large text corpora to generate human-like advisory text.</w:t>
      </w:r>
    </w:p>
    <w:p>
      <w:pPr>
        <w:spacing w:after="140" w:before="280" w:line="360" w:lineRule="auto"/>
        <w:jc w:val="both"/>
      </w:pPr>
      <w:r>
        <w:rPr>
          <w:rFonts w:ascii="Times New Roman" w:cs="Times New Roman" w:eastAsia="Times New Roman" w:hAnsi="Times New Roman"/>
          <w:b/>
          <w:bCs/>
          <w:i w:val="false"/>
          <w:iCs w:val="false"/>
          <w:sz w:val="24"/>
          <w:szCs w:val="24"/>
        </w:rPr>
        <w:t xml:space="preserve">1.8 Organisation of the Study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project is organised into five chapters. Chapter One presents the introduction and problem context. Chapter Two reviews related literature and existing systems. Chapter Three describes the materials, methods, and system design. Chapter Four presents implementation details, results, and testing. Chapter Five concludes the study and provides recommendations and directions for further research.</w:t>
      </w:r>
    </w:p>
    <w:p>
      <w:r>
        <w:br w:type="page"/>
      </w:r>
    </w:p>
    <w:p>
      <w:pPr>
        <w:spacing w:after="200" w:before="0" w:line="360" w:lineRule="auto"/>
        <w:jc w:val="center"/>
      </w:pPr>
      <w:r>
        <w:rPr>
          <w:rFonts w:ascii="Times New Roman" w:cs="Times New Roman" w:eastAsia="Times New Roman" w:hAnsi="Times New Roman"/>
          <w:b/>
          <w:bCs/>
          <w:i w:val="false"/>
          <w:iCs w:val="false"/>
          <w:sz w:val="24"/>
          <w:szCs w:val="24"/>
        </w:rPr>
        <w:t xml:space="preserve">CHAPTER TWO</w:t>
      </w:r>
    </w:p>
    <w:p>
      <w:pPr>
        <w:spacing w:after="200" w:before="0" w:line="360" w:lineRule="auto"/>
        <w:jc w:val="center"/>
      </w:pPr>
      <w:r>
        <w:rPr>
          <w:rFonts w:ascii="Times New Roman" w:cs="Times New Roman" w:eastAsia="Times New Roman" w:hAnsi="Times New Roman"/>
          <w:b/>
          <w:bCs/>
          <w:i w:val="false"/>
          <w:iCs w:val="false"/>
          <w:sz w:val="24"/>
          <w:szCs w:val="24"/>
        </w:rPr>
        <w:t xml:space="preserve">LITERATURE REVIEW</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2.1 Introduction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chapter presents the theoretical background and a review of existing systems relevant to SME analytics, business intelligence, and enterprise decision support. Section 2.2 establishes the theoretical foundations, covering machine learning for business failure prediction, survival analysis, gradient boosting ensemble methods, model explainability, and large language model inference. Section 2.3 reviews ten existing platforms. Section 2.4 compares these systems, and Section 2.5 identifies the gaps that motivated the design of BizSense OS.</w:t>
      </w:r>
    </w:p>
    <w:p>
      <w:pPr>
        <w:spacing w:after="140" w:before="280" w:line="360" w:lineRule="auto"/>
        <w:jc w:val="both"/>
      </w:pPr>
      <w:r>
        <w:rPr>
          <w:rFonts w:ascii="Times New Roman" w:cs="Times New Roman" w:eastAsia="Times New Roman" w:hAnsi="Times New Roman"/>
          <w:b/>
          <w:bCs/>
          <w:i w:val="false"/>
          <w:iCs w:val="false"/>
          <w:sz w:val="24"/>
          <w:szCs w:val="24"/>
        </w:rPr>
        <w:t xml:space="preserve">2.2 Theoretical Background</w:t>
      </w:r>
    </w:p>
    <w:p>
      <w:pPr>
        <w:spacing w:after="140" w:before="280" w:line="360" w:lineRule="auto"/>
        <w:jc w:val="both"/>
      </w:pPr>
      <w:r>
        <w:rPr>
          <w:rFonts w:ascii="Times New Roman" w:cs="Times New Roman" w:eastAsia="Times New Roman" w:hAnsi="Times New Roman"/>
          <w:b/>
          <w:bCs/>
          <w:i w:val="false"/>
          <w:iCs w:val="false"/>
          <w:sz w:val="24"/>
          <w:szCs w:val="24"/>
        </w:rPr>
        <w:t xml:space="preserve">2.2.1 Small and Medium-sized Enterprise Analytics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Small and medium-sized enterprises contribute over 50 percent of employment across sub-Saharan Africa (African Development Bank Group, 2022). In Cameroon, the sector operates under conditions of high informality, limited credit access, and weak financial management infrastructure. The World Bank Enterprise Survey 2024 documents capital access, regulatory burden, and electricity reliability as the top operational constraints facing SMEs (World Bank Group, 2023). National statistics from MINPMEESA indicate that approximately 94.6 percent of Cameroonian SMEs do not survive five years of operation (MINPMEESA, 2022). These conditions mean that early decisions on location, sector, capitalisation, and staffing carry outsized consequences for long-term viability.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Analytics tools for SMEs must account for data scarcity, low digital literacy, and the unstructured nature of informal business records. BizSense OS addresses data scarcity by combining a 15,000-row MINPMEESA-calibrated research dataset (sample weight = 1.0), 27 primary survey responses collected across Douala, Yaounde, Buea, Limbe, Bamenda, and Bafoussam (sample weight = 10.0), and 615 rows from the World Bank Cameroon Enterprise Survey 2024 microdata (sample weight = 15.0). Differential sample weights reflect the empirical authority of each source.</w:t>
      </w:r>
    </w:p>
    <w:p>
      <w:pPr>
        <w:spacing w:after="140" w:before="280" w:line="360" w:lineRule="auto"/>
        <w:jc w:val="both"/>
      </w:pPr>
      <w:r>
        <w:rPr>
          <w:rFonts w:ascii="Times New Roman" w:cs="Times New Roman" w:eastAsia="Times New Roman" w:hAnsi="Times New Roman"/>
          <w:b/>
          <w:bCs/>
          <w:i w:val="false"/>
          <w:iCs w:val="false"/>
          <w:sz w:val="24"/>
          <w:szCs w:val="24"/>
        </w:rPr>
        <w:t xml:space="preserve">2.2.2 Machine Learning for Business Failure Prediction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Machine learning encompasses algorithms that learn patterns from labelled historical data to produce predictions on unseen inputs (Ke et al., 2017). For business failure prediction, the task is framed as binary classification: given a set of business attributes, predict whether a firm survives beyond a defined period. Features commonly include financial ratios, industry sector, geographic location, workforce size, and owner characteristics.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 persistent challenge in this domain is class imbalance. With a baseline survival rate of approximately 17.7 percent in the BizSense OS training dataset, a naive majority-class predictor would achieve over 80 percent accuracy while providing no useful signal. BizSense OS applies per-row sample weights during training to reflect the reliability of each data source, and uses sklearn's CalibratedClassifierCV with isotonic regression to correct systematic overconfidence in high-probability predictions. The LightGBM and CatBoost soft-voting ensemble achieved an AUC-ROC of 0.83, a Brier score of 0.14, and an F1 score of 0.70 on the held-out test partition.</w:t>
      </w:r>
    </w:p>
    <w:p>
      <w:pPr>
        <w:spacing w:after="140" w:before="280" w:line="360" w:lineRule="auto"/>
        <w:jc w:val="both"/>
      </w:pPr>
      <w:r>
        <w:rPr>
          <w:rFonts w:ascii="Times New Roman" w:cs="Times New Roman" w:eastAsia="Times New Roman" w:hAnsi="Times New Roman"/>
          <w:b/>
          <w:bCs/>
          <w:i w:val="false"/>
          <w:iCs w:val="false"/>
          <w:sz w:val="24"/>
          <w:szCs w:val="24"/>
        </w:rPr>
        <w:t xml:space="preserve">2.2.3 Survival Analysis and the Cox Proportional Hazards Model</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Survival analysis is a statistical framework for modelling the time until a defined event occurs (Cox, 1972). Unlike binary classification, which predicts only whether an event will occur, survival analysis estimates when it will occur and at what rate. The Cox Proportional Hazards model specifies the hazard as h(t|X) = h0(t) exp(Beta^T X), where h0(t) is an unspecified baseline hazard and X is the covariate vector. The exponential term estimates the multiplicative effect of each covariate without assuming a parametric baseline distribution; parameters are estimated by maximising the partial likelihood conditioned on the observed event ordering.</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In BizSense OS, the Cox PH model is implemented with lifelines 0.29.0, using business age in years as the duration variable and a binary three-year survival indicator as the event. The model outputs a median time to failure and a survival probability curve at one, two, and three years, both embedded in the downloadable PDF advisory report.</w:t>
      </w:r>
    </w:p>
    <w:p>
      <w:pPr>
        <w:spacing w:after="140" w:before="280" w:line="360" w:lineRule="auto"/>
        <w:jc w:val="both"/>
      </w:pPr>
      <w:r>
        <w:rPr>
          <w:rFonts w:ascii="Times New Roman" w:cs="Times New Roman" w:eastAsia="Times New Roman" w:hAnsi="Times New Roman"/>
          <w:b/>
          <w:bCs/>
          <w:i w:val="false"/>
          <w:iCs w:val="false"/>
          <w:sz w:val="24"/>
          <w:szCs w:val="24"/>
        </w:rPr>
        <w:t xml:space="preserve">2.2.4 Gradient Boosting Ensemble Methods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Gradient boosting constructs a strong predictive model by sequentially adding shallow decision trees, where each tree corrects the residuals of the current ensemble (Ke et al., 2017). LightGBM uses histogram-based feature binning and leaf-wise tree growth, reducing memory consumption and training time substantially on large datasets (Ke et al., 2017). CatBoost uses ordered boosting to handle categorical features without target leakage during training (Prokhorenkova et al., 2018). In BizSense OS, the two models are combined through soft voting, where output probabilities are averaged before applying the survival computation function, producing a more stable and generalisable prediction than either model alone. Stratified five-fold cross-validation preserved the survival class proportion in each fold during training.</w:t>
      </w:r>
    </w:p>
    <w:p>
      <w:pPr>
        <w:spacing w:after="140" w:before="280" w:line="360" w:lineRule="auto"/>
        <w:jc w:val="both"/>
      </w:pPr>
      <w:r>
        <w:rPr>
          <w:rFonts w:ascii="Times New Roman" w:cs="Times New Roman" w:eastAsia="Times New Roman" w:hAnsi="Times New Roman"/>
          <w:b/>
          <w:bCs/>
          <w:i w:val="false"/>
          <w:iCs w:val="false"/>
          <w:sz w:val="24"/>
          <w:szCs w:val="24"/>
        </w:rPr>
        <w:t xml:space="preserve">2.2.5 Model Explainability with SHAP Values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Ensemble models such as gradient boosted trees are inherently opaque. In a business advisory context, an entrepreneur receiving a 43 percent survival probability needs to understand which aspects of their business drive that estimate before they can act on it. SHAP, or Shapley Additive Explanations, provides a game-theoretic framework for explaining individual model predictions (Lundberg and Lee, 2017). For each prediction, SHAP computes a contribution value for every input feature, representing how much that feature shifted the prediction from the model's expected base value. Positive values indicate features increasing predicted survival; negative values indicate features reducing it.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BizSense OS applies SHAP 0.45.0 to the XGBoost profit regressor to identify the five features with the largest absolute contribution to each profit estimate. These feature names and contribution values are passed as structured context into the Groq advisory prompt, grounding the natural language report in specific, quantifiable reasoning.</w:t>
      </w:r>
    </w:p>
    <w:p>
      <w:pPr>
        <w:spacing w:after="140" w:before="280" w:line="360" w:lineRule="auto"/>
        <w:jc w:val="both"/>
      </w:pPr>
      <w:r>
        <w:rPr>
          <w:rFonts w:ascii="Times New Roman" w:cs="Times New Roman" w:eastAsia="Times New Roman" w:hAnsi="Times New Roman"/>
          <w:b/>
          <w:bCs/>
          <w:i w:val="false"/>
          <w:iCs w:val="false"/>
          <w:sz w:val="24"/>
          <w:szCs w:val="24"/>
        </w:rPr>
        <w:t xml:space="preserve">2.2.6 Large Language Models for Advisory Generation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Large language models are neural networks trained on broad text corpora through self-supervised objectives, developing the ability to generate coherent and contextually appropriate text across diverse domains (Groq, 2025). When prompted with structured business data and prediction results, a well-configured model produces advisory reports that translate technical outputs into plain-language recommendations tailored to the entrepreneur's specific context.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BizSense OS accesses the Groq inference API to run the llama-3.3-70b-versatile model at temperature 0.3 to reduce output variability and produce consistent advisory text. Setting response_format to JSON object mode ensures the advisory returns as a structured dictionary the backend can parse and store reliably. Across 50 test calls, the average response time was 1.8 seconds, compared to approximately 15 seconds with the previous Gemini API integration. The advisory report covers an executive summary, prediction explanation, Cameroon-specific tax breakdown, optimal business model recommendation, and actionable future steps.</w:t>
      </w:r>
    </w:p>
    <w:p>
      <w:pPr>
        <w:spacing w:after="140" w:before="280" w:line="360" w:lineRule="auto"/>
        <w:jc w:val="both"/>
      </w:pPr>
      <w:r>
        <w:rPr>
          <w:rFonts w:ascii="Times New Roman" w:cs="Times New Roman" w:eastAsia="Times New Roman" w:hAnsi="Times New Roman"/>
          <w:b/>
          <w:bCs/>
          <w:i w:val="false"/>
          <w:iCs w:val="false"/>
          <w:sz w:val="24"/>
          <w:szCs w:val="24"/>
        </w:rPr>
        <w:t xml:space="preserve">2.3 Review of Existing Systems and Technologies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Ten existing systems related to SME analytics, business intelligence, enterprise resource planning, and data collection were reviewed. The World Bank Enterprise Surveys collect standardised business performance data across more than 140 countries and provided 615 Cameroon microdata rows for model training, but offer no real-time prediction or direct entrepreneur access (World Bank Group, 2023). The IFC SME Toolkit provides practical guidance and training resources for SME owners in emerging markets but is limited to static educational content with no automated analytics or personalised prediction (International Finance Corporation, 2022). Crunchbase tracks companies and investors globally using Python-based cloud analytics pipelines, but targets high-growth technology startups and requires subscription fees that exclude informal Cameroonian entrepreneurs (Crunchbase Inc., 2024). CB Insights applies machine learning and natural language processing to business and investment data, but its outputs are calibrated for Fortune 500 companies and venture capital firms rather than individual entrepreneurs (CB Insights, 2024).</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SAP Business One provides enterprise resource planning to structured SMEs across more than 150 countries, but licensing and implementation costs are prohibitive for the Cameroonian informal sector and the platform generates no closure risk estimates (SAP SE, 2023). Oracle NetSuite delivers cloud-based ERP and financial analytics to medium-sized companies but lacks survival prediction models, localised African economic data, and mobile-first design (Oracle Corporation, 2023). Microsoft Power BI and Tableau provide interactive data visualisation and business intelligence capabilities, but both require pre-processed data from external sources, have no built-in SME survival analytics, and demand trained analysts, making them inaccessible to SME owners with limited technical backgrounds (Microsoft Corporation, 2024; Tableau Software LLC, 2024). QuickBooks simplifies accounting for small businesses worldwide but focuses on historical record-keeping with no predictive or advisory function (Intuit Inc., 2023). KoboToolbox enables structured mobile data collection in resource-constrained environments with offline synchronisation and served as the survey instrument for the 27-response primary dataset in this study, but performs no inference or advisory generation (Kobo Inc., 2023).</w:t>
      </w:r>
    </w:p>
    <w:p>
      <w:pPr>
        <w:spacing w:after="140" w:before="280" w:line="360" w:lineRule="auto"/>
        <w:jc w:val="both"/>
      </w:pPr>
      <w:r>
        <w:rPr>
          <w:rFonts w:ascii="Times New Roman" w:cs="Times New Roman" w:eastAsia="Times New Roman" w:hAnsi="Times New Roman"/>
          <w:b/>
          <w:bCs/>
          <w:i w:val="false"/>
          <w:iCs w:val="false"/>
          <w:sz w:val="24"/>
          <w:szCs w:val="24"/>
        </w:rPr>
        <w:t xml:space="preserve">2.4 Comparison of Related Works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Table 2.1 compares the ten reviewed systems across six evaluation criteria: core features, SME focus, predictive analytics capability, African market localisation, and level of automation.</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300"/>
        <w:gridCol w:w="1426"/>
        <w:gridCol w:w="1300"/>
      </w:tblGrid>
      <w:tr>
        <w:trPr>
          <w:tblHeader/>
        </w:trPr>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System</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Core Features</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SME Focus</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Predictive Analytics</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African Localisation</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Automation Level</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World Bank Enterprise Surveys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SME data collection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Policy analysis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No</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High (data only)</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Low</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IFC SME Toolkit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 guidance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Education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No</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Medium</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Low</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Crunchbase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Startup analytics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Global startups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Limited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Low</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Medium</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CB Insights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Predictive intelligence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Large enterprises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Yes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Low</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High</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SAP Business One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ERP management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Structured SMEs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No</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Low</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Medium</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Oracle NetSuite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Cloud ERP</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Medium firms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No</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Low</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Medium</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Microsoft Power BI</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Data visualisation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General</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No</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Medium</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Medium</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Tableau</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Visual analytics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General</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No</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Medium</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Medium</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QuickBooks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Accounting</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SMEs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No</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Medium</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Low</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KoboToolbox</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Data collection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Research/NGOs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No</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High</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Low</w:t>
            </w:r>
          </w:p>
        </w:tc>
      </w:tr>
    </w:tbl>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Table 2.1: Comparison of Existing Systems</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2.5 Identification of Gaps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review of ten existing systems reveals consistent unaddressed needs in the SME analytics space, particularly for the Cameroonian context. No reviewed platform combines survival probability prediction, time-to-failure estimation, and personalised advisory generation in a single accessible tool. CB Insights applies machine learning to business data, but its outputs target investors and large corporations rather than individual entrepreneurs. SAP Business One and Oracle NetSuite provide comprehensive operational management but make no attempt to predict closure risk or generate context-aware advisory reports.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Localisation is a systematic gap across the ten systems reviewed. Eight were designed for global or Western markets. None incorporates regional economic data specific to Cameroon, accounts for the CFA Franc context, or addresses the structural constraints documented by the World Bank Enterprise Survey and MINPMEESA statistics. IFC SME Toolkit and KoboToolbox show awareness of African development contexts but remain tools for education and data collection rather than prediction and advisory.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Accessibility is a second structural gap. Platforms offering advanced analytics, such as CB Insights and Tableau, are priced beyond the reach of informal entrepreneurs. Mobile-first design for low-resource environments is absent across all reviewed platforms, despite the fact that entrepreneurs in cities such as Bamenda and Bafoussam primarily access digital services through mobile devices. These gaps define the requirements for BizSense OS: a platform locally calibrated to Cameroon's economic realities, predictive through machine learning and survival analysis, advisory through large language model integration, accessible via a mobile-first React Native interface, and free to use for entrepreneurs at the point of access.</w:t>
      </w:r>
    </w:p>
    <w:p>
      <w:pPr>
        <w:spacing w:after="140" w:before="280" w:line="360" w:lineRule="auto"/>
        <w:jc w:val="both"/>
      </w:pPr>
      <w:r>
        <w:rPr>
          <w:rFonts w:ascii="Times New Roman" w:cs="Times New Roman" w:eastAsia="Times New Roman" w:hAnsi="Times New Roman"/>
          <w:b/>
          <w:bCs/>
          <w:i w:val="false"/>
          <w:iCs w:val="false"/>
          <w:sz w:val="24"/>
          <w:szCs w:val="24"/>
        </w:rPr>
        <w:t xml:space="preserve">2.6 Chapter Summary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chapter established the theoretical foundations of BizSense OS by reviewing machine learning for business failure prediction, survival analysis and the Cox Proportional Hazards model, gradient boosting ensemble methods using LightGBM and CatBoost, SHAP-based model explainability, and large language model inference through the Groq API. The review of ten existing platforms showed that no current system combines survival prediction, time-to-failure estimation, personalised advisory generation, and localisation for the Cameroonian SME context in a single accessible tool. These gaps form the design rationale for BizSense OS and inform the architectural decisions presented in Chapter Three.</w:t>
      </w:r>
    </w:p>
    <w:p>
      <w:r>
        <w:br w:type="page"/>
      </w:r>
    </w:p>
    <w:p>
      <w:pPr>
        <w:spacing w:after="200" w:before="0" w:line="360" w:lineRule="auto"/>
        <w:jc w:val="center"/>
      </w:pPr>
      <w:r>
        <w:rPr>
          <w:rFonts w:ascii="Times New Roman" w:cs="Times New Roman" w:eastAsia="Times New Roman" w:hAnsi="Times New Roman"/>
          <w:b/>
          <w:bCs/>
          <w:i w:val="false"/>
          <w:iCs w:val="false"/>
          <w:sz w:val="24"/>
          <w:szCs w:val="24"/>
        </w:rPr>
        <w:t xml:space="preserve">CHAPTER THREE</w:t>
      </w:r>
    </w:p>
    <w:p>
      <w:pPr>
        <w:spacing w:after="200" w:before="0" w:line="360" w:lineRule="auto"/>
        <w:jc w:val="center"/>
      </w:pPr>
      <w:r>
        <w:rPr>
          <w:rFonts w:ascii="Times New Roman" w:cs="Times New Roman" w:eastAsia="Times New Roman" w:hAnsi="Times New Roman"/>
          <w:b/>
          <w:bCs/>
          <w:i w:val="false"/>
          <w:iCs w:val="false"/>
          <w:sz w:val="24"/>
          <w:szCs w:val="24"/>
        </w:rPr>
        <w:t xml:space="preserve">SYSTEM ANALYSIS AND DESIGN</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3.1 Existing System Analysis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systems reviewed in Chapter Two were evaluated not only for their features but for the specific design requirements their limitations expose. Enterprise resource planning systems such as SAP Business One and Oracle NetSuite assume large IT budgets, dedicated implementation teams, and stable internet infrastructure — conditions that do not hold for an SME owner in Bamenda or Bafoussam operating on a mobile data connection, and neither system produces predictive outputs. Business intelligence platforms including Tableau and Microsoft Power BI require pre-processed external data and offer no built-in survival models, while analytics firms such as CB Insights demonstrate machine learning applied to business data but at pricing calibrated for institutional users. Data collection tools such as KoboToolbox and the World Bank survey infrastructure gather structured data but perform no inference, and financial tools such as QuickBooks record transactions without analysing closure risk. The analysis confirms that no existing system provides locally calibrated survival prediction, time-to-failure estimation, natural language advisory generation, mobile-first design, and free access for entrepreneurs — five requirements that define the minimum viable design for BizSense OS.</w:t>
      </w:r>
    </w:p>
    <w:p>
      <w:pPr>
        <w:spacing w:after="140" w:before="280" w:line="360" w:lineRule="auto"/>
        <w:jc w:val="both"/>
      </w:pPr>
      <w:r>
        <w:rPr>
          <w:rFonts w:ascii="Times New Roman" w:cs="Times New Roman" w:eastAsia="Times New Roman" w:hAnsi="Times New Roman"/>
          <w:b/>
          <w:bCs/>
          <w:i w:val="false"/>
          <w:iCs w:val="false"/>
          <w:sz w:val="24"/>
          <w:szCs w:val="24"/>
        </w:rPr>
        <w:t xml:space="preserve">3.2 Proposed System</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BizSense OS is a data-driven smart SME analytics platform that applies machine learning and large language model technology to predict business survival, estimate time to failure, forecast growth, and generate personalised advisory reports for entrepreneurs in Cameroon. The platform is delivered through a React Native mobile application and a Next.js web dashboard, backed by a Python FastAPI REST API and a cloud-hosted PostgreSQL database managed through Supabase.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platform is built as a multi-component system. The backend runs on Python 3.12 and FastAPI 0.115.0 (FastAPI, 2025). The mobile application uses React Native with Expo SDK 53.0.0 (React Native, 2026; Expo, 2026). The web interface runs on Next.js 16.2.0 (Next.js, 2026). The analytical core uses a LightGBM 4.3.0 and CatBoost 1.2.5 soft-voting ensemble for survival probability classification (Ke et al., 2017; Prokhorenkova et al., 2018), a Cox Proportional Hazards model built with lifelines 0.29.0 for time-to-failure estimation (Cox, 1972), and an XGBoost 2.0.3 regressor for profit projection (Chen &amp; Guestrin, 2016). A large language model accessed through the Groq inference API generates personalised advisory reports (Groq, 2025).</w:t>
      </w:r>
    </w:p>
    <w:p>
      <w:pPr>
        <w:spacing w:after="140" w:before="280" w:line="360" w:lineRule="auto"/>
        <w:jc w:val="both"/>
      </w:pPr>
      <w:r>
        <w:rPr>
          <w:rFonts w:ascii="Times New Roman" w:cs="Times New Roman" w:eastAsia="Times New Roman" w:hAnsi="Times New Roman"/>
          <w:b/>
          <w:bCs/>
          <w:i w:val="false"/>
          <w:iCs w:val="false"/>
          <w:sz w:val="24"/>
          <w:szCs w:val="24"/>
        </w:rPr>
        <w:t xml:space="preserve">3.2.1 System Modules</w:t>
      </w:r>
    </w:p>
    <w:p>
      <w:pPr>
        <w:spacing w:after="160" w:before="0" w:line="360" w:lineRule="auto"/>
        <w:jc w:val="both"/>
      </w:pPr>
      <w:r>
        <w:rPr>
          <w:rFonts w:ascii="Times New Roman" w:cs="Times New Roman" w:eastAsia="Times New Roman" w:hAnsi="Times New Roman"/>
          <w:b/>
          <w:bCs/>
          <w:i w:val="false"/>
          <w:iCs w:val="false"/>
          <w:sz w:val="24"/>
          <w:szCs w:val="24"/>
        </w:rPr>
        <w:t xml:space="preserve">Authentication and User Management Module. </w:t>
      </w:r>
      <w:r>
        <w:rPr>
          <w:rFonts w:ascii="Times New Roman" w:cs="Times New Roman" w:eastAsia="Times New Roman" w:hAnsi="Times New Roman"/>
          <w:b w:val="false"/>
          <w:bCs w:val="false"/>
          <w:i w:val="false"/>
          <w:iCs w:val="false"/>
          <w:sz w:val="24"/>
          <w:szCs w:val="24"/>
        </w:rPr>
        <w:t xml:space="preserve">Handles entrepreneur registration, login, logout, password reset via email OTP, Google OAuth 2.0, magic link authentication, and session management using secure HTTP-only cookies and mobile JWT tokens.</w:t>
      </w:r>
    </w:p>
    <w:p>
      <w:pPr>
        <w:spacing w:after="160" w:before="0" w:line="360" w:lineRule="auto"/>
        <w:jc w:val="both"/>
      </w:pPr>
      <w:r>
        <w:rPr>
          <w:rFonts w:ascii="Times New Roman" w:cs="Times New Roman" w:eastAsia="Times New Roman" w:hAnsi="Times New Roman"/>
          <w:b/>
          <w:bCs/>
          <w:i w:val="false"/>
          <w:iCs w:val="false"/>
          <w:sz w:val="24"/>
          <w:szCs w:val="24"/>
        </w:rPr>
        <w:t xml:space="preserve">Business Registration Module. </w:t>
      </w:r>
      <w:r>
        <w:rPr>
          <w:rFonts w:ascii="Times New Roman" w:cs="Times New Roman" w:eastAsia="Times New Roman" w:hAnsi="Times New Roman"/>
          <w:b w:val="false"/>
          <w:bCs w:val="false"/>
          <w:i w:val="false"/>
          <w:iCs w:val="false"/>
          <w:sz w:val="24"/>
          <w:szCs w:val="24"/>
        </w:rPr>
        <w:t xml:space="preserve">Allows authenticated entrepreneurs to register business details including business name, industry, sector, region, startup capital, number of employees, years of experience, and operational cost percentages.</w:t>
      </w:r>
    </w:p>
    <w:p>
      <w:pPr>
        <w:spacing w:after="160" w:before="0" w:line="360" w:lineRule="auto"/>
        <w:jc w:val="both"/>
      </w:pPr>
      <w:r>
        <w:rPr>
          <w:rFonts w:ascii="Times New Roman" w:cs="Times New Roman" w:eastAsia="Times New Roman" w:hAnsi="Times New Roman"/>
          <w:b/>
          <w:bCs/>
          <w:i w:val="false"/>
          <w:iCs w:val="false"/>
          <w:sz w:val="24"/>
          <w:szCs w:val="24"/>
        </w:rPr>
        <w:t xml:space="preserve">Machine Learning Prediction Module. </w:t>
      </w:r>
      <w:r>
        <w:rPr>
          <w:rFonts w:ascii="Times New Roman" w:cs="Times New Roman" w:eastAsia="Times New Roman" w:hAnsi="Times New Roman"/>
          <w:b w:val="false"/>
          <w:bCs w:val="false"/>
          <w:i w:val="false"/>
          <w:iCs w:val="false"/>
          <w:sz w:val="24"/>
          <w:szCs w:val="24"/>
        </w:rPr>
        <w:t xml:space="preserve">On a prediction request, the backend fetches the business profile, constructs a feature vector with engineered features such as total overhead burden and capital per employee, and feeds this to the LightGBM and CatBoost ensemble (Ke et al., 2017; Prokhorenkova et al., 2018) and the Cox PH model (Cox, 1972). The ensemble returns a survival probability and risk level. The Cox PH model estimates time-to-failure in months. The XGBoost regressor (Chen &amp; Guestrin, 2016) returns a projected monthly profit in CFA Francs.</w:t>
      </w:r>
    </w:p>
    <w:p>
      <w:pPr>
        <w:spacing w:after="160" w:before="0" w:line="360" w:lineRule="auto"/>
        <w:jc w:val="both"/>
      </w:pPr>
      <w:r>
        <w:rPr>
          <w:rFonts w:ascii="Times New Roman" w:cs="Times New Roman" w:eastAsia="Times New Roman" w:hAnsi="Times New Roman"/>
          <w:b/>
          <w:bCs/>
          <w:i w:val="false"/>
          <w:iCs w:val="false"/>
          <w:sz w:val="24"/>
          <w:szCs w:val="24"/>
        </w:rPr>
        <w:t xml:space="preserve">LLM Advisory Report Module. </w:t>
      </w:r>
      <w:r>
        <w:rPr>
          <w:rFonts w:ascii="Times New Roman" w:cs="Times New Roman" w:eastAsia="Times New Roman" w:hAnsi="Times New Roman"/>
          <w:b w:val="false"/>
          <w:bCs w:val="false"/>
          <w:i w:val="false"/>
          <w:iCs w:val="false"/>
          <w:sz w:val="24"/>
          <w:szCs w:val="24"/>
        </w:rPr>
        <w:t xml:space="preserve">Following machine learning inference, the backend submits business data and prediction results to the Groq API (Groq, 2025) using the llama-3.3-70b-versatile model. The report covers an executive summary, prediction explanation, Cameroon-specific tax breakdown, optimal business model recommendation, and actionable future steps. The report is stored in the database and can be downloaded as a formatted PDF.</w:t>
      </w:r>
    </w:p>
    <w:p>
      <w:pPr>
        <w:spacing w:after="160" w:before="0" w:line="360" w:lineRule="auto"/>
        <w:jc w:val="both"/>
      </w:pPr>
      <w:r>
        <w:rPr>
          <w:rFonts w:ascii="Times New Roman" w:cs="Times New Roman" w:eastAsia="Times New Roman" w:hAnsi="Times New Roman"/>
          <w:b/>
          <w:bCs/>
          <w:i w:val="false"/>
          <w:iCs w:val="false"/>
          <w:sz w:val="24"/>
          <w:szCs w:val="24"/>
        </w:rPr>
        <w:t xml:space="preserve">Dashboard and History Module. </w:t>
      </w:r>
      <w:r>
        <w:rPr>
          <w:rFonts w:ascii="Times New Roman" w:cs="Times New Roman" w:eastAsia="Times New Roman" w:hAnsi="Times New Roman"/>
          <w:b w:val="false"/>
          <w:bCs w:val="false"/>
          <w:i w:val="false"/>
          <w:iCs w:val="false"/>
          <w:sz w:val="24"/>
          <w:szCs w:val="24"/>
        </w:rPr>
        <w:t xml:space="preserve">Provides entrepreneurs with a personal dashboard showing prediction history, survival scores, growth forecasts, and advisory reports.</w:t>
      </w:r>
    </w:p>
    <w:p>
      <w:pPr>
        <w:spacing w:after="160" w:before="0" w:line="360" w:lineRule="auto"/>
        <w:jc w:val="both"/>
      </w:pPr>
      <w:r>
        <w:rPr>
          <w:rFonts w:ascii="Times New Roman" w:cs="Times New Roman" w:eastAsia="Times New Roman" w:hAnsi="Times New Roman"/>
          <w:b/>
          <w:bCs/>
          <w:i w:val="false"/>
          <w:iCs w:val="false"/>
          <w:sz w:val="24"/>
          <w:szCs w:val="24"/>
        </w:rPr>
        <w:t xml:space="preserve">Notification and Communication Module. </w:t>
      </w:r>
      <w:r>
        <w:rPr>
          <w:rFonts w:ascii="Times New Roman" w:cs="Times New Roman" w:eastAsia="Times New Roman" w:hAnsi="Times New Roman"/>
          <w:b w:val="false"/>
          <w:bCs w:val="false"/>
          <w:i w:val="false"/>
          <w:iCs w:val="false"/>
          <w:sz w:val="24"/>
          <w:szCs w:val="24"/>
        </w:rPr>
        <w:t xml:space="preserve">Sends email notifications via SendGrid and supports Expo push notifications on mobile devices (Expo, 2026). A newsletter subscription endpoint and a support ticket endpoint are also included.</w:t>
      </w:r>
    </w:p>
    <w:p>
      <w:pPr>
        <w:spacing w:after="140" w:before="280" w:line="360" w:lineRule="auto"/>
        <w:jc w:val="both"/>
      </w:pPr>
      <w:r>
        <w:rPr>
          <w:rFonts w:ascii="Times New Roman" w:cs="Times New Roman" w:eastAsia="Times New Roman" w:hAnsi="Times New Roman"/>
          <w:b/>
          <w:bCs/>
          <w:i w:val="false"/>
          <w:iCs w:val="false"/>
          <w:sz w:val="24"/>
          <w:szCs w:val="24"/>
        </w:rPr>
        <w:t xml:space="preserve">3.2.2 System Interfaces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mobile application communicates with the FastAPI backend over HTTPS using RESTful API calls following the Representational State Transfer architectural style (Fielding, 2000). The web application communicates with the same backend via authenticated HTTP requests secured with session cookies. The FastAPI backend connects to the Supabase cloud platform (Supabase, 2026), which provides a hosted PostgreSQL 15 database. The Groq inference API (Groq, 2025) is accessed over HTTPS to generate advisory reports. Push notifications are delivered through the Expo Push Notification Service (Expo, 2026). Email notifications are sent through SendGrid. Google OAuth 2.0 is integrated as an alternative authentication provider. An Upstash Redis cache stores prediction results for up to 24 hours, reducing redundant model inference calls (Redis, 2025).</w:t>
      </w:r>
    </w:p>
    <w:p>
      <w:pPr>
        <w:spacing w:after="140" w:before="280" w:line="360" w:lineRule="auto"/>
        <w:jc w:val="both"/>
      </w:pPr>
      <w:r>
        <w:rPr>
          <w:rFonts w:ascii="Times New Roman" w:cs="Times New Roman" w:eastAsia="Times New Roman" w:hAnsi="Times New Roman"/>
          <w:b/>
          <w:bCs/>
          <w:i w:val="false"/>
          <w:iCs w:val="false"/>
          <w:sz w:val="24"/>
          <w:szCs w:val="24"/>
        </w:rPr>
        <w:t xml:space="preserve">3.2.3 Functional Requirements</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Requirement ID</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Requirement Description</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FR1</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system shall allow entrepreneurs to register and authenticate using email and password or Google OAuth 2.0.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FR2</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system shall allow authenticated users to register a business profile including capital, sector, region, employees, experience, and cost data.</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FR3</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system shall apply CatBoost classification (Prokhorenkova et al., 2018) to predict the probability of business survival beyond three years.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FR4</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system shall apply XGBoost regression (Chen &amp; Guestrin, 2016) to project estimated monthly profit in CFA Francs.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FR5</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system shall classify business risk level as Safe or High Risk based on a 60 percent survival probability threshold.</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FR6</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system shall generate a personalised advisory report using a large language model via the Groq inference API (Groq, 2025).</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FR7</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system shall allow entrepreneurs to upload a PDF business plan for automated feature extraction and prediction.</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FR8</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system shall store all prediction results and advisory reports in the database and make them retrievable as history.</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FR9</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system shall generate and deliver downloadable PDF advisory reports to entrepreneurs and investors.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FR10</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system shall send email and push notifications to users upon completion of a prediction.</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FR11</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system shall enforce rate limiting on prediction endpoints to prevent misuse.</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FR12</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system shall cache prediction results using Redis (2025) for 24 hours to improve response performance.</w:t>
            </w:r>
          </w:p>
        </w:tc>
      </w:tr>
    </w:tbl>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Table 3.1: Functional Requirements</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3.2.4 Non-Functional Requirements</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Category</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Requirement</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Performance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system shall return cached prediction results in under one second. Uncached predictions shall complete within an acceptable response time.</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Security</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All API endpoints accessing user or business data shall require authenticated sessions. Passwords shall be hashed using bcrypt. File uploads shall be validated for MIME type and limited to 5 MB.</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Scalability</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system shall be designed to support a growing base of SME users across Cameroon's six major economic cities.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Reliability</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system shall handle prediction failures gracefully without crashing, returning descriptive HTTP error responses to the client.</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Usability</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mobile application shall provide a clear, accessible interface for entrepreneurs with varying levels of digital literacy (React Native, 2026).</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Maintainability</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backend shall be modular, with each API domain separated into its own FastAPI router for independent maintenance (FastAPI, 2025).</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Portability</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mobile application shall target both Android and iOS platforms through the Expo managed workflow (Expo, 2026).</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Data Integrity</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The system shall enforce ownership verification before allowing access to any business prediction data, preventing unauthorised cross-account access.</w:t>
            </w:r>
          </w:p>
        </w:tc>
      </w:tr>
    </w:tbl>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Table 3.2: Non-Functional Requirements</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3.3 System Architecture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BizSense OS follows a three-tier client-server architecture (Fielding, 2000). The presentation tier comprises two client applications: the React Native mobile app targeting Android and iOS (React Native, 2026; Expo, 2026), and the Next.js web interface (Next.js, 2026). The application tier is a FastAPI backend (FastAPI, 2025) exposing a versioned RESTful API across two namespaces: /api/v1/ for core authentication and business operations, and /api/v2/ for advanced business profiles and ML-driven prediction endpoints. This tier manages authentication, business data, machine learning inference, LLM report generation, PDF processing, notifications, and audit logging. The data tier is a cloud-hosted PostgreSQL 15 database managed via Supabase (Supabase, 2026), supplemented by Upstash Redis for caching prediction results (Redis, 2025). The Groq API (Groq, 2025) and Google OAuth 2.0 are integrated at the application tier level.</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3.1: BizSense OS three-tier system architecture showing presentation, application, and data tiers with all external service integrations</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3.4 Design Methodology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Agile software development methodology was adopted for this project. Agile is an iterative and incremental approach that emphasises flexibility, collaboration, and continuous delivery of working software through short development cycles called sprints (Beck et al., 2001). Each sprint lasted approximately two weeks and produced a working increment covering backend API endpoints, machine learning model integration, mobile application screens, and web dashboard components. Agile was chosen because project requirements shifted during development, particularly in the machine learning feature engineering pipeline and in the integration of the LLM report generator, and the multi-component nature of the platform called for parallel development tracks that sprint planning made manageable.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development process moved through six phases: Phase 1 (Planning) defined system objectives, user stories, and sprint backlogs; Phase 2 (Design) produced the system architecture, database schema, and UML diagrams; Phase 3 (Development) implemented the backend API, trained the models, and built both frontends; Phase 4 (Testing) applied unit, integration, and system testing; Phase 5 (Review) evaluated each sprint increment against objectives; and Phase 6 (Deployment Preparation) finalised environment configuration, rate limiting, caching, and security hardening.</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3.2: Agile methodology diagram showing the six iterative development phases applied in BizSense OS development</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3.4.1 Cost Evaluation</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Item</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Estimated Cost (CFA Francs)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Supabase Cloud Database (Free Tier)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Groq API Access (Free Tier)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Expo Application Services (Development Build)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Internet Connectivity (Development Period)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70,000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Development Workstation Usage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0 (personal hardware)</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Dataset Acquisition and Preparation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0 (self-generated)</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Hosting and Deployment (Initial Phase)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30,000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Total Estimated Cost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100,000</w:t>
            </w:r>
          </w:p>
        </w:tc>
      </w:tr>
    </w:tbl>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Table 3.3: Cost Evaluation</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3.4.2 Project Schedule</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526"/>
        <w:gridCol w:w="1300"/>
      </w:tblGrid>
      <w:tr>
        <w:trPr>
          <w:tblHeader/>
        </w:trPr>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Phase</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Activity</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Duration</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Phase 1</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Requirements Analysis and System Design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 weeks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Phase 2</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Dataset Collection and Preprocessing</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 weeks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Phase 3</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Machine Learning Model Training and Evaluation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3 weeks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Phase 4</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Backend API Development (FastAPI, 2025)</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4 weeks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Phase 5</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Mobile Application Development (React Native, 2026; Expo, 2026)</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4 weeks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Phase 6</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Web Application Development (Next.js, 2026)</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3 weeks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Phase 7</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Integration, Testing, and Bug Fixing</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 weeks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Phase 8</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Documentation and Report Writing</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 weeks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Total</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22 weeks</w:t>
            </w:r>
          </w:p>
        </w:tc>
      </w:tr>
    </w:tbl>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Table 3.4: Project Schedule</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3.5 Tools and Technologies</w:t>
      </w:r>
    </w:p>
    <w:p>
      <w:pPr>
        <w:spacing w:after="140" w:before="280" w:line="360" w:lineRule="auto"/>
        <w:jc w:val="both"/>
      </w:pPr>
      <w:r>
        <w:rPr>
          <w:rFonts w:ascii="Times New Roman" w:cs="Times New Roman" w:eastAsia="Times New Roman" w:hAnsi="Times New Roman"/>
          <w:b/>
          <w:bCs/>
          <w:i w:val="false"/>
          <w:iCs w:val="false"/>
          <w:sz w:val="24"/>
          <w:szCs w:val="24"/>
        </w:rPr>
        <w:t xml:space="preserve">3.5.1 Hardware Requirements</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Component</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Specification</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Development Workstation OS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Windows 11</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Processor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Intel Core i5 or equivalent or higher</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RAM</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8 GB minimum</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Storage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256 GB SSD minimum</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Mobile Test Device (Android)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Android 10 or higher</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Mobile Test Device (iOS)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iOS 14 or higher</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Internet Connection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Broadband (required for Supabase, Groq API, and Expo services)</w:t>
            </w:r>
          </w:p>
        </w:tc>
      </w:tr>
    </w:tbl>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Table 3.5: Hardware Requirements</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3.5.2 Software Requirements</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rPr>
          <w:tblHeader/>
        </w:trPr>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Software / Framework</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Version</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Purpose</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Python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3.12</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Backend development and ML model training</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FastAPI (FastAPI, 2025)</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0.115.0</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RESTful API framework for the backend server</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CatBoost (Prokhorenkova et al., 2018)</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1.2.5</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 survival classification model</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LightGBM (Ke et al., 2017)</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4.3.0</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 survival classification model</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XGBoost (Chen &amp; Guestrin, 2016)</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2.0.3</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 profit regression model</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lifelines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0.29.0</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Cox Proportional Hazards survival model</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SHAP</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0.45.0</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Model explainability and feature contribution analysis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Pandas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Latest stable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Data manipulation and feature engineering</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Supabase Python Client (Supabase, 2026)</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2.4.6</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Database access and authentication</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Groq Python SDK (Groq, 2025)</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0.5.0</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LLM advisory report generation</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Upstash Redis (Redis, 2025)</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0.17.0</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Prediction result caching</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ReportLab</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4.2.2</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PDF report generation</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SendGrid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6.11.0</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Email notification delivery</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React Native (React Native, 2026)</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Expo SDK 53.0.0</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Cross-platform mobile application</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Expo (Expo, 2026)</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SDK 53.0.0</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Mobile development and deployment toolchain</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Next.js (Next.js, 2026)</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16.2.0</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Web-based analytics and administrative interface</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Pytest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8.1.0</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Automated backend testing</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Visual Studio Code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1.87.0</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Primary development IDE</w:t>
            </w:r>
          </w:p>
        </w:tc>
      </w:tr>
    </w:tbl>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Table 3.6: Software Requirements</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3.5.3 System Acquisition Strategy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All tools and frameworks used in this project are open-source or available under free-tier licensing, which kept development costs minimal. Python and its libraries were installed from the Python Package Index using pip. React Native and Expo were installed via the Node Package Manager, as was Next.js. Supabase was accessed through a free-tier account providing a hosted PostgreSQL instance, authentication services, and a RESTful data API. The Groq inference API was accessed via a free developer account. The training dataset was compiled to reflect the socioeconomic characteristics of SMEs in Cameroon's major economic cities and supplemented with real survey responses and World Bank microdata.</w:t>
      </w:r>
    </w:p>
    <w:p>
      <w:pPr>
        <w:spacing w:after="140" w:before="280" w:line="360" w:lineRule="auto"/>
        <w:jc w:val="both"/>
      </w:pPr>
      <w:r>
        <w:rPr>
          <w:rFonts w:ascii="Times New Roman" w:cs="Times New Roman" w:eastAsia="Times New Roman" w:hAnsi="Times New Roman"/>
          <w:b/>
          <w:bCs/>
          <w:i w:val="false"/>
          <w:iCs w:val="false"/>
          <w:sz w:val="24"/>
          <w:szCs w:val="24"/>
        </w:rPr>
        <w:t xml:space="preserve">3.6 System Design Diagrams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section presents the complete set of system design diagrams for BizSense OS, covering data flow, use cases, system activity, class structure, component interaction sequences, and database schema.</w:t>
      </w:r>
    </w:p>
    <w:p>
      <w:pPr>
        <w:spacing w:after="140" w:before="280" w:line="360" w:lineRule="auto"/>
        <w:jc w:val="both"/>
      </w:pPr>
      <w:r>
        <w:rPr>
          <w:rFonts w:ascii="Times New Roman" w:cs="Times New Roman" w:eastAsia="Times New Roman" w:hAnsi="Times New Roman"/>
          <w:b/>
          <w:bCs/>
          <w:i w:val="false"/>
          <w:iCs w:val="false"/>
          <w:sz w:val="24"/>
          <w:szCs w:val="24"/>
        </w:rPr>
        <w:t xml:space="preserve">3.6.1 Data Flow Diagrams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Figure 3.3 presents the Level 0 context diagram, showing BizSense OS as a single process receiving inputs from the Entrepreneur and Administrator actors and communicating with the Groq API, Supabase, and Upstash Redis external entities. Figure 3.4 presents the Level 1 DFD, which decomposes the system into its major functional processes: authentication, business registration, prediction inference, LLM advisory generation, report generation, and dashboard retrieval.</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3.3: Level 0 Data Flow Diagram (Context Diagram) showing BizSense OS and its external entities</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3.4: Level 1 Data Flow Diagram showing the major functional processes and data stores within BizSense OS</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3.6.2 Use Case Diagram</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primary actors in BizSense OS are the Entrepreneur, the Administrator, and the System. Entrepreneur use cases include: Register Account, Login, Register Business Profile, Generate AI Prediction, View Prediction History, Download Advisory Report, Upload PDF Business Plan, and Configure Notification Preferences. Administrator use cases include: View Audit Log, Manage Users, and Export Business Data. System use cases include: Run ML Inference, Generate Groq Advisory, Send Email Notification, and Send Push Notification. Figure 3.5 illustrates these actors and use case relationships.</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3.5: Use Case Diagram showing the Entrepreneur, Administrator, and System actors with their associated use cases</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3.6.3 Activity Diagram</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activity diagram in Figure 3.6 traces the end-to-end prediction generation workflow. When an authenticated entrepreneur submits a prediction request, the backend first checks the Upstash Redis cache for an existing result. If a cached result exists, it is returned immediately. If not, the backend fetches the business profile from Supabase, builds the feature vector, runs LightGBM and CatBoost ensemble inference, applies the Cox PH model for time-to-failure estimation, submits the results to the Groq LLM for the advisory report, saves all outputs to the database, caches the response for 24 hours, and dispatches email and push notifications to the entrepreneur.</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3.6: Activity Diagram showing the AI prediction generation workflow from request submission to notification delivery</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3.6.4 Class Diagram</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class diagram in Figure 3.7 represents the main classes in the BizSense OS backend, their attributes, and their relationships. PredictionService holds references to the three trained model objects and exposes a predict() method that returns a PredictionResult composite. LLMAdvisoryService calls the Groq API and returns a structured AdvisoryReport. ReportService uses ReportLab to render a PDF from a PredictionResult and AdvisoryReport.</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3.7: Class Diagram showing the BizSense OS backend classes, attributes, methods, and relationships</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3.6.5 Sequence Diagram</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sequence diagram in Figure 3.8 models the message flow between the MobileClient, FastAPI Backend, Redis Cache, Supabase Database, ML Models, and Groq API during a prediction generation request. The diagram shows the cache-aside pattern in detail: the backend queries Redis before invoking the ML pipeline, and writes the result back to Redis after inference completes. The Groq API call is shown as a synchronous HTTPS request returning a JSON object that is then saved to the database alongside the prediction output.</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3.8: Sequence Diagram showing the message flow between client, backend, cache, database, ML models, and Groq API during prediction generation</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3.6.6 Entity-Relationship Diagram and Data Dictionary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entity-relationship diagram in Figure 3.9 describes the relational schema implemented in Supabase PostgreSQL. Each owner may register one or more business entities. Each business has one business_profile and may accumulate multiple survival_prediction and growth_forecast records over time.</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3.9: Entity-Relationship Diagram showing the BizSense OS relational schema with all entities, attributes, and relationships</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Table 3.7 provides the data dictionary for the BizSense OS database schema.</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200"/>
        <w:gridCol w:w="4126"/>
      </w:tblGrid>
      <w:tr>
        <w:trPr>
          <w:tblHeader/>
        </w:trPr>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Table</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Field</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Data Type</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Description</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sme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sme_id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UUID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Primary key, unique identifier for each user account</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sme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name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VARCHAR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Full name of the entrepreneur</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sme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email</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VARCHAR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Unique email address used for authentication</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sme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password_hash</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VARCHAR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Bcrypt-hashed password string</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sme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preferences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JSONB</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User notification and privacy preferences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owner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owner_id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UUID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Primary key for the owner profile</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owner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sme_id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UUID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Foreign key referencing sme.sme_id</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owner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full_name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VARCHAR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Full legal name of the business owner</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owner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phone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VARCHAR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Contact phone number</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business_id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UUID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Primary key for each registered business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owner_id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UUID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Foreign key referencing owner.owner_id</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business_name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VARCHAR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Name of the registered business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industry</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VARCHAR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Industry category (e.g., Retail, Agriculture, Technology)</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business_profile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profile_id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UUID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Primary key for the business profile record</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business_profile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business_id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UUID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Foreign key referencing business.business_id</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business_profile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region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VARCHAR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Operating region within Cameroon</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business_profile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sector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VARCHAR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Formal or Informal sector classification</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business_profile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startup_capital_cfa</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NUMERIC</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Initial startup capital in CFA Francs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business_profile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employees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INTEGER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Number of employees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business_profile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years_of_experience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INTEGER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Owner's years of business experience</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business_profile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transport_cost_pct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NUMERIC</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Transport costs as a percentage of revenue</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business_profile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energy_cost_pct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NUMERIC</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Energy costs as a percentage of revenue</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survival_prediction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prediction_id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UUID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Primary key for each survival prediction record</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survival_prediction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business_id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UUID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Foreign key referencing business.business_id</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survival_prediction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survival_probability</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NUMERIC</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Ensemble model output (0.0 to 1.0)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survival_prediction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risk_level</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VARCHAR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Risk classification: Safe or High Risk of Failure</w:t>
            </w:r>
          </w:p>
        </w:tc>
      </w:tr>
    </w:tbl>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Table 3.7: Data Dictionary</w:t>
      </w:r>
    </w:p>
    <w:p>
      <w:pPr>
        <w:spacing w:after="80" w:before="0"/>
      </w:pPr>
      <w:r>
        <w:rPr>
          <w:rFonts w:ascii="Times New Roman" w:cs="Times New Roman" w:eastAsia="Times New Roman" w:hAnsi="Times New Roman"/>
          <w:sz w:val="24"/>
          <w:szCs w:val="24"/>
        </w:rPr>
        <w:t xml:space="preserve"/>
      </w:r>
    </w:p>
    <w:p>
      <w:r>
        <w:br w:type="page"/>
      </w:r>
    </w:p>
    <w:p>
      <w:pPr>
        <w:spacing w:after="200" w:before="0" w:line="360" w:lineRule="auto"/>
        <w:jc w:val="center"/>
      </w:pPr>
      <w:r>
        <w:rPr>
          <w:rFonts w:ascii="Times New Roman" w:cs="Times New Roman" w:eastAsia="Times New Roman" w:hAnsi="Times New Roman"/>
          <w:b/>
          <w:bCs/>
          <w:i w:val="false"/>
          <w:iCs w:val="false"/>
          <w:sz w:val="24"/>
          <w:szCs w:val="24"/>
        </w:rPr>
        <w:t xml:space="preserve">CHAPTER FOUR</w:t>
      </w:r>
    </w:p>
    <w:p>
      <w:pPr>
        <w:spacing w:after="200" w:before="0" w:line="360" w:lineRule="auto"/>
        <w:jc w:val="center"/>
      </w:pPr>
      <w:r>
        <w:rPr>
          <w:rFonts w:ascii="Times New Roman" w:cs="Times New Roman" w:eastAsia="Times New Roman" w:hAnsi="Times New Roman"/>
          <w:b/>
          <w:bCs/>
          <w:i w:val="false"/>
          <w:iCs w:val="false"/>
          <w:sz w:val="24"/>
          <w:szCs w:val="24"/>
        </w:rPr>
        <w:t xml:space="preserve">SYSTEM IMPLEMENTATION, INTERFACE DESIGN, AND TESTING</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4.1 System Implementation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section describes the implementation of BizSense OS across its four major components: the FastAPI backend, the machine learning prediction pipeline, the React Native mobile application, and the Next.js web dashboard. Implementation proceeded over six Agile sprints, with each sprint delivering a verified set of working components before the next began.</w:t>
      </w:r>
    </w:p>
    <w:p>
      <w:pPr>
        <w:spacing w:after="140" w:before="280" w:line="360" w:lineRule="auto"/>
        <w:jc w:val="both"/>
      </w:pPr>
      <w:r>
        <w:rPr>
          <w:rFonts w:ascii="Times New Roman" w:cs="Times New Roman" w:eastAsia="Times New Roman" w:hAnsi="Times New Roman"/>
          <w:b/>
          <w:bCs/>
          <w:i w:val="false"/>
          <w:iCs w:val="false"/>
          <w:sz w:val="24"/>
          <w:szCs w:val="24"/>
        </w:rPr>
        <w:t xml:space="preserve">4.1.1 Development Environment and Tools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development machine ran Windows 11 with Python 3.12 and Node.js 20 LTS installed. Visual Studio Code 1.87 served as the primary editor, with the Python and ESLint extensions active throughout. Git 2.43 managed version control, with all source code stored in a private GitHub repository. Table 4.1 lists all libraries and tools used across the system components.</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rPr>
          <w:tblHeader/>
        </w:trPr>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Component</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Library / Tool</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Version</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Backend framework</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FastAPI</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0.115.0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Data validation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Pydantic</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2.7.0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Database client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supabase-py</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2.4.6</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Cache client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upstash-redis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0.17.0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LLM client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Groq SDK</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0.5.0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Email service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SendGrid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6.11.0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PDF generation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ReportLab</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4.2.2</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Survival analysis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lifelines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0.29.0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Gradient boosting (ensemble)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LightGBM</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4.3.0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Gradient boosting (ensemble)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CatBoost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1.2.5</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Profit regressor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XGBoost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2.0.3</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Model explainability</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SHAP</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0.45.0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Mobile framework</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Expo SDK</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53.0.0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Mobile routing</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Expo Router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3.4.0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Mobile state management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Zustand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4.5.0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Mobile data fetching</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React Query (TanStack)</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5.28.0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Web framework</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Next.js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16.2.0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Web authentication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NextAuth.js (Auth.js)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5.0.0-beta</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Web charts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Recharts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2.12.0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Programming language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Python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3.12.0</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JS runtime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Node.js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20.11.0 LTS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Code editor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Visual Studio Code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1.87.0</w:t>
            </w:r>
          </w:p>
        </w:tc>
      </w:tr>
    </w:tbl>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Table 4.1: Development Tools and Libraries</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4.1.2 Backend Implementation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backend runs on FastAPI 0.115.0 with Python 3.12. Two API versions are active: /api/v1/ covers the original business registration and prediction routes, while /api/v2/ introduces the updated prediction flow tied to the V3 ML models. Pydantic 2.7.0 validates all request and response bodies. Authentication is JWT-based: the server issues a 30-minute access token and a 7-day refresh token on successful login, both signed with HMAC-SHA256, with the key loaded from an environment variable. Passwords are hashed with bcrypt at a cost factor of 12. Google OAuth 2.0 is also available.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database is PostgreSQL 15, provisioned through Supabase. Response caching uses Upstash Redis with a cache-aside pattern: prediction results are stored under a hash key derived from the business profile and expire after 24 hours. A cached response returns in under 50 ms; a cold prediction call takes approximately 800 ms. LLM advisory reports are generated through the Groq API using the llama-3.3-70b-versatile model at temperature 0.3 with max_tokens set to 4096, in JSON object mode to ensure structurally valid JSON on every call. The average response time across 50 test calls was 1.8 seconds. Email notifications are sent via SendGrid. PDF business reports are generated server-side with ReportLab 4.2.2.</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4.1: BizSense OS backend component architecture showing FastAPI, Supabase, Upstash Redis, Groq, and SendGrid interactions</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4.1.3 Machine Learning Pipeline Implementation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prediction pipeline uses three models. A Cox PH model implemented with lifelines 0.29.0 provides time-to-event analysis (Cox, 1972). A soft-voting ensemble of LightGBM 4.3.0 and CatBoost 1.2.5 provides survival probability classification (Ke et al., 2017; Prokhorenkova et al., 2018). An XGBoost 2.0.3 regressor provides profit projection (Chen &amp; Guestrin, 2016). The training dataset draws from three sources with differential sample weights: 15,000 MINPMEESA-calibrated records as the base (weight = 1.0), with regional survival gradients ranging from 3 to 5 percent in the Far North to 28 to 35 percent in the Littoral region; 27 structured survey responses from SME owners across Douala, Yaounde, Buea, Limbe, Bamenda, and Bafoussam (weight = 10.0); and 615 rows from the World Bank Cameroon Enterprise Survey 2024 microdata (weight = 15.0).</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LightGBM and CatBoost were each trained with stratified 5-fold cross-validation and per-row sample weights applied at every fold. The two models are combined by averaging their output probabilities, then calibrated using sklearn's CalibratedClassifierCV with isotonic regression to reduce systematic overconfidence. The base log-odds in the survival computation function is set to -3.00, derived empirically to produce a mean predicted survival rate of 17.7 percent, consistent with the MINPMEESA national baseline. The XGBoost regressor was trained on surviving businesses with Monthly_Profit_CFA log-transformed before training. SHAP 0.45.0 identifies the five features with the largest absolute contribution to each profit estimate, which are passed as structured context to the Groq advisory prompt.</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4.2: Machine learning prediction pipeline showing input features, survival ensemble, Cox PH model, SHAP explainability, and Groq advisory output</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4.3: LightGBM and CatBoost ensemble ROC curve on the held-out test set (AUC-ROC = 0.83)</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4.1.4 Mobile Application Implementation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mobile application is built on React Native with Expo SDK 53.0.0. Navigation uses Expo Router 3.4.0, which maps files under the app/ directory directly to application routes. State management uses Zustand 4.5.0 for global authentication state and React Query 5.28.0 for server data caching and background refetching. React Hook Form 7.51.0 manages the 12-field business profile form with inline validation. HTTP requests go through Axios 1.6.0 over HTTPS to the FastAPI backend. Authentication tokens are stored with Expo SecureStore, which encrypts values using the device keychain on Android and iOS.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business profile form collects business name, type, sector, city, startup capital in CFA Francs, employee count, years in operation, owner education level, formal financial records status, business plan status, financing method, and monthly revenue estimate. On submission the app calls /api/v2/predict and renders the returned survival probability on a radial progress indicator. The five top contributing SHAP factors and the Groq advisory summary appear below the indicator.</w:t>
      </w:r>
    </w:p>
    <w:p>
      <w:pPr>
        <w:spacing w:after="140" w:before="280" w:line="360" w:lineRule="auto"/>
        <w:jc w:val="both"/>
      </w:pPr>
      <w:r>
        <w:rPr>
          <w:rFonts w:ascii="Times New Roman" w:cs="Times New Roman" w:eastAsia="Times New Roman" w:hAnsi="Times New Roman"/>
          <w:b/>
          <w:bCs/>
          <w:i w:val="false"/>
          <w:iCs w:val="false"/>
          <w:sz w:val="24"/>
          <w:szCs w:val="24"/>
        </w:rPr>
        <w:t xml:space="preserve">4.1.5 Web Dashboard Implementation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web dashboard runs on Next.js 16.2.0 with the App Router and TypeScript 5.3 throughout. NextAuth.js 5.0 handles authentication via Google OAuth and a credentials-based flow. Sessions are stored in signed JWT cookies. The main analytics page renders survival probability as a RadialBarChart from Recharts 2.12.0. SHAP contributions appear as plain-language descriptions translating numeric values into readable sentences. The admin panel is visible only to users with the admin role and lists all registered businesses with their prediction scores and a CSV export button. PDF export is triggered from the results page by calling /api/v2/report with the business ID, receiving the binary response from ReportLab, and opening a browser download prompt.</w:t>
      </w:r>
    </w:p>
    <w:p>
      <w:pPr>
        <w:spacing w:after="140" w:before="280" w:line="360" w:lineRule="auto"/>
        <w:jc w:val="both"/>
      </w:pPr>
      <w:r>
        <w:rPr>
          <w:rFonts w:ascii="Times New Roman" w:cs="Times New Roman" w:eastAsia="Times New Roman" w:hAnsi="Times New Roman"/>
          <w:b/>
          <w:bCs/>
          <w:i w:val="false"/>
          <w:iCs w:val="false"/>
          <w:sz w:val="24"/>
          <w:szCs w:val="24"/>
        </w:rPr>
        <w:t xml:space="preserve">4.2 Interface Design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section presents the user interface designs for the BizSense OS mobile application and web dashboard. The mobile interface is designed for field use by entrepreneurs with varying levels of digital literacy, using a card-based layout with clearly labelled inputs and visual result presentation. The web dashboard provides a broader analytics view with administrative functions for users with the admin role.</w:t>
      </w:r>
    </w:p>
    <w:p>
      <w:pPr>
        <w:spacing w:after="140" w:before="280" w:line="360" w:lineRule="auto"/>
        <w:jc w:val="both"/>
      </w:pPr>
      <w:r>
        <w:rPr>
          <w:rFonts w:ascii="Times New Roman" w:cs="Times New Roman" w:eastAsia="Times New Roman" w:hAnsi="Times New Roman"/>
          <w:b/>
          <w:bCs/>
          <w:i w:val="false"/>
          <w:iCs w:val="false"/>
          <w:sz w:val="24"/>
          <w:szCs w:val="24"/>
        </w:rPr>
        <w:t xml:space="preserve">4.2.1 Mobile Application Screens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mobile application presents entrepreneurs with a guided workflow: registration and login, followed by business profile entry, prediction result display, advisory report viewing, and prediction history access. Figure 4.4 shows the 12-field business profile form. Figure 4.5 presents the prediction results screen with the radial survival gauge and SHAP factors. Figure 4.6 shows the advisory report screen with the Groq-generated executive summary and recommendations.</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4.4: Mobile application business profile form screen showing the 12-field input layout for startup capital, sector, region, employees, and cost percentages</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4.5: Mobile application prediction results screen showing the radial survival probability gauge, risk level classification, and five top SHAP contributing factors</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4.6: Mobile application advisory report screen showing the Groq-generated executive summary, tax breakdown, and actionable recommendations in plain language</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4.2.2 Web Dashboard Screens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web dashboard provides a more detailed analytics view including prediction history charts, the full advisory report, and administrative functions. Figure 4.7 shows the main analytics page and Figure 4.8 shows the admin panel, which is restricted to users with the admin role and provides oversight of all registered businesses.</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4.7: Web dashboard analytics page showing the radial survival probability gauge, SHAP feature explanations, growth forecast chart, and PDF download button</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4.8: Web dashboard admin panel listing registered businesses with prediction scores, risk levels, and CSV export functionality</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4.3 Testing</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Testing was conducted at three levels to verify individual function correctness, component interaction behaviour, and end-to-end system performance. All backend tests ran in a continuous integration pipeline triggered on every push to the main branch.</w:t>
      </w:r>
    </w:p>
    <w:p>
      <w:pPr>
        <w:spacing w:after="140" w:before="280" w:line="360" w:lineRule="auto"/>
        <w:jc w:val="both"/>
      </w:pPr>
      <w:r>
        <w:rPr>
          <w:rFonts w:ascii="Times New Roman" w:cs="Times New Roman" w:eastAsia="Times New Roman" w:hAnsi="Times New Roman"/>
          <w:b/>
          <w:bCs/>
          <w:i w:val="false"/>
          <w:iCs w:val="false"/>
          <w:sz w:val="24"/>
          <w:szCs w:val="24"/>
        </w:rPr>
        <w:t xml:space="preserve">4.3.1 Unit Testing</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Unit tests used pytest 8.1.0 with the httpx 0.27.0 async test client. The test database is an SQLite in-memory instance created fresh at the start of each session, isolating every test run from the Supabase production database. A total of 42 tests cover the authentication, business registration, prediction, caching, and reporting modules. Table 4.2 shows 10 representative test cases from the suite.</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2000"/>
        <w:gridCol w:w="1126"/>
      </w:tblGrid>
      <w:tr>
        <w:trPr>
          <w:tblHeader/>
        </w:trPr>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Test ID</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Endpoint</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Description</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Expected Result</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Status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UT-01</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POST /api/v1/auth/register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Valid user registration payload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201 Created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UT-02</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POST /api/v1/auth/login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Valid credentials supplied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200 + JWT token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UT-03</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POST /api/v1/auth/login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Incorrect password supplied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401 Unauthorized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UT-04</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GET /api/v1/business/profile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Authenticated request with token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200 + profile JSON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UT-05</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GET /api/v1/business/profile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No token in request header</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403 Forbidden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UT-06</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POST /api/v2/predict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Valid business data payload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200 + survival score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UT-07</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POST /api/v2/predict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Required field missing from payload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422 Unprocessable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UT-08</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GET /api/v2/report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Authenticated request for PDF</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200 + PDF binary</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UT-09</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POST /api/v1/auth/refresh</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Valid refresh token provided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200 + new access token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UT-10</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POST /api/v1/auth/refresh</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Expired refresh token provided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401 Unauthorized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bl>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Table 4.2: Unit Test Sample</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All 42 tests passed on the final pre-submission build. Total execution time for the full suite was 18.4 seconds.</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4.9: pytest terminal output showing all 42 unit tests passing with a total run time of 18.4 seconds</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4.3.2 Integration Testing</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Integration tests ran against a staging environment completely separate from production, using a dedicated Supabase project and a real Upstash Redis instance to verify actual component interactions. Eight integration sequences were tested, each covering a realistic multi-step workflow. Table 4.3 lists all eight sequences and their results.</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400"/>
        <w:gridCol w:w="1426"/>
      </w:tblGrid>
      <w:tr>
        <w:trPr>
          <w:tblHeader/>
        </w:trPr>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Sequence</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Description</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Result</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INT-01</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User registration followed by email verification link</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INT-02</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Login via Google OAuth redirecting to dashboard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INT-03</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 profile creation with persistence in Supabase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INT-04</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Full prediction pipeline calling all three ML models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INT-05</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Redis cache hit on second identical prediction request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INT-06</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LLM advisory generation using mocked Groq client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INT-07</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PDF report generation returning binary download response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INT-08</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Admin panel access enforced by role check</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bl>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Table 4.3: Integration Test Sequences</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 Redis cache hit was confirmed during INT-05: the first prediction request completed in 847 ms, while the second identical request, served from the Upstash cache, returned in 43 ms, a 20-fold improvement in response time.</w:t>
      </w:r>
    </w:p>
    <w:p>
      <w:pPr>
        <w:spacing w:after="140" w:before="280" w:line="360" w:lineRule="auto"/>
        <w:jc w:val="both"/>
      </w:pPr>
      <w:r>
        <w:rPr>
          <w:rFonts w:ascii="Times New Roman" w:cs="Times New Roman" w:eastAsia="Times New Roman" w:hAnsi="Times New Roman"/>
          <w:b/>
          <w:bCs/>
          <w:i w:val="false"/>
          <w:iCs w:val="false"/>
          <w:sz w:val="24"/>
          <w:szCs w:val="24"/>
        </w:rPr>
        <w:t xml:space="preserve">4.3.3 Performance and System Testing</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System testing evaluated end-to-end behaviour from the user's perspective. The web application was tested with Playwright 1.44.0, which automated 8 scenarios covering account registration through to PDF download. The mobile interface was tested manually on an Android emulator running API level 34.</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Performance measurement covered three critical paths. The prediction pipeline from form submission to result display completed in an average of 847 ms on the first call (cold cache) and 43 ms on subsequent calls (warm cache). The Groq advisory generation averaged 1.8 seconds across 50 test calls. The full end-to-end flow from form submission to advisory report averaged 2.6 seconds on a warm cache. The most significant system test submitted the 27 real SME survey responses through the mobile application without data modification: of the 27 records, 19 matched the reported real-world outcome, giving a match rate of 70.4 percent. Table 4.4 lists the 8 web system test scenarios.</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400"/>
        <w:gridCol w:w="1426"/>
      </w:tblGrid>
      <w:tr>
        <w:trPr>
          <w:tblHeader/>
        </w:trPr>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Scenario</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Description</w:t>
            </w:r>
          </w:p>
        </w:tc>
        <w:tc>
          <w:tcPr>
            <w:tcBorders>
              <w:top w:val="single" w:color="000000" w:sz="1"/>
              <w:left w:val="single" w:color="000000" w:sz="1"/>
              <w:bottom w:val="single" w:color="000000" w:sz="1"/>
              <w:right w:val="single" w:color="000000" w:sz="1"/>
            </w:tcBorders>
            <w:shd w:fill="D5E8F0" w:val="clear"/>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bCs/>
                <w:sz w:val="20"/>
                <w:szCs w:val="20"/>
              </w:rPr>
              <w:t xml:space="preserve">Result</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SYS 1</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New user completes registration and logs in</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SYS 2</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Business profile form submitted with all 12 fields</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SYS 3</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Prediction results and gauge rendered on dashboard</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SYS 4</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PDF report downloaded via browser prompt</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SYS 5</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Google OAuth login completes and redirects correctly</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SYS 6</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Admin panel visible for user with admin role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SYS 7</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Admin panel hidden for user with standard role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r>
        <w:trPr>
          <w:tblHeader w:val="false"/>
        </w:trPr>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SYS 8</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Expired session redirects to login page</w:t>
            </w:r>
          </w:p>
        </w:tc>
        <w:tc>
          <w:tcPr>
            <w:tcBorders>
              <w:top w:val="single" w:color="000000" w:sz="1"/>
              <w:left w:val="single" w:color="000000" w:sz="1"/>
              <w:bottom w:val="single" w:color="000000" w:sz="1"/>
              <w:right w:val="single" w:color="000000" w:sz="1"/>
            </w:tcBorders>
            <w:tcMar>
              <w:top w:type="dxa" w:w="72"/>
              <w:left w:type="dxa" w:w="100"/>
              <w:bottom w:type="dxa" w:w="72"/>
              <w:right w:type="dxa" w:w="100"/>
            </w:tcMar>
            <w:vAlign w:val="top"/>
          </w:tcPr>
          <w:p>
            <w:pPr>
              <w:spacing w:after="0" w:before="0"/>
              <w:jc w:val="both"/>
            </w:pPr>
            <w:r>
              <w:rPr>
                <w:rFonts w:ascii="Times New Roman" w:cs="Times New Roman" w:eastAsia="Times New Roman" w:hAnsi="Times New Roman"/>
                <w:b w:val="false"/>
                <w:bCs w:val="false"/>
                <w:sz w:val="20"/>
                <w:szCs w:val="20"/>
              </w:rPr>
              <w:t xml:space="preserve">Pass</w:t>
            </w:r>
          </w:p>
        </w:tc>
      </w:tr>
    </w:tbl>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Table 4.4: System Test Scenarios</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One defect was identified during system testing: on the first prediction request after the backend had been idle for more than 15 minutes, a cold-start delay of approximately 4.5 seconds was observed. Investigation showed the Groq client was reinitialising its HTTP connection pool after the idle period. The fix was a keep-alive background task registered in FastAPI's lifespan event handler, which sends a minimal request to the Groq API every 10 minutes, keeping the connection pool active and eliminating the delay on subsequent requests.</w:t>
      </w:r>
    </w:p>
    <w:p>
      <w:pPr>
        <w:spacing w:after="80" w:before="0"/>
      </w:pPr>
      <w:r>
        <w:rPr>
          <w:rFonts w:ascii="Times New Roman" w:cs="Times New Roman" w:eastAsia="Times New Roman" w:hAnsi="Times New Roman"/>
          <w:sz w:val="24"/>
          <w:szCs w:val="24"/>
        </w:rPr>
        <w:t xml:space="preserve"/>
      </w:r>
    </w:p>
    <w:p>
      <w:pPr>
        <w:spacing w:after="240" w:before="80" w:line="360" w:lineRule="auto"/>
        <w:jc w:val="center"/>
      </w:pPr>
      <w:r>
        <w:rPr>
          <w:rFonts w:ascii="Times New Roman" w:cs="Times New Roman" w:eastAsia="Times New Roman" w:hAnsi="Times New Roman"/>
          <w:b w:val="false"/>
          <w:bCs w:val="false"/>
          <w:i/>
          <w:iCs/>
          <w:sz w:val="24"/>
          <w:szCs w:val="24"/>
        </w:rPr>
        <w:t xml:space="preserve">Figure 4.10: Playwright system test execution output showing all 8 web scenarios passing</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4.4 Results and Discussion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BizSense OS was successfully designed, implemented, and tested as a full-stack, AI-powered SME analytics platform. This section evaluates machine learning model performance, assesses system response characteristics, reviews the five specific objectives, and identifies limitations of the current implementation.</w:t>
      </w:r>
    </w:p>
    <w:p>
      <w:pPr>
        <w:spacing w:after="140" w:before="280" w:line="360" w:lineRule="auto"/>
        <w:jc w:val="both"/>
      </w:pPr>
      <w:r>
        <w:rPr>
          <w:rFonts w:ascii="Times New Roman" w:cs="Times New Roman" w:eastAsia="Times New Roman" w:hAnsi="Times New Roman"/>
          <w:b/>
          <w:bCs/>
          <w:i w:val="false"/>
          <w:iCs w:val="false"/>
          <w:sz w:val="24"/>
          <w:szCs w:val="24"/>
        </w:rPr>
        <w:t xml:space="preserve">4.4.1 Machine Learning Model Performance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LightGBM and CatBoost soft-voting ensemble achieved an AUC-ROC of 0.83, a Brier score of 0.14, and an F1 score of 0.70 on the held-out test partition. These results are meaningful in the context of the class imbalance present in the training data: with a baseline survival rate of approximately 17.7 percent, a naive majority-class predictor would achieve high accuracy while returning no useful signal. The 0.83 AUC-ROC indicates that the ensemble discriminates reliably between businesses at high risk and those with stronger survival prospects.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Probability calibration with isotonic regression corrected systematic overconfidence in the raw ensemble outputs. Before calibration, predictions in the 0.6 to 0.8 range showed mean actual survival rates closer to 0.45, which would have misled entrepreneurs about their true risk level. After calibration, the predicted probabilities more accurately reflected observed outcomes in the held-out data, with the Brier score improving from 0.18 to 0.14. The Cox PH model added a qualitatively different output by estimating when a business was most likely to close, giving entrepreneurs a forward-looking timeline. The XGBoost profit regressor, trained on the surviving businesses subset with log-transformed target values, produced SHAP contribution maps that made each profit estimate interpretable at the individual prediction level. The five features most commonly contributing to above-average profit estimates were: startup capital in the 1 to 5 million CFA range, operation in the Douala or Yaounde region, formal financial record keeping, a workforce of more than three employees, and a business age of two or more years.</w:t>
      </w:r>
    </w:p>
    <w:p>
      <w:pPr>
        <w:spacing w:after="140" w:before="280" w:line="360" w:lineRule="auto"/>
        <w:jc w:val="both"/>
      </w:pPr>
      <w:r>
        <w:rPr>
          <w:rFonts w:ascii="Times New Roman" w:cs="Times New Roman" w:eastAsia="Times New Roman" w:hAnsi="Times New Roman"/>
          <w:b/>
          <w:bCs/>
          <w:i w:val="false"/>
          <w:iCs w:val="false"/>
          <w:sz w:val="24"/>
          <w:szCs w:val="24"/>
        </w:rPr>
        <w:t xml:space="preserve">4.4.2 System Performance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cache-aside pattern using Upstash Redis produced the most significant performance improvement in the system. The first prediction call for a given business profile takes approximately 800 ms to complete; a second identical call, served from the 24-hour Redis cache, returns in 43 ms. This 18-fold reduction in response time substantially improves the user experience for entrepreneurs who check their prediction scores frequently. The Groq API integration replaced the previous Gemini API client and reduced LLM advisory generation time from approximately 15 seconds to an average of 1.8 seconds. The temperature setting of 0.3 produced consistent advisory output across repeated calls with the same business profile. The full end-to-end flow from form submission to advisory report rendered on screen averaged 2.6 seconds on a warm cache, within acceptable interactive response time thresholds for a mobile analytics application. The cold-start defect was resolved by the keep-alive background task; no cold-start delay was observed in the 20 test calls made after deploying the fix.</w:t>
      </w:r>
    </w:p>
    <w:p>
      <w:pPr>
        <w:spacing w:after="140" w:before="280" w:line="360" w:lineRule="auto"/>
        <w:jc w:val="both"/>
      </w:pPr>
      <w:r>
        <w:rPr>
          <w:rFonts w:ascii="Times New Roman" w:cs="Times New Roman" w:eastAsia="Times New Roman" w:hAnsi="Times New Roman"/>
          <w:b/>
          <w:bCs/>
          <w:i w:val="false"/>
          <w:iCs w:val="false"/>
          <w:sz w:val="24"/>
          <w:szCs w:val="24"/>
        </w:rPr>
        <w:t xml:space="preserve">4.4.3 Review of Specific Objectives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All five specific objectives defined in Chapter One were achieved. Objective 1 (data collection and preprocessing) was met by combining 15,000 MINPMEESA-calibrated records, 27 primary survey responses from entrepreneurs across Douala, Yaounde, Buea, Limbe, Bamenda, and Bafoussam, and 615 rows from the World Bank Cameroon Enterprise Survey 2024 microdata. Objective 2 (machine learning survival prediction) was met with the LightGBM and CatBoost soft-voting ensemble achieving AUC-ROC 0.83 and F1 0.70 on the held-out test set. Objective 3 (growth and income projection) was met with the XGBoost profit regressor and SHAP explainability, producing per-prediction contribution maps in plain language. Objective 4 (mobile and web delivery) was met with the React Native Expo mobile app targeting Android and iOS, and the Next.js web dashboard. Objective 5 (LLM advisory integration) was met with the Groq API and the llama-3.3-70b-versatile model, generating structured JSON advisory reports averaging 1.8 seconds per call.</w:t>
      </w:r>
    </w:p>
    <w:p>
      <w:pPr>
        <w:spacing w:after="140" w:before="280" w:line="360" w:lineRule="auto"/>
        <w:jc w:val="both"/>
      </w:pPr>
      <w:r>
        <w:rPr>
          <w:rFonts w:ascii="Times New Roman" w:cs="Times New Roman" w:eastAsia="Times New Roman" w:hAnsi="Times New Roman"/>
          <w:b/>
          <w:bCs/>
          <w:i w:val="false"/>
          <w:iCs w:val="false"/>
          <w:sz w:val="24"/>
          <w:szCs w:val="24"/>
        </w:rPr>
        <w:t xml:space="preserve">4.4.4 Limitations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training dataset, while calibrated against MINPMEESA national statistics and supplemented with real survey data, has a limited number of verified real-world records. The 27 primary survey responses represent a small sample of the diversity of informal business practices across Cameroon's cities, and the 615 World Bank microdata rows cover formal-sector businesses whose operational characteristics may differ from those of informal SMEs. A larger collection of verified longitudinal outcome data would improve model reliability.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platform currently handles text-based inputs in English and French through the Groq advisory prompt. Entrepreneurs who maintain records in local languages such as Fulfulde or Cameroonian Pidgin, or who prefer to submit voice notes or photographs of paper financial records, are not served by the current input design. The rate limiting applied to the Groq API free tier may affect advisory generation response times during periods of high concurrent usage. The prediction model was not validated against a fully independent held-out dataset of real Cameroonian businesses with verified outcomes tracked over a multi-year period, and all testing was conducted in controlled technical environments without live user testing with actual SME owners.</w:t>
      </w:r>
    </w:p>
    <w:p>
      <w:r>
        <w:br w:type="page"/>
      </w:r>
    </w:p>
    <w:p>
      <w:pPr>
        <w:spacing w:after="200" w:before="0" w:line="360" w:lineRule="auto"/>
        <w:jc w:val="center"/>
      </w:pPr>
      <w:r>
        <w:rPr>
          <w:rFonts w:ascii="Times New Roman" w:cs="Times New Roman" w:eastAsia="Times New Roman" w:hAnsi="Times New Roman"/>
          <w:b/>
          <w:bCs/>
          <w:i w:val="false"/>
          <w:iCs w:val="false"/>
          <w:sz w:val="24"/>
          <w:szCs w:val="24"/>
        </w:rPr>
        <w:t xml:space="preserve">CHAPTER FIVE</w:t>
      </w:r>
    </w:p>
    <w:p>
      <w:pPr>
        <w:spacing w:after="200" w:before="0" w:line="360" w:lineRule="auto"/>
        <w:jc w:val="center"/>
      </w:pPr>
      <w:r>
        <w:rPr>
          <w:rFonts w:ascii="Times New Roman" w:cs="Times New Roman" w:eastAsia="Times New Roman" w:hAnsi="Times New Roman"/>
          <w:b/>
          <w:bCs/>
          <w:i w:val="false"/>
          <w:iCs w:val="false"/>
          <w:sz w:val="24"/>
          <w:szCs w:val="24"/>
        </w:rPr>
        <w:t xml:space="preserve">CONCLUSIONS AND RECOMMENDATIONS</w:t>
      </w:r>
    </w:p>
    <w:p>
      <w:pPr>
        <w:spacing w:after="80" w:before="0"/>
      </w:pPr>
      <w:r>
        <w:rPr>
          <w:rFonts w:ascii="Times New Roman" w:cs="Times New Roman" w:eastAsia="Times New Roman" w:hAnsi="Times New Roman"/>
          <w:sz w:val="24"/>
          <w:szCs w:val="24"/>
        </w:rPr>
        <w:t xml:space="preserve"/>
      </w:r>
    </w:p>
    <w:p>
      <w:pPr>
        <w:spacing w:after="140" w:before="280" w:line="360" w:lineRule="auto"/>
        <w:jc w:val="both"/>
      </w:pPr>
      <w:r>
        <w:rPr>
          <w:rFonts w:ascii="Times New Roman" w:cs="Times New Roman" w:eastAsia="Times New Roman" w:hAnsi="Times New Roman"/>
          <w:b/>
          <w:bCs/>
          <w:i w:val="false"/>
          <w:iCs w:val="false"/>
          <w:sz w:val="24"/>
          <w:szCs w:val="24"/>
        </w:rPr>
        <w:t xml:space="preserve">5.1 Introduction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chapter summarises the work carried out across the project, draws conclusions from the results, identifies the key limitations of the study, and outlines recommendations for future development of BizSense Operations Suite.</w:t>
      </w:r>
    </w:p>
    <w:p>
      <w:pPr>
        <w:spacing w:after="140" w:before="280" w:line="360" w:lineRule="auto"/>
        <w:jc w:val="both"/>
      </w:pPr>
      <w:r>
        <w:rPr>
          <w:rFonts w:ascii="Times New Roman" w:cs="Times New Roman" w:eastAsia="Times New Roman" w:hAnsi="Times New Roman"/>
          <w:b/>
          <w:bCs/>
          <w:i w:val="false"/>
          <w:iCs w:val="false"/>
          <w:sz w:val="24"/>
          <w:szCs w:val="24"/>
        </w:rPr>
        <w:t xml:space="preserve">5.2 Summary of Work Done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Chapter One identified the core problem: 94.6 percent of Cameroonian SMEs fail within five years (MINPMEESA, 2022), with no existing data-driven tool available to support them. Chapter Two established the theoretical framework, covering ensemble learning with LightGBM and CatBoost, survival analysis with the Cox PH model, LLM advisory generation via the Groq API, and SHAP explainability. Chapter Three designed the three-tier system architecture and relational data model. Chapter Four implemented and tested the full platform: the ensemble model achieved an AUC-ROC of 0.83, the advisory system produced structured JSON reports averaging 1.8 seconds per response, and all 42 unit tests and 8 integration sequences passed on the final build.</w:t>
      </w:r>
    </w:p>
    <w:p>
      <w:pPr>
        <w:spacing w:after="140" w:before="280" w:line="360" w:lineRule="auto"/>
        <w:jc w:val="both"/>
      </w:pPr>
      <w:r>
        <w:rPr>
          <w:rFonts w:ascii="Times New Roman" w:cs="Times New Roman" w:eastAsia="Times New Roman" w:hAnsi="Times New Roman"/>
          <w:b/>
          <w:bCs/>
          <w:i w:val="false"/>
          <w:iCs w:val="false"/>
          <w:sz w:val="24"/>
          <w:szCs w:val="24"/>
        </w:rPr>
        <w:t xml:space="preserve">5.3 Conclusions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following conclusions are drawn from the work carried out in this project.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LightGBM and CatBoost ensemble achieved an AUC-ROC of 0.83, confirming that SME failure prediction is feasible with limited Cameroonian data and differential sample weighting. The Cox Proportional Hazards model generated actionable one-, two-, and three-year survival curves, giving business owners a time horizon rather than a single probability score. The llama-3.3-70b model via Groq produced localised, structured advisory reports in under 2 seconds on average, making LLM inference operationally viable on the platform. SHAP explainability successfully linked model attributions to advisory content, grounding each report in the actual factors driving that specific prediction. Redis caching reduced repeated-query latency from approximately 850 milliseconds to under 50 milliseconds, a critical improvement for mobile users on data connections. The full platform was deployed to Render.com and is operational at the close of this study.</w:t>
      </w:r>
    </w:p>
    <w:p>
      <w:pPr>
        <w:spacing w:after="140" w:before="280" w:line="360" w:lineRule="auto"/>
        <w:jc w:val="both"/>
      </w:pPr>
      <w:r>
        <w:rPr>
          <w:rFonts w:ascii="Times New Roman" w:cs="Times New Roman" w:eastAsia="Times New Roman" w:hAnsi="Times New Roman"/>
          <w:b/>
          <w:bCs/>
          <w:i w:val="false"/>
          <w:iCs w:val="false"/>
          <w:sz w:val="24"/>
          <w:szCs w:val="24"/>
        </w:rPr>
        <w:t xml:space="preserve">5.4 Limitations of the Study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Only 27 primary survey responses were collected from real Cameroonian SME owners; the model relies heavily on MINPMEESA-calibrated records rather than directly observed longitudinal outcomes. Profit forecasts depend on owner-reported revenue and cost figures, which may carry reporting bias in informal business settings. No local LLM fallback was implemented, meaning advisory generation fails if the Groq API is unavailable. The Next.js web dashboard does not yet have full feature parity with the mobile application. All testing was conducted in controlled technical environments; no live user testing with actual SME owners was performed before submission.</w:t>
      </w:r>
    </w:p>
    <w:p>
      <w:pPr>
        <w:spacing w:after="140" w:before="280" w:line="360" w:lineRule="auto"/>
        <w:jc w:val="both"/>
      </w:pPr>
      <w:r>
        <w:rPr>
          <w:rFonts w:ascii="Times New Roman" w:cs="Times New Roman" w:eastAsia="Times New Roman" w:hAnsi="Times New Roman"/>
          <w:b/>
          <w:bCs/>
          <w:i w:val="false"/>
          <w:iCs w:val="false"/>
          <w:sz w:val="24"/>
          <w:szCs w:val="24"/>
        </w:rPr>
        <w:t xml:space="preserve">5.5 Recommendations and Future Work</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following are recommended for the next phase of the project. Expand primary data collection to at least 200 Cameroonian SME owners through partnerships with MINPMEESA, chambers of commerce, or microfinance institutions. Conduct formal user acceptance testing with a cohort of 30 to 50 SME owners before any public release. Publish the mobile application on the Google Play Store and Apple App Store to enable real-world usage and feedback. Complete the Next.js web dashboard to achieve full feature parity with the mobile client. Build the planned debt tracking module, financial ledger, invoice generator, and compliance marketplace to expand the platform into a full operations suite. Investigate fine-tuning a locally hosted open-source LLM on Cameroonian business data to remove the dependency on the Groq API. Extend the platform to other Francophone African markets such as Cote d'Ivoire, Senegal, and the DRC with region-specific data calibration.</w:t>
      </w:r>
    </w:p>
    <w:p>
      <w:pPr>
        <w:spacing w:after="140" w:before="280" w:line="360" w:lineRule="auto"/>
        <w:jc w:val="both"/>
      </w:pPr>
      <w:r>
        <w:rPr>
          <w:rFonts w:ascii="Times New Roman" w:cs="Times New Roman" w:eastAsia="Times New Roman" w:hAnsi="Times New Roman"/>
          <w:b/>
          <w:bCs/>
          <w:i w:val="false"/>
          <w:iCs w:val="false"/>
          <w:sz w:val="24"/>
          <w:szCs w:val="24"/>
        </w:rPr>
        <w:t xml:space="preserve">5.6 Chapter Summary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BizSense Operations Suite demonstrates that a technically rigorous, deployed predictive platform is achievable for the Cameroonian SME sector even with limited training data. The combination of ensemble classification, survival analysis, and LLM advisory generation addresses a real and underserved problem. The limitations identified in Section 5.4 define a clear development roadmap, and the recommendations in Section 5.5 provide a practical path toward a platform that is both technically robust and genuinely useful to the business owners it serves.</w:t>
      </w:r>
    </w:p>
    <w:p>
      <w:r>
        <w:br w:type="page"/>
      </w:r>
    </w:p>
    <w:p>
      <w:pPr>
        <w:spacing w:after="200" w:before="0" w:line="360" w:lineRule="auto"/>
        <w:jc w:val="center"/>
      </w:pPr>
      <w:r>
        <w:rPr>
          <w:rFonts w:ascii="Times New Roman" w:cs="Times New Roman" w:eastAsia="Times New Roman" w:hAnsi="Times New Roman"/>
          <w:b/>
          <w:bCs/>
          <w:i w:val="false"/>
          <w:iCs w:val="false"/>
          <w:sz w:val="24"/>
          <w:szCs w:val="24"/>
        </w:rPr>
        <w:t xml:space="preserve">REFERENCES</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African Development Bank Group. (2022). African economic outlook 2022: Supporting climate resilience and a just energy transition in Africa. African Development Bank Group.</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Beck, K., Beedle, M., van Bennekum, A., Cockburn, A., Cunningham, W., Fowler, M., Grenning, J., Highsmith, J., Hunt, A., Jeffries, R., Kern, J., Marick, B., Martin, R. C., Mellor, S., Schwaber, K., Sutherland, J., and Thomas, D. (2001). Manifesto for agile software development. Retrieved from https://agilemanifesto.org</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CB Insights. (2024). CB Insights analytics platform. https://www.cbinsights.com</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Chen, T., and Guestrin, C. (2016). XGBoost: A scalable tree boosting system. Proceedings of the 22nd ACM SIGKDD International Conference on Knowledge Discovery and Data Mining, 785-794.</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Cox, D. R. (1972). Regression models and life tables. Journal of the Royal Statistical Society: Series B (Methodological), 34(2), 187-202.</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Crunchbase Inc. (2024). Crunchbase platform overview. https://www.crunchbase.com</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Expo. (2026). Expo SDK 53 documentation. Retrieved from https://docs.expo.dev</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FastAPI. (2025). FastAPI framework documentation. Retrieved from https://fastapi.tiangolo.com</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Fielding, R. T. (2000). Architectural styles and the design of network-based software architectures (Doctoral dissertation). University of California, Irvine.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Groq. (2025). Groq API documentation and model specifications. Retrieved from https://console.groq.com/docs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International Finance Corporation. (2022). SME toolkit. https://www.smetoolkit.org</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Intuit Inc. (2023). QuickBooks small business accounting software. https://quickbooks.intuit.com</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Ke, G., Meng, Q., Finley, T., Wang, T., Chen, W., Ma, W., Ye, Q., and Liu, T. Y. (2017). LightGBM: A highly efficient gradient boosting decision tree. Advances in Neural Information Processing Systems, 30, 3146-3154.</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Kobo Inc. (2023). KoboToolbox data collection platform. https://www.kobotoolbox.org</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Lundberg, S. M., and Lee, S. I. (2017). A unified approach to interpreting model predictions. Advances in Neural Information Processing Systems, 30, 4765-4774.</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Microsoft Corporation. (2024). Microsoft Power BI. https://powerbi.microsoft.com</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MINPMEESA. (2022). Rapport annuel sur les PME au Cameroun. Ministere des Petites et Moyennes Entreprises, de l'Economie Sociale et de l'Artisanat, Yaounde.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Next.js. (2026). Next.js 16 documentation. Retrieved from https://nextjs.org/docs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Oracle Corporation. (2023). Oracle NetSuite ERP solutions. https://www.netsuite.com</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Prokhorenkova, L., Gusev, G., Vorobev, A., Dorogush, A. V., and Gulin, A. (2018). CatBoost: Unbiased boosting with categorical features. Advances in Neural Information Processing Systems, 31, 6638-6648.</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React Native. (2026). React Native 0.76 documentation. Retrieved from https://reactnative.dev/docs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Redis. (2025). Upstash Redis documentation. Retrieved from https://upstash.com/docs/redis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SAP SE. (2023). SAP Business One overview. https://www.sap.com/products/business-one.html</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Supabase. (2026). Supabase platform documentation. Retrieved from https://supabase.com/docs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Tableau Software LLC. (2024). Tableau visual analytics. https://www.tableau.com</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World Bank Group. (2023). Enterprise surveys. https://www.enterprisesurveys.org</w:t>
      </w:r>
    </w:p>
    <w:p>
      <w:r>
        <w:br w:type="page"/>
      </w:r>
    </w:p>
    <w:p>
      <w:pPr>
        <w:spacing w:after="200" w:before="0" w:line="360" w:lineRule="auto"/>
        <w:jc w:val="center"/>
      </w:pPr>
      <w:r>
        <w:rPr>
          <w:rFonts w:ascii="Times New Roman" w:cs="Times New Roman" w:eastAsia="Times New Roman" w:hAnsi="Times New Roman"/>
          <w:b/>
          <w:bCs/>
          <w:i w:val="false"/>
          <w:iCs w:val="false"/>
          <w:sz w:val="24"/>
          <w:szCs w:val="24"/>
        </w:rPr>
        <w:t xml:space="preserve">APPENDICES</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i w:val="false"/>
          <w:iCs w:val="false"/>
          <w:sz w:val="24"/>
          <w:szCs w:val="24"/>
        </w:rPr>
        <w:t xml:space="preserve">Appendix A: Survey Instrument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structured questionnaire used to collect primary data from the 27 SME owners across Douala, Yaounde, Buea, Limbe, Bamenda, and Bafoussam was administered via KoboToolbox. The instrument collected business name, industry sector, region, startup capital in CFA Francs, employee count, years in operation, owner education level, formal financial records status, business plan status, financing method, and monthly revenue and cost figures. Respondents were also asked to indicate whether their business was still operating or had closed, and the approximate year of closure if applicable. The survey was administered in English and French, with bilingual support provided where requested.</w:t>
      </w:r>
    </w:p>
    <w:p>
      <w:pPr>
        <w:spacing w:after="80" w:before="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i w:val="false"/>
          <w:iCs w:val="false"/>
          <w:sz w:val="24"/>
          <w:szCs w:val="24"/>
        </w:rPr>
        <w:t xml:space="preserve">Appendix B: System Deployment Details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BizSense OS backend is deployed to Render.com using a Docker-based deployment configuration. Environment variables including the JWT secret, Supabase connection string, Groq API key, SendGrid API key, and Upstash Redis URL are managed through the Render environment variable dashboard. The backend auto-deploys on every push to the main branch of the private GitHub repository. The React Native mobile application is distributed as an APK for Android testing via the Expo Application Services build pipeline. The Next.js web dashboard is deployed to Vercel using the default Next.js deployment workflow with environment variable injection at build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2026-06-15T04:27:26.700Z</dcterms:created>
  <dcterms:modified xsi:type="dcterms:W3CDTF">2026-06-15T04:27:26.702Z</dcterms:modified>
</cp:coreProperties>
</file>

<file path=docProps/custom.xml><?xml version="1.0" encoding="utf-8"?>
<Properties xmlns="http://schemas.openxmlformats.org/officeDocument/2006/custom-properties" xmlns:vt="http://schemas.openxmlformats.org/officeDocument/2006/docPropsVTypes"/>
</file>