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F591F37" w14:textId="77777777" w:rsidR="00E119BF" w:rsidRDefault="00000000">
      <w:pPr>
        <w:pStyle w:val="Heading1"/>
      </w:pPr>
      <w:bookmarkStart w:id="0" w:name="it-operations-security-playbook"/>
      <w:r>
        <w:t>IT Operations &amp; Security Playbook</w:t>
      </w:r>
    </w:p>
    <w:p w14:paraId="390F422B" w14:textId="77777777" w:rsidR="00E119BF" w:rsidRDefault="00000000">
      <w:pPr>
        <w:pStyle w:val="FirstParagraph"/>
      </w:pPr>
      <w:r>
        <w:t>Applied Labs and Operational Knowledge</w:t>
      </w:r>
    </w:p>
    <w:tbl>
      <w:tblPr>
        <w:tblStyle w:val="Table"/>
        <w:tblW w:w="5000" w:type="pct"/>
        <w:tblLook w:val="0020" w:firstRow="1" w:lastRow="0" w:firstColumn="0" w:lastColumn="0" w:noHBand="0" w:noVBand="0"/>
      </w:tblPr>
      <w:tblGrid>
        <w:gridCol w:w="2028"/>
        <w:gridCol w:w="7548"/>
      </w:tblGrid>
      <w:tr w:rsidR="00E119BF" w14:paraId="6870FEFD" w14:textId="77777777" w:rsidTr="00E119BF">
        <w:trPr>
          <w:cnfStyle w:val="100000000000" w:firstRow="1" w:lastRow="0" w:firstColumn="0" w:lastColumn="0" w:oddVBand="0" w:evenVBand="0" w:oddHBand="0" w:evenHBand="0" w:firstRowFirstColumn="0" w:firstRowLastColumn="0" w:lastRowFirstColumn="0" w:lastRowLastColumn="0"/>
          <w:tblHeader/>
        </w:trPr>
        <w:tc>
          <w:tcPr>
            <w:tcW w:w="0" w:type="auto"/>
          </w:tcPr>
          <w:p w14:paraId="196A4683" w14:textId="77777777" w:rsidR="00E119BF" w:rsidRDefault="00000000">
            <w:pPr>
              <w:pStyle w:val="Compact"/>
            </w:pPr>
            <w:r>
              <w:t>Prepared by</w:t>
            </w:r>
          </w:p>
        </w:tc>
        <w:tc>
          <w:tcPr>
            <w:tcW w:w="0" w:type="auto"/>
          </w:tcPr>
          <w:p w14:paraId="1D1FCFBB" w14:textId="77777777" w:rsidR="00E119BF" w:rsidRDefault="00000000">
            <w:pPr>
              <w:pStyle w:val="Compact"/>
            </w:pPr>
            <w:r>
              <w:t>Cameron Lowe</w:t>
            </w:r>
          </w:p>
        </w:tc>
      </w:tr>
      <w:tr w:rsidR="00E119BF" w14:paraId="118C93F1" w14:textId="77777777">
        <w:tc>
          <w:tcPr>
            <w:tcW w:w="0" w:type="auto"/>
          </w:tcPr>
          <w:p w14:paraId="51F329BE" w14:textId="77777777" w:rsidR="00E119BF" w:rsidRDefault="00000000">
            <w:pPr>
              <w:pStyle w:val="Compact"/>
            </w:pPr>
            <w:r>
              <w:t>Certifications</w:t>
            </w:r>
          </w:p>
        </w:tc>
        <w:tc>
          <w:tcPr>
            <w:tcW w:w="0" w:type="auto"/>
          </w:tcPr>
          <w:p w14:paraId="78954532" w14:textId="77777777" w:rsidR="00E119BF" w:rsidRDefault="00000000">
            <w:pPr>
              <w:pStyle w:val="Compact"/>
            </w:pPr>
            <w:r>
              <w:t>CompTIA A+, Network+, Security+, Project+, CySA+</w:t>
            </w:r>
          </w:p>
        </w:tc>
      </w:tr>
      <w:tr w:rsidR="00E119BF" w14:paraId="599694CE" w14:textId="77777777">
        <w:tc>
          <w:tcPr>
            <w:tcW w:w="0" w:type="auto"/>
          </w:tcPr>
          <w:p w14:paraId="591432EE" w14:textId="77777777" w:rsidR="00E119BF" w:rsidRDefault="00000000">
            <w:pPr>
              <w:pStyle w:val="Compact"/>
            </w:pPr>
            <w:r>
              <w:t>Focus Areas</w:t>
            </w:r>
          </w:p>
        </w:tc>
        <w:tc>
          <w:tcPr>
            <w:tcW w:w="0" w:type="auto"/>
          </w:tcPr>
          <w:p w14:paraId="76F2BF02" w14:textId="77777777" w:rsidR="00E119BF" w:rsidRDefault="00000000">
            <w:pPr>
              <w:pStyle w:val="Compact"/>
            </w:pPr>
            <w:r>
              <w:t>IT Operations, SOC Support, IAM, GRC, Encryption</w:t>
            </w:r>
          </w:p>
        </w:tc>
      </w:tr>
      <w:tr w:rsidR="00E119BF" w14:paraId="3D179BBD" w14:textId="77777777">
        <w:tc>
          <w:tcPr>
            <w:tcW w:w="0" w:type="auto"/>
          </w:tcPr>
          <w:p w14:paraId="00D77E07" w14:textId="77777777" w:rsidR="00E119BF" w:rsidRDefault="00000000">
            <w:pPr>
              <w:pStyle w:val="Compact"/>
            </w:pPr>
            <w:r>
              <w:t>Lab Environment</w:t>
            </w:r>
          </w:p>
        </w:tc>
        <w:tc>
          <w:tcPr>
            <w:tcW w:w="0" w:type="auto"/>
          </w:tcPr>
          <w:p w14:paraId="660A8831" w14:textId="77777777" w:rsidR="00E119BF" w:rsidRDefault="00000000">
            <w:pPr>
              <w:pStyle w:val="Compact"/>
            </w:pPr>
            <w:r>
              <w:t>Windows Server 2022 (VMware Fusion), macOS Terminal, Active Directory lab.local</w:t>
            </w:r>
          </w:p>
        </w:tc>
      </w:tr>
      <w:tr w:rsidR="00E119BF" w14:paraId="0E456AC1" w14:textId="77777777">
        <w:tc>
          <w:tcPr>
            <w:tcW w:w="0" w:type="auto"/>
          </w:tcPr>
          <w:p w14:paraId="4DBE8218" w14:textId="77777777" w:rsidR="00E119BF" w:rsidRDefault="00000000">
            <w:pPr>
              <w:pStyle w:val="Compact"/>
            </w:pPr>
            <w:r>
              <w:t>Document Version</w:t>
            </w:r>
          </w:p>
        </w:tc>
        <w:tc>
          <w:tcPr>
            <w:tcW w:w="0" w:type="auto"/>
          </w:tcPr>
          <w:p w14:paraId="2091A3CB" w14:textId="77777777" w:rsidR="00E119BF" w:rsidRDefault="00000000">
            <w:pPr>
              <w:pStyle w:val="Compact"/>
            </w:pPr>
            <w:r>
              <w:t>3.1</w:t>
            </w:r>
          </w:p>
        </w:tc>
      </w:tr>
    </w:tbl>
    <w:p w14:paraId="181D36F2" w14:textId="77777777" w:rsidR="00E119BF" w:rsidRDefault="00000000">
      <w:pPr>
        <w:pStyle w:val="BodyText"/>
      </w:pPr>
      <w:r>
        <w:t>This playbook covers applied technical work across IT support, networking, security operations, identity and access management, encryption, and incident response. All seven labs were run in a live environment with documented evidence.</w:t>
      </w:r>
    </w:p>
    <w:p w14:paraId="33D1AAAC" w14:textId="77777777" w:rsidR="00E119BF" w:rsidRDefault="00000000">
      <w:pPr>
        <w:pStyle w:val="Heading1"/>
      </w:pPr>
      <w:bookmarkStart w:id="1" w:name="X6faf59fb873ef693c1173bd4a9e5d2d1f0befaa"/>
      <w:bookmarkEnd w:id="0"/>
      <w:r>
        <w:t>Lab 1 – Network Discovery and Exposure Analysis (Nmap)</w:t>
      </w:r>
    </w:p>
    <w:p w14:paraId="0D8D4A46" w14:textId="77777777" w:rsidR="00E119BF" w:rsidRDefault="00000000">
      <w:pPr>
        <w:pStyle w:val="FirstParagraph"/>
      </w:pPr>
      <w:r>
        <w:rPr>
          <w:b/>
          <w:bCs/>
        </w:rPr>
        <w:t>Objective:</w:t>
      </w:r>
      <w:r>
        <w:t xml:space="preserve"> Identify live hosts, open ports, and exposed services to assess network attack surface.</w:t>
      </w:r>
    </w:p>
    <w:p w14:paraId="00672558" w14:textId="77777777" w:rsidR="00E119BF" w:rsidRDefault="00000000">
      <w:pPr>
        <w:pStyle w:val="BodyText"/>
      </w:pPr>
      <w:r>
        <w:rPr>
          <w:b/>
          <w:bCs/>
        </w:rPr>
        <w:t>Tools:</w:t>
      </w:r>
      <w:r>
        <w:t xml:space="preserve"> Nmap 7.99, macOS Terminal</w:t>
      </w:r>
    </w:p>
    <w:p w14:paraId="10104024" w14:textId="77777777" w:rsidR="00E119BF" w:rsidRDefault="00000000">
      <w:pPr>
        <w:pStyle w:val="BodyText"/>
      </w:pPr>
      <w:r>
        <w:rPr>
          <w:b/>
          <w:bCs/>
        </w:rPr>
        <w:t>Target:</w:t>
      </w:r>
      <w:r>
        <w:t xml:space="preserve"> 192.168.16.132 (LAB-DC01 – Windows Server 2022 Active Directory Domain Controller)</w:t>
      </w:r>
    </w:p>
    <w:p w14:paraId="5A796E22" w14:textId="77777777" w:rsidR="00E119BF" w:rsidRDefault="00000000">
      <w:pPr>
        <w:pStyle w:val="BodyText"/>
      </w:pPr>
      <w:r>
        <w:t>Network scanning is a foundational skill for both IT operations and security assessment. Nmap was used for host discovery, service enumeration, and OS fingerprinting against the lab domain controller, giving a realistic view of the attack surface a Windows AD environment exposes, and feeding directly into the risk register in Lab 7.</w:t>
      </w:r>
    </w:p>
    <w:p w14:paraId="7F82FA60" w14:textId="77777777" w:rsidR="00E119BF" w:rsidRDefault="00000000">
      <w:pPr>
        <w:pStyle w:val="Heading2"/>
      </w:pPr>
      <w:bookmarkStart w:id="2" w:name="tool-verification"/>
      <w:r>
        <w:lastRenderedPageBreak/>
        <w:t>Tool Verification</w:t>
      </w:r>
    </w:p>
    <w:p w14:paraId="5ECC3A19" w14:textId="77777777" w:rsidR="00E119BF" w:rsidRDefault="00000000">
      <w:pPr>
        <w:pStyle w:val="FirstParagraph"/>
      </w:pPr>
      <w:r>
        <w:rPr>
          <w:noProof/>
        </w:rPr>
        <w:drawing>
          <wp:inline distT="0" distB="0" distL="0" distR="0" wp14:anchorId="17C4B232" wp14:editId="6FF4D485">
            <wp:extent cx="5334000" cy="3000375"/>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media/image1.png"/>
                    <pic:cNvPicPr>
                      <a:picLocks noChangeAspect="1" noChangeArrowheads="1"/>
                    </pic:cNvPicPr>
                  </pic:nvPicPr>
                  <pic:blipFill>
                    <a:blip r:embed="rId7"/>
                    <a:stretch>
                      <a:fillRect/>
                    </a:stretch>
                  </pic:blipFill>
                  <pic:spPr bwMode="auto">
                    <a:xfrm>
                      <a:off x="0" y="0"/>
                      <a:ext cx="5334000" cy="3000375"/>
                    </a:xfrm>
                    <a:prstGeom prst="rect">
                      <a:avLst/>
                    </a:prstGeom>
                    <a:noFill/>
                    <a:ln w="9525">
                      <a:noFill/>
                      <a:headEnd/>
                      <a:tailEnd/>
                    </a:ln>
                  </pic:spPr>
                </pic:pic>
              </a:graphicData>
            </a:graphic>
          </wp:inline>
        </w:drawing>
      </w:r>
    </w:p>
    <w:p w14:paraId="5BDDA945" w14:textId="77777777" w:rsidR="00E119BF" w:rsidRDefault="00000000">
      <w:pPr>
        <w:pStyle w:val="BodyText"/>
      </w:pPr>
      <w:r>
        <w:rPr>
          <w:i/>
          <w:iCs/>
        </w:rPr>
        <w:t>Figure 1.1 – Nmap 7.99 installed and verified on macOS analysis platform (cameron-lowe). Compiled with OpenSSL, libssh2, and IPv6 support.</w:t>
      </w:r>
    </w:p>
    <w:p w14:paraId="61B3B440" w14:textId="77777777" w:rsidR="00E119BF" w:rsidRDefault="00000000">
      <w:pPr>
        <w:pStyle w:val="Heading2"/>
      </w:pPr>
      <w:bookmarkStart w:id="3" w:name="scan-1-host-discovery"/>
      <w:bookmarkEnd w:id="2"/>
      <w:r>
        <w:t>Scan 1 – Host Discovery</w:t>
      </w:r>
    </w:p>
    <w:p w14:paraId="4616E293" w14:textId="77777777" w:rsidR="00E119BF" w:rsidRDefault="00000000">
      <w:pPr>
        <w:pStyle w:val="SourceCode"/>
      </w:pPr>
      <w:r>
        <w:rPr>
          <w:rStyle w:val="VerbatimChar"/>
        </w:rPr>
        <w:t>nmap -sn 192.168.16.0/24</w:t>
      </w:r>
      <w:r>
        <w:br/>
      </w:r>
      <w:r>
        <w:rPr>
          <w:rStyle w:val="VerbatimChar"/>
        </w:rPr>
        <w:t>Result: 1 live host discovered at 192.168.16.1</w:t>
      </w:r>
      <w:r>
        <w:br/>
      </w:r>
      <w:r>
        <w:rPr>
          <w:rStyle w:val="VerbatimChar"/>
        </w:rPr>
        <w:t>256 addresses scanned in 22.03 seconds</w:t>
      </w:r>
    </w:p>
    <w:p w14:paraId="76FF0DBF" w14:textId="77777777" w:rsidR="00E119BF" w:rsidRDefault="00000000">
      <w:pPr>
        <w:pStyle w:val="FirstParagraph"/>
      </w:pPr>
      <w:r>
        <w:rPr>
          <w:noProof/>
        </w:rPr>
        <w:lastRenderedPageBreak/>
        <w:drawing>
          <wp:inline distT="0" distB="0" distL="0" distR="0" wp14:anchorId="1E89E08A" wp14:editId="2A77C91A">
            <wp:extent cx="5334000" cy="6013277"/>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media/image2.png"/>
                    <pic:cNvPicPr>
                      <a:picLocks noChangeAspect="1" noChangeArrowheads="1"/>
                    </pic:cNvPicPr>
                  </pic:nvPicPr>
                  <pic:blipFill>
                    <a:blip r:embed="rId8"/>
                    <a:stretch>
                      <a:fillRect/>
                    </a:stretch>
                  </pic:blipFill>
                  <pic:spPr bwMode="auto">
                    <a:xfrm>
                      <a:off x="0" y="0"/>
                      <a:ext cx="5334000" cy="6013277"/>
                    </a:xfrm>
                    <a:prstGeom prst="rect">
                      <a:avLst/>
                    </a:prstGeom>
                    <a:noFill/>
                    <a:ln w="9525">
                      <a:noFill/>
                      <a:headEnd/>
                      <a:tailEnd/>
                    </a:ln>
                  </pic:spPr>
                </pic:pic>
              </a:graphicData>
            </a:graphic>
          </wp:inline>
        </w:drawing>
      </w:r>
    </w:p>
    <w:p w14:paraId="31BF4B41" w14:textId="77777777" w:rsidR="00E119BF" w:rsidRDefault="00000000">
      <w:pPr>
        <w:pStyle w:val="BodyText"/>
      </w:pPr>
      <w:r>
        <w:rPr>
          <w:i/>
          <w:iCs/>
        </w:rPr>
        <w:t>Figure 1.2 – Host discovery scan: nmap -sn 192.168.16.0/24 identifies 1 live host on the lab subnet in 22.03 seconds</w:t>
      </w:r>
    </w:p>
    <w:p w14:paraId="12B6C1A0" w14:textId="77777777" w:rsidR="00E119BF" w:rsidRDefault="00000000">
      <w:pPr>
        <w:pStyle w:val="Heading2"/>
      </w:pPr>
      <w:bookmarkStart w:id="4" w:name="X0263851701c92a52649c8d76626cb91c8076248"/>
      <w:bookmarkEnd w:id="3"/>
      <w:r>
        <w:t>Scan 2 – TCP SYN Scan with Service Detection</w:t>
      </w:r>
    </w:p>
    <w:p w14:paraId="082ED5C5" w14:textId="77777777" w:rsidR="00E119BF" w:rsidRDefault="00000000">
      <w:pPr>
        <w:pStyle w:val="SourceCode"/>
      </w:pPr>
      <w:r>
        <w:rPr>
          <w:rStyle w:val="VerbatimChar"/>
        </w:rPr>
        <w:t>sudo nmap -sS -sV 192.168.16.132</w:t>
      </w:r>
      <w:r>
        <w:br/>
      </w:r>
      <w:r>
        <w:rPr>
          <w:rStyle w:val="VerbatimChar"/>
        </w:rPr>
        <w:t>Open ports discovered:</w:t>
      </w:r>
      <w:r>
        <w:br/>
      </w:r>
      <w:r>
        <w:rPr>
          <w:rStyle w:val="VerbatimChar"/>
        </w:rPr>
        <w:t>53/tcp - DNS (Simple DNS Plus)</w:t>
      </w:r>
      <w:r>
        <w:br/>
      </w:r>
      <w:r>
        <w:rPr>
          <w:rStyle w:val="VerbatimChar"/>
        </w:rPr>
        <w:t>88/tcp - Kerberos (Microsoft Windows Kerberos)</w:t>
      </w:r>
      <w:r>
        <w:br/>
      </w:r>
      <w:r>
        <w:rPr>
          <w:rStyle w:val="VerbatimChar"/>
        </w:rPr>
        <w:t>135/tcp - MSRPC</w:t>
      </w:r>
      <w:r>
        <w:br/>
      </w:r>
      <w:r>
        <w:rPr>
          <w:rStyle w:val="VerbatimChar"/>
        </w:rPr>
        <w:t>139/tcp - NetBIOS-SSN</w:t>
      </w:r>
      <w:r>
        <w:br/>
      </w:r>
      <w:r>
        <w:rPr>
          <w:rStyle w:val="VerbatimChar"/>
        </w:rPr>
        <w:t>389/tcp - LDAP (Domain: lab.local)</w:t>
      </w:r>
      <w:r>
        <w:br/>
      </w:r>
      <w:r>
        <w:rPr>
          <w:rStyle w:val="VerbatimChar"/>
        </w:rPr>
        <w:t>445/tcp - Microsoft-DS (SMB)</w:t>
      </w:r>
      <w:r>
        <w:br/>
      </w:r>
      <w:r>
        <w:rPr>
          <w:rStyle w:val="VerbatimChar"/>
        </w:rPr>
        <w:lastRenderedPageBreak/>
        <w:t>3268/tcp - Global Catalog LDAP</w:t>
      </w:r>
      <w:r>
        <w:br/>
      </w:r>
      <w:r>
        <w:rPr>
          <w:rStyle w:val="VerbatimChar"/>
        </w:rPr>
        <w:t>5985/tcp - WinRM (HTTP API)</w:t>
      </w:r>
      <w:r>
        <w:br/>
      </w:r>
      <w:r>
        <w:rPr>
          <w:rStyle w:val="VerbatimChar"/>
        </w:rPr>
        <w:t>Host: LAB-DC01 | OS: Windows | MAC: 00:0C:29:70:0C:54 (VMware)</w:t>
      </w:r>
    </w:p>
    <w:p w14:paraId="07CB945A" w14:textId="77777777" w:rsidR="00E119BF" w:rsidRDefault="00000000">
      <w:pPr>
        <w:pStyle w:val="FirstParagraph"/>
      </w:pPr>
      <w:r>
        <w:rPr>
          <w:noProof/>
        </w:rPr>
        <w:drawing>
          <wp:inline distT="0" distB="0" distL="0" distR="0" wp14:anchorId="506AC269" wp14:editId="2AB1196D">
            <wp:extent cx="5334000" cy="6013277"/>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media/image3.png"/>
                    <pic:cNvPicPr>
                      <a:picLocks noChangeAspect="1" noChangeArrowheads="1"/>
                    </pic:cNvPicPr>
                  </pic:nvPicPr>
                  <pic:blipFill>
                    <a:blip r:embed="rId9"/>
                    <a:stretch>
                      <a:fillRect/>
                    </a:stretch>
                  </pic:blipFill>
                  <pic:spPr bwMode="auto">
                    <a:xfrm>
                      <a:off x="0" y="0"/>
                      <a:ext cx="5334000" cy="6013277"/>
                    </a:xfrm>
                    <a:prstGeom prst="rect">
                      <a:avLst/>
                    </a:prstGeom>
                    <a:noFill/>
                    <a:ln w="9525">
                      <a:noFill/>
                      <a:headEnd/>
                      <a:tailEnd/>
                    </a:ln>
                  </pic:spPr>
                </pic:pic>
              </a:graphicData>
            </a:graphic>
          </wp:inline>
        </w:drawing>
      </w:r>
    </w:p>
    <w:p w14:paraId="2806F380" w14:textId="77777777" w:rsidR="00E119BF" w:rsidRDefault="00000000">
      <w:pPr>
        <w:pStyle w:val="BodyText"/>
      </w:pPr>
      <w:r>
        <w:rPr>
          <w:i/>
          <w:iCs/>
        </w:rPr>
        <w:t>Figure 1.3 – Service detection scan: 11 open ports identified on LAB-DC01 including Kerberos (88), LDAP (389), SMB (445), and Global Catalog (3268/3269), confirming the Active Directory domain controller role</w:t>
      </w:r>
    </w:p>
    <w:p w14:paraId="2DB82ED2" w14:textId="77777777" w:rsidR="00E119BF" w:rsidRDefault="00000000">
      <w:pPr>
        <w:pStyle w:val="Heading2"/>
      </w:pPr>
      <w:bookmarkStart w:id="5" w:name="scan-3-os-detection"/>
      <w:bookmarkEnd w:id="4"/>
      <w:r>
        <w:t>Scan 3 – OS Detection</w:t>
      </w:r>
    </w:p>
    <w:p w14:paraId="0DE90668" w14:textId="77777777" w:rsidR="00E119BF" w:rsidRDefault="00000000">
      <w:pPr>
        <w:pStyle w:val="SourceCode"/>
      </w:pPr>
      <w:r>
        <w:rPr>
          <w:rStyle w:val="VerbatimChar"/>
        </w:rPr>
        <w:t>sudo nmap -O 192.168.16.132</w:t>
      </w:r>
      <w:r>
        <w:br/>
      </w:r>
      <w:r>
        <w:rPr>
          <w:rStyle w:val="VerbatimChar"/>
        </w:rPr>
        <w:t>OS Detection Result:</w:t>
      </w:r>
      <w:r>
        <w:br/>
      </w:r>
      <w:r>
        <w:rPr>
          <w:rStyle w:val="VerbatimChar"/>
        </w:rPr>
        <w:t>Microsoft Windows Server 2022 - 97% confidence</w:t>
      </w:r>
      <w:r>
        <w:br/>
      </w:r>
      <w:r>
        <w:rPr>
          <w:rStyle w:val="VerbatimChar"/>
        </w:rPr>
        <w:lastRenderedPageBreak/>
        <w:t>Microsoft Windows 11 21H2 - 91% confidence</w:t>
      </w:r>
      <w:r>
        <w:br/>
      </w:r>
      <w:r>
        <w:rPr>
          <w:rStyle w:val="VerbatimChar"/>
        </w:rPr>
        <w:t>Microsoft Windows Server 2016 - 91% confidence</w:t>
      </w:r>
      <w:r>
        <w:br/>
      </w:r>
      <w:r>
        <w:rPr>
          <w:rStyle w:val="VerbatimChar"/>
        </w:rPr>
        <w:t>Network Distance: 1 hop</w:t>
      </w:r>
    </w:p>
    <w:p w14:paraId="3FA78EA3" w14:textId="77777777" w:rsidR="00E119BF" w:rsidRDefault="00000000">
      <w:pPr>
        <w:pStyle w:val="FirstParagraph"/>
      </w:pPr>
      <w:r>
        <w:rPr>
          <w:noProof/>
        </w:rPr>
        <w:drawing>
          <wp:inline distT="0" distB="0" distL="0" distR="0" wp14:anchorId="672937EC" wp14:editId="335343F5">
            <wp:extent cx="5334000" cy="6013277"/>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media/image4.png"/>
                    <pic:cNvPicPr>
                      <a:picLocks noChangeAspect="1" noChangeArrowheads="1"/>
                    </pic:cNvPicPr>
                  </pic:nvPicPr>
                  <pic:blipFill>
                    <a:blip r:embed="rId10"/>
                    <a:stretch>
                      <a:fillRect/>
                    </a:stretch>
                  </pic:blipFill>
                  <pic:spPr bwMode="auto">
                    <a:xfrm>
                      <a:off x="0" y="0"/>
                      <a:ext cx="5334000" cy="6013277"/>
                    </a:xfrm>
                    <a:prstGeom prst="rect">
                      <a:avLst/>
                    </a:prstGeom>
                    <a:noFill/>
                    <a:ln w="9525">
                      <a:noFill/>
                      <a:headEnd/>
                      <a:tailEnd/>
                    </a:ln>
                  </pic:spPr>
                </pic:pic>
              </a:graphicData>
            </a:graphic>
          </wp:inline>
        </w:drawing>
      </w:r>
    </w:p>
    <w:p w14:paraId="1A17C84D" w14:textId="77777777" w:rsidR="00E119BF" w:rsidRDefault="00000000">
      <w:pPr>
        <w:pStyle w:val="BodyText"/>
      </w:pPr>
      <w:r>
        <w:rPr>
          <w:i/>
          <w:iCs/>
        </w:rPr>
        <w:t>Figure 1.4 – OS detection scan: target identified as Microsoft Windows Server 2022 at 97% confidence. Network distance of 1 hop confirms direct local network access.</w:t>
      </w:r>
    </w:p>
    <w:p w14:paraId="1D6BF795" w14:textId="77777777" w:rsidR="00E119BF" w:rsidRDefault="00000000">
      <w:pPr>
        <w:pStyle w:val="Heading2"/>
      </w:pPr>
      <w:bookmarkStart w:id="6" w:name="security-findings"/>
      <w:bookmarkEnd w:id="5"/>
      <w:r>
        <w:t>Security Findings</w:t>
      </w:r>
    </w:p>
    <w:tbl>
      <w:tblPr>
        <w:tblStyle w:val="Table"/>
        <w:tblW w:w="5000" w:type="pct"/>
        <w:tblLook w:val="0020" w:firstRow="1" w:lastRow="0" w:firstColumn="0" w:lastColumn="0" w:noHBand="0" w:noVBand="0"/>
      </w:tblPr>
      <w:tblGrid>
        <w:gridCol w:w="1741"/>
        <w:gridCol w:w="4309"/>
        <w:gridCol w:w="3526"/>
      </w:tblGrid>
      <w:tr w:rsidR="00E119BF" w14:paraId="02A77DE3" w14:textId="77777777" w:rsidTr="00E119BF">
        <w:trPr>
          <w:cnfStyle w:val="100000000000" w:firstRow="1" w:lastRow="0" w:firstColumn="0" w:lastColumn="0" w:oddVBand="0" w:evenVBand="0" w:oddHBand="0" w:evenHBand="0" w:firstRowFirstColumn="0" w:firstRowLastColumn="0" w:lastRowFirstColumn="0" w:lastRowLastColumn="0"/>
          <w:tblHeader/>
        </w:trPr>
        <w:tc>
          <w:tcPr>
            <w:tcW w:w="0" w:type="auto"/>
          </w:tcPr>
          <w:p w14:paraId="5205DF27" w14:textId="77777777" w:rsidR="00E119BF" w:rsidRDefault="00000000">
            <w:pPr>
              <w:pStyle w:val="Compact"/>
            </w:pPr>
            <w:r>
              <w:t>Port / Service</w:t>
            </w:r>
          </w:p>
        </w:tc>
        <w:tc>
          <w:tcPr>
            <w:tcW w:w="0" w:type="auto"/>
          </w:tcPr>
          <w:p w14:paraId="464EB4B5" w14:textId="77777777" w:rsidR="00E119BF" w:rsidRDefault="00000000">
            <w:pPr>
              <w:pStyle w:val="Compact"/>
            </w:pPr>
            <w:r>
              <w:t>Risk Finding</w:t>
            </w:r>
          </w:p>
        </w:tc>
        <w:tc>
          <w:tcPr>
            <w:tcW w:w="0" w:type="auto"/>
          </w:tcPr>
          <w:p w14:paraId="54775FEA" w14:textId="77777777" w:rsidR="00E119BF" w:rsidRDefault="00000000">
            <w:pPr>
              <w:pStyle w:val="Compact"/>
            </w:pPr>
            <w:r>
              <w:t>Recommendation</w:t>
            </w:r>
          </w:p>
        </w:tc>
      </w:tr>
      <w:tr w:rsidR="00E119BF" w14:paraId="35BDCD1F" w14:textId="77777777">
        <w:tc>
          <w:tcPr>
            <w:tcW w:w="0" w:type="auto"/>
          </w:tcPr>
          <w:p w14:paraId="6E9513D3" w14:textId="77777777" w:rsidR="00E119BF" w:rsidRDefault="00000000">
            <w:pPr>
              <w:pStyle w:val="Compact"/>
            </w:pPr>
            <w:r>
              <w:t>88 – Kerberos</w:t>
            </w:r>
          </w:p>
        </w:tc>
        <w:tc>
          <w:tcPr>
            <w:tcW w:w="0" w:type="auto"/>
          </w:tcPr>
          <w:p w14:paraId="682685DB" w14:textId="77777777" w:rsidR="00E119BF" w:rsidRDefault="00000000">
            <w:pPr>
              <w:pStyle w:val="Compact"/>
            </w:pPr>
            <w:r>
              <w:t xml:space="preserve">Confirms Active Directory; Kerberoasting attacks target this </w:t>
            </w:r>
            <w:r>
              <w:lastRenderedPageBreak/>
              <w:t>service</w:t>
            </w:r>
          </w:p>
        </w:tc>
        <w:tc>
          <w:tcPr>
            <w:tcW w:w="0" w:type="auto"/>
          </w:tcPr>
          <w:p w14:paraId="28EA0B3C" w14:textId="77777777" w:rsidR="00E119BF" w:rsidRDefault="00000000">
            <w:pPr>
              <w:pStyle w:val="Compact"/>
            </w:pPr>
            <w:r>
              <w:lastRenderedPageBreak/>
              <w:t>Monitor for SPN enumeration and TGS requests</w:t>
            </w:r>
          </w:p>
        </w:tc>
      </w:tr>
      <w:tr w:rsidR="00E119BF" w14:paraId="05C146EA" w14:textId="77777777">
        <w:tc>
          <w:tcPr>
            <w:tcW w:w="0" w:type="auto"/>
          </w:tcPr>
          <w:p w14:paraId="4D72ED50" w14:textId="77777777" w:rsidR="00E119BF" w:rsidRDefault="00000000">
            <w:pPr>
              <w:pStyle w:val="Compact"/>
            </w:pPr>
            <w:r>
              <w:t>389 – LDAP</w:t>
            </w:r>
          </w:p>
        </w:tc>
        <w:tc>
          <w:tcPr>
            <w:tcW w:w="0" w:type="auto"/>
          </w:tcPr>
          <w:p w14:paraId="4D06E1BD" w14:textId="77777777" w:rsidR="00E119BF" w:rsidRDefault="00000000">
            <w:pPr>
              <w:pStyle w:val="Compact"/>
            </w:pPr>
            <w:r>
              <w:t>Unencrypted LDAP exposed; credentials can be captured in transit</w:t>
            </w:r>
          </w:p>
        </w:tc>
        <w:tc>
          <w:tcPr>
            <w:tcW w:w="0" w:type="auto"/>
          </w:tcPr>
          <w:p w14:paraId="1C0EFB09" w14:textId="77777777" w:rsidR="00E119BF" w:rsidRDefault="00000000">
            <w:pPr>
              <w:pStyle w:val="Compact"/>
            </w:pPr>
            <w:r>
              <w:t>Enforce LDAPS (636) and disable plain LDAP</w:t>
            </w:r>
          </w:p>
        </w:tc>
      </w:tr>
      <w:tr w:rsidR="00E119BF" w14:paraId="2D1D489D" w14:textId="77777777">
        <w:tc>
          <w:tcPr>
            <w:tcW w:w="0" w:type="auto"/>
          </w:tcPr>
          <w:p w14:paraId="62CA2CCA" w14:textId="77777777" w:rsidR="00E119BF" w:rsidRDefault="00000000">
            <w:pPr>
              <w:pStyle w:val="Compact"/>
            </w:pPr>
            <w:r>
              <w:t>445 – SMB</w:t>
            </w:r>
          </w:p>
        </w:tc>
        <w:tc>
          <w:tcPr>
            <w:tcW w:w="0" w:type="auto"/>
          </w:tcPr>
          <w:p w14:paraId="01251A8D" w14:textId="77777777" w:rsidR="00E119BF" w:rsidRDefault="00000000">
            <w:pPr>
              <w:pStyle w:val="Compact"/>
            </w:pPr>
            <w:r>
              <w:t>SMB exposure enables lateral movement and ransomware propagation</w:t>
            </w:r>
          </w:p>
        </w:tc>
        <w:tc>
          <w:tcPr>
            <w:tcW w:w="0" w:type="auto"/>
          </w:tcPr>
          <w:p w14:paraId="07784C8C" w14:textId="77777777" w:rsidR="00E119BF" w:rsidRDefault="00000000">
            <w:pPr>
              <w:pStyle w:val="Compact"/>
            </w:pPr>
            <w:r>
              <w:t>Restrict SMB to authorized hosts via firewall rules</w:t>
            </w:r>
          </w:p>
        </w:tc>
      </w:tr>
      <w:tr w:rsidR="00E119BF" w14:paraId="65B6C67B" w14:textId="77777777">
        <w:tc>
          <w:tcPr>
            <w:tcW w:w="0" w:type="auto"/>
          </w:tcPr>
          <w:p w14:paraId="57778564" w14:textId="77777777" w:rsidR="00E119BF" w:rsidRDefault="00000000">
            <w:pPr>
              <w:pStyle w:val="Compact"/>
            </w:pPr>
            <w:r>
              <w:t>5985 – WinRM</w:t>
            </w:r>
          </w:p>
        </w:tc>
        <w:tc>
          <w:tcPr>
            <w:tcW w:w="0" w:type="auto"/>
          </w:tcPr>
          <w:p w14:paraId="1F452110" w14:textId="77777777" w:rsidR="00E119BF" w:rsidRDefault="00000000">
            <w:pPr>
              <w:pStyle w:val="Compact"/>
            </w:pPr>
            <w:r>
              <w:t>Remote management enabled; credential attack surface</w:t>
            </w:r>
          </w:p>
        </w:tc>
        <w:tc>
          <w:tcPr>
            <w:tcW w:w="0" w:type="auto"/>
          </w:tcPr>
          <w:p w14:paraId="3A1228DF" w14:textId="77777777" w:rsidR="00E119BF" w:rsidRDefault="00000000">
            <w:pPr>
              <w:pStyle w:val="Compact"/>
            </w:pPr>
            <w:r>
              <w:t>Restrict WinRM to admin subnets only</w:t>
            </w:r>
          </w:p>
        </w:tc>
      </w:tr>
      <w:tr w:rsidR="00E119BF" w14:paraId="7BD5C04E" w14:textId="77777777">
        <w:tc>
          <w:tcPr>
            <w:tcW w:w="0" w:type="auto"/>
          </w:tcPr>
          <w:p w14:paraId="2FE943DC" w14:textId="77777777" w:rsidR="00E119BF" w:rsidRDefault="00000000">
            <w:pPr>
              <w:pStyle w:val="Compact"/>
            </w:pPr>
            <w:r>
              <w:t>3268 – Global Catalog</w:t>
            </w:r>
          </w:p>
        </w:tc>
        <w:tc>
          <w:tcPr>
            <w:tcW w:w="0" w:type="auto"/>
          </w:tcPr>
          <w:p w14:paraId="22DD2D55" w14:textId="77777777" w:rsidR="00E119BF" w:rsidRDefault="00000000">
            <w:pPr>
              <w:pStyle w:val="Compact"/>
            </w:pPr>
            <w:r>
              <w:t>Confirms DC role; high-value target for domain enumeration</w:t>
            </w:r>
          </w:p>
        </w:tc>
        <w:tc>
          <w:tcPr>
            <w:tcW w:w="0" w:type="auto"/>
          </w:tcPr>
          <w:p w14:paraId="1A20EAA0" w14:textId="77777777" w:rsidR="00E119BF" w:rsidRDefault="00000000">
            <w:pPr>
              <w:pStyle w:val="Compact"/>
            </w:pPr>
            <w:r>
              <w:t>Monitor for unusual LDAP queries against GC</w:t>
            </w:r>
          </w:p>
        </w:tc>
      </w:tr>
    </w:tbl>
    <w:p w14:paraId="523F7BC7" w14:textId="77777777" w:rsidR="00E119BF" w:rsidRDefault="00000000">
      <w:pPr>
        <w:pStyle w:val="BodyText"/>
      </w:pPr>
      <w:r>
        <w:rPr>
          <w:b/>
          <w:bCs/>
        </w:rPr>
        <w:t>NIST Alignment</w:t>
      </w:r>
    </w:p>
    <w:tbl>
      <w:tblPr>
        <w:tblStyle w:val="Table"/>
        <w:tblW w:w="5000" w:type="pct"/>
        <w:tblLook w:val="0020" w:firstRow="1" w:lastRow="0" w:firstColumn="0" w:lastColumn="0" w:noHBand="0" w:noVBand="0"/>
      </w:tblPr>
      <w:tblGrid>
        <w:gridCol w:w="1709"/>
        <w:gridCol w:w="2136"/>
        <w:gridCol w:w="5731"/>
      </w:tblGrid>
      <w:tr w:rsidR="00E119BF" w14:paraId="783136E9" w14:textId="77777777" w:rsidTr="00E119BF">
        <w:trPr>
          <w:cnfStyle w:val="100000000000" w:firstRow="1" w:lastRow="0" w:firstColumn="0" w:lastColumn="0" w:oddVBand="0" w:evenVBand="0" w:oddHBand="0" w:evenHBand="0" w:firstRowFirstColumn="0" w:firstRowLastColumn="0" w:lastRowFirstColumn="0" w:lastRowLastColumn="0"/>
          <w:tblHeader/>
        </w:trPr>
        <w:tc>
          <w:tcPr>
            <w:tcW w:w="0" w:type="auto"/>
          </w:tcPr>
          <w:p w14:paraId="687C5C7B" w14:textId="77777777" w:rsidR="00E119BF" w:rsidRDefault="00000000">
            <w:pPr>
              <w:pStyle w:val="Compact"/>
            </w:pPr>
            <w:r>
              <w:t>Framework</w:t>
            </w:r>
          </w:p>
        </w:tc>
        <w:tc>
          <w:tcPr>
            <w:tcW w:w="0" w:type="auto"/>
          </w:tcPr>
          <w:p w14:paraId="05F4B6B3" w14:textId="77777777" w:rsidR="00E119BF" w:rsidRDefault="00000000">
            <w:pPr>
              <w:pStyle w:val="Compact"/>
            </w:pPr>
            <w:r>
              <w:t>Control</w:t>
            </w:r>
          </w:p>
        </w:tc>
        <w:tc>
          <w:tcPr>
            <w:tcW w:w="0" w:type="auto"/>
          </w:tcPr>
          <w:p w14:paraId="1811A69B" w14:textId="77777777" w:rsidR="00E119BF" w:rsidRDefault="00000000">
            <w:pPr>
              <w:pStyle w:val="Compact"/>
            </w:pPr>
            <w:r>
              <w:t>Description</w:t>
            </w:r>
          </w:p>
        </w:tc>
      </w:tr>
      <w:tr w:rsidR="00E119BF" w14:paraId="04A3B7B5" w14:textId="77777777">
        <w:tc>
          <w:tcPr>
            <w:tcW w:w="0" w:type="auto"/>
          </w:tcPr>
          <w:p w14:paraId="1314881A" w14:textId="77777777" w:rsidR="00E119BF" w:rsidRDefault="00000000">
            <w:pPr>
              <w:pStyle w:val="Compact"/>
            </w:pPr>
            <w:r>
              <w:t>NIST CSF</w:t>
            </w:r>
          </w:p>
        </w:tc>
        <w:tc>
          <w:tcPr>
            <w:tcW w:w="0" w:type="auto"/>
          </w:tcPr>
          <w:p w14:paraId="15B5FFE0" w14:textId="77777777" w:rsidR="00E119BF" w:rsidRDefault="00000000">
            <w:pPr>
              <w:pStyle w:val="Compact"/>
            </w:pPr>
            <w:r>
              <w:t>Identify (ID.AM, ID.RA)</w:t>
            </w:r>
          </w:p>
        </w:tc>
        <w:tc>
          <w:tcPr>
            <w:tcW w:w="0" w:type="auto"/>
          </w:tcPr>
          <w:p w14:paraId="0225F139" w14:textId="77777777" w:rsidR="00E119BF" w:rsidRDefault="00000000">
            <w:pPr>
              <w:pStyle w:val="Compact"/>
            </w:pPr>
            <w:r>
              <w:t>Asset discovery and risk assessment through active network scanning</w:t>
            </w:r>
          </w:p>
        </w:tc>
      </w:tr>
      <w:tr w:rsidR="00E119BF" w14:paraId="325F20EB" w14:textId="77777777">
        <w:tc>
          <w:tcPr>
            <w:tcW w:w="0" w:type="auto"/>
          </w:tcPr>
          <w:p w14:paraId="17CB3D60" w14:textId="77777777" w:rsidR="00E119BF" w:rsidRDefault="00000000">
            <w:pPr>
              <w:pStyle w:val="Compact"/>
            </w:pPr>
            <w:r>
              <w:t>NIST SP 800-53</w:t>
            </w:r>
          </w:p>
        </w:tc>
        <w:tc>
          <w:tcPr>
            <w:tcW w:w="0" w:type="auto"/>
          </w:tcPr>
          <w:p w14:paraId="6AFE5333" w14:textId="77777777" w:rsidR="00E119BF" w:rsidRDefault="00000000">
            <w:pPr>
              <w:pStyle w:val="Compact"/>
            </w:pPr>
            <w:r>
              <w:t>RA-5</w:t>
            </w:r>
          </w:p>
        </w:tc>
        <w:tc>
          <w:tcPr>
            <w:tcW w:w="0" w:type="auto"/>
          </w:tcPr>
          <w:p w14:paraId="39CAC11C" w14:textId="77777777" w:rsidR="00E119BF" w:rsidRDefault="00000000">
            <w:pPr>
              <w:pStyle w:val="Compact"/>
            </w:pPr>
            <w:r>
              <w:t>Vulnerability Monitoring – identify exposed services and assess risk</w:t>
            </w:r>
          </w:p>
        </w:tc>
      </w:tr>
      <w:tr w:rsidR="00E119BF" w14:paraId="278A234C" w14:textId="77777777">
        <w:tc>
          <w:tcPr>
            <w:tcW w:w="0" w:type="auto"/>
          </w:tcPr>
          <w:p w14:paraId="067EB7BC" w14:textId="77777777" w:rsidR="00E119BF" w:rsidRDefault="00000000">
            <w:pPr>
              <w:pStyle w:val="Compact"/>
            </w:pPr>
            <w:r>
              <w:t>NIST SP 800-53</w:t>
            </w:r>
          </w:p>
        </w:tc>
        <w:tc>
          <w:tcPr>
            <w:tcW w:w="0" w:type="auto"/>
          </w:tcPr>
          <w:p w14:paraId="465B4B0A" w14:textId="77777777" w:rsidR="00E119BF" w:rsidRDefault="00000000">
            <w:pPr>
              <w:pStyle w:val="Compact"/>
            </w:pPr>
            <w:r>
              <w:t>CM-7</w:t>
            </w:r>
          </w:p>
        </w:tc>
        <w:tc>
          <w:tcPr>
            <w:tcW w:w="0" w:type="auto"/>
          </w:tcPr>
          <w:p w14:paraId="375A8AC3" w14:textId="77777777" w:rsidR="00E119BF" w:rsidRDefault="00000000">
            <w:pPr>
              <w:pStyle w:val="Compact"/>
            </w:pPr>
            <w:r>
              <w:t>Least Functionality – restrict unnecessary open ports and services</w:t>
            </w:r>
          </w:p>
        </w:tc>
      </w:tr>
    </w:tbl>
    <w:p w14:paraId="7978E6E2" w14:textId="77777777" w:rsidR="00E119BF" w:rsidRDefault="00000000">
      <w:pPr>
        <w:pStyle w:val="Heading1"/>
      </w:pPr>
      <w:bookmarkStart w:id="7" w:name="X06afe513b4fa7e77ee7c92751074e57fb85ce16"/>
      <w:bookmarkEnd w:id="1"/>
      <w:bookmarkEnd w:id="6"/>
      <w:r>
        <w:t>Lab 2 – Packet Capture and Traffic Analysis (Wireshark)</w:t>
      </w:r>
    </w:p>
    <w:p w14:paraId="2E3E68DC" w14:textId="77777777" w:rsidR="00E119BF" w:rsidRDefault="00000000">
      <w:pPr>
        <w:pStyle w:val="FirstParagraph"/>
      </w:pPr>
      <w:r>
        <w:rPr>
          <w:b/>
          <w:bCs/>
        </w:rPr>
        <w:t>Objective:</w:t>
      </w:r>
      <w:r>
        <w:t xml:space="preserve"> Analyze network traffic to detect insecure protocols and data exposure risks.</w:t>
      </w:r>
    </w:p>
    <w:p w14:paraId="2B498409" w14:textId="77777777" w:rsidR="00E119BF" w:rsidRDefault="00000000">
      <w:pPr>
        <w:pStyle w:val="BodyText"/>
      </w:pPr>
      <w:r>
        <w:rPr>
          <w:b/>
          <w:bCs/>
        </w:rPr>
        <w:t>Tools:</w:t>
      </w:r>
      <w:r>
        <w:t xml:space="preserve"> Wireshark 4.6.4, macOS Terminal</w:t>
      </w:r>
    </w:p>
    <w:p w14:paraId="3E5B0504" w14:textId="77777777" w:rsidR="00E119BF" w:rsidRDefault="00000000">
      <w:pPr>
        <w:pStyle w:val="BodyText"/>
      </w:pPr>
      <w:r>
        <w:rPr>
          <w:b/>
          <w:bCs/>
        </w:rPr>
        <w:t>Interface:</w:t>
      </w:r>
      <w:r>
        <w:t xml:space="preserve"> en0 (Wi-Fi), live capture</w:t>
      </w:r>
    </w:p>
    <w:p w14:paraId="44DC49B0" w14:textId="77777777" w:rsidR="00E119BF" w:rsidRDefault="00000000">
      <w:pPr>
        <w:pStyle w:val="BodyText"/>
      </w:pPr>
      <w:r>
        <w:t>Wireshark was used to capture live network traffic and filter for HTTP sessions. Unencrypted HTTP exposes session data, credentials, and internal host information to any network observer, a direct violation of the data-in-transit protection NIST SP 800-53 SC-8 calls for.</w:t>
      </w:r>
    </w:p>
    <w:p w14:paraId="5203B99B" w14:textId="77777777" w:rsidR="00E119BF" w:rsidRDefault="00000000">
      <w:pPr>
        <w:pStyle w:val="Heading2"/>
      </w:pPr>
      <w:bookmarkStart w:id="8" w:name="tool-verification-1"/>
      <w:r>
        <w:lastRenderedPageBreak/>
        <w:t>Tool Verification</w:t>
      </w:r>
    </w:p>
    <w:p w14:paraId="73F452E3" w14:textId="77777777" w:rsidR="00E119BF" w:rsidRDefault="00000000">
      <w:pPr>
        <w:pStyle w:val="FirstParagraph"/>
      </w:pPr>
      <w:r>
        <w:rPr>
          <w:noProof/>
        </w:rPr>
        <w:drawing>
          <wp:inline distT="0" distB="0" distL="0" distR="0" wp14:anchorId="1C62E513" wp14:editId="18FABFEE">
            <wp:extent cx="5334000" cy="6013277"/>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media/image5.png"/>
                    <pic:cNvPicPr>
                      <a:picLocks noChangeAspect="1" noChangeArrowheads="1"/>
                    </pic:cNvPicPr>
                  </pic:nvPicPr>
                  <pic:blipFill>
                    <a:blip r:embed="rId11"/>
                    <a:stretch>
                      <a:fillRect/>
                    </a:stretch>
                  </pic:blipFill>
                  <pic:spPr bwMode="auto">
                    <a:xfrm>
                      <a:off x="0" y="0"/>
                      <a:ext cx="5334000" cy="6013277"/>
                    </a:xfrm>
                    <a:prstGeom prst="rect">
                      <a:avLst/>
                    </a:prstGeom>
                    <a:noFill/>
                    <a:ln w="9525">
                      <a:noFill/>
                      <a:headEnd/>
                      <a:tailEnd/>
                    </a:ln>
                  </pic:spPr>
                </pic:pic>
              </a:graphicData>
            </a:graphic>
          </wp:inline>
        </w:drawing>
      </w:r>
    </w:p>
    <w:p w14:paraId="7F1CB7A9" w14:textId="77777777" w:rsidR="00E119BF" w:rsidRDefault="00000000">
      <w:pPr>
        <w:pStyle w:val="BodyText"/>
      </w:pPr>
      <w:r>
        <w:rPr>
          <w:i/>
          <w:iCs/>
        </w:rPr>
        <w:t>Figure 2.1 – Wireshark 4.6.4 installed and verified on macOS. Compiled with libpcap 1.10.1, GnuTLS 3.8.12, and libssh2 support.</w:t>
      </w:r>
    </w:p>
    <w:p w14:paraId="0BBECF80" w14:textId="77777777" w:rsidR="00E119BF" w:rsidRDefault="00000000">
      <w:pPr>
        <w:pStyle w:val="Heading2"/>
      </w:pPr>
      <w:bookmarkStart w:id="9" w:name="http-traffic-capture"/>
      <w:bookmarkEnd w:id="8"/>
      <w:r>
        <w:t>HTTP Traffic Capture</w:t>
      </w:r>
    </w:p>
    <w:p w14:paraId="322B13C7" w14:textId="77777777" w:rsidR="00E119BF" w:rsidRDefault="00000000">
      <w:pPr>
        <w:pStyle w:val="SourceCode"/>
      </w:pPr>
      <w:r>
        <w:rPr>
          <w:rStyle w:val="VerbatimChar"/>
        </w:rPr>
        <w:t>Interface: Wi-Fi (en0), live capture</w:t>
      </w:r>
      <w:r>
        <w:br/>
      </w:r>
      <w:r>
        <w:rPr>
          <w:rStyle w:val="VerbatimChar"/>
        </w:rPr>
        <w:t>Filter applied: http</w:t>
      </w:r>
      <w:r>
        <w:br/>
      </w:r>
      <w:r>
        <w:rPr>
          <w:rStyle w:val="VerbatimChar"/>
        </w:rPr>
        <w:t>Packets captured: 1,598 total | 6 HTTP packets displayed (0.4%)</w:t>
      </w:r>
      <w:r>
        <w:br/>
      </w:r>
      <w:r>
        <w:rPr>
          <w:rStyle w:val="VerbatimChar"/>
        </w:rPr>
        <w:t>HTTP sessions observed:</w:t>
      </w:r>
      <w:r>
        <w:br/>
      </w:r>
      <w:r>
        <w:rPr>
          <w:rStyle w:val="VerbatimChar"/>
        </w:rPr>
        <w:t>192.168.5.32 → 146.75.42.172 GET /msdownload/update/... HTTP/1.1</w:t>
      </w:r>
      <w:r>
        <w:br/>
      </w:r>
      <w:r>
        <w:rPr>
          <w:rStyle w:val="VerbatimChar"/>
        </w:rPr>
        <w:t>146.75.42.172 → 192.168.5.32 HTTP/1.1 304 Not Modified</w:t>
      </w:r>
      <w:r>
        <w:br/>
      </w:r>
      <w:r>
        <w:rPr>
          <w:rStyle w:val="VerbatimChar"/>
        </w:rPr>
        <w:lastRenderedPageBreak/>
        <w:t>192.168.5.32 → 34.223.124.45 GET /online/ HTTP/1.1</w:t>
      </w:r>
      <w:r>
        <w:br/>
      </w:r>
      <w:r>
        <w:rPr>
          <w:rStyle w:val="VerbatimChar"/>
        </w:rPr>
        <w:t>34.223.124.45 → 192.168.5.32 HTTP/1.1 200 OK (text/html)</w:t>
      </w:r>
    </w:p>
    <w:p w14:paraId="39A28E90" w14:textId="77777777" w:rsidR="00E119BF" w:rsidRDefault="00000000">
      <w:pPr>
        <w:pStyle w:val="FirstParagraph"/>
      </w:pPr>
      <w:r>
        <w:rPr>
          <w:noProof/>
        </w:rPr>
        <w:drawing>
          <wp:inline distT="0" distB="0" distL="0" distR="0" wp14:anchorId="66A1BF83" wp14:editId="663CEB51">
            <wp:extent cx="5334000" cy="3333750"/>
            <wp:effectExtent l="0" t="0" r="0" b="0"/>
            <wp:docPr id="44" name="Picture"/>
            <wp:cNvGraphicFramePr/>
            <a:graphic xmlns:a="http://schemas.openxmlformats.org/drawingml/2006/main">
              <a:graphicData uri="http://schemas.openxmlformats.org/drawingml/2006/picture">
                <pic:pic xmlns:pic="http://schemas.openxmlformats.org/drawingml/2006/picture">
                  <pic:nvPicPr>
                    <pic:cNvPr id="45" name="Picture" descr="media/image6.png"/>
                    <pic:cNvPicPr>
                      <a:picLocks noChangeAspect="1" noChangeArrowheads="1"/>
                    </pic:cNvPicPr>
                  </pic:nvPicPr>
                  <pic:blipFill>
                    <a:blip r:embed="rId12"/>
                    <a:stretch>
                      <a:fillRect/>
                    </a:stretch>
                  </pic:blipFill>
                  <pic:spPr bwMode="auto">
                    <a:xfrm>
                      <a:off x="0" y="0"/>
                      <a:ext cx="5334000" cy="3333750"/>
                    </a:xfrm>
                    <a:prstGeom prst="rect">
                      <a:avLst/>
                    </a:prstGeom>
                    <a:noFill/>
                    <a:ln w="9525">
                      <a:noFill/>
                      <a:headEnd/>
                      <a:tailEnd/>
                    </a:ln>
                  </pic:spPr>
                </pic:pic>
              </a:graphicData>
            </a:graphic>
          </wp:inline>
        </w:drawing>
      </w:r>
    </w:p>
    <w:p w14:paraId="2C43F8EA" w14:textId="77777777" w:rsidR="00E119BF" w:rsidRDefault="00000000">
      <w:pPr>
        <w:pStyle w:val="BodyText"/>
      </w:pPr>
      <w:r>
        <w:rPr>
          <w:i/>
          <w:iCs/>
        </w:rPr>
        <w:t>Figure 2.2 – Wireshark live capture with HTTP filter applied: unencrypted HTTP GET requests and 200 OK responses visible, showing source IP 192.168.5.32, destination IPs, and full packet details including TCP port 80 sessions. Capture active on Wi-Fi en0.</w:t>
      </w:r>
    </w:p>
    <w:p w14:paraId="46B0F13D" w14:textId="77777777" w:rsidR="00E119BF" w:rsidRDefault="00000000">
      <w:pPr>
        <w:pStyle w:val="Heading2"/>
      </w:pPr>
      <w:bookmarkStart w:id="10" w:name="security-findings-1"/>
      <w:bookmarkEnd w:id="9"/>
      <w:r>
        <w:t>Security Findings</w:t>
      </w:r>
    </w:p>
    <w:tbl>
      <w:tblPr>
        <w:tblStyle w:val="Table"/>
        <w:tblW w:w="5000" w:type="pct"/>
        <w:tblLook w:val="0020" w:firstRow="1" w:lastRow="0" w:firstColumn="0" w:lastColumn="0" w:noHBand="0" w:noVBand="0"/>
      </w:tblPr>
      <w:tblGrid>
        <w:gridCol w:w="2849"/>
        <w:gridCol w:w="3387"/>
        <w:gridCol w:w="3340"/>
      </w:tblGrid>
      <w:tr w:rsidR="00E119BF" w14:paraId="18F73D26" w14:textId="77777777" w:rsidTr="00E119BF">
        <w:trPr>
          <w:cnfStyle w:val="100000000000" w:firstRow="1" w:lastRow="0" w:firstColumn="0" w:lastColumn="0" w:oddVBand="0" w:evenVBand="0" w:oddHBand="0" w:evenHBand="0" w:firstRowFirstColumn="0" w:firstRowLastColumn="0" w:lastRowFirstColumn="0" w:lastRowLastColumn="0"/>
          <w:tblHeader/>
        </w:trPr>
        <w:tc>
          <w:tcPr>
            <w:tcW w:w="0" w:type="auto"/>
          </w:tcPr>
          <w:p w14:paraId="0D238EE6" w14:textId="77777777" w:rsidR="00E119BF" w:rsidRDefault="00000000">
            <w:pPr>
              <w:pStyle w:val="Compact"/>
            </w:pPr>
            <w:r>
              <w:t>Finding</w:t>
            </w:r>
          </w:p>
        </w:tc>
        <w:tc>
          <w:tcPr>
            <w:tcW w:w="0" w:type="auto"/>
          </w:tcPr>
          <w:p w14:paraId="282DC9F3" w14:textId="77777777" w:rsidR="00E119BF" w:rsidRDefault="00000000">
            <w:pPr>
              <w:pStyle w:val="Compact"/>
            </w:pPr>
            <w:r>
              <w:t>Risk</w:t>
            </w:r>
          </w:p>
        </w:tc>
        <w:tc>
          <w:tcPr>
            <w:tcW w:w="0" w:type="auto"/>
          </w:tcPr>
          <w:p w14:paraId="7FA9322F" w14:textId="77777777" w:rsidR="00E119BF" w:rsidRDefault="00000000">
            <w:pPr>
              <w:pStyle w:val="Compact"/>
            </w:pPr>
            <w:r>
              <w:t>Recommendation</w:t>
            </w:r>
          </w:p>
        </w:tc>
      </w:tr>
      <w:tr w:rsidR="00E119BF" w14:paraId="24EEB469" w14:textId="77777777">
        <w:tc>
          <w:tcPr>
            <w:tcW w:w="0" w:type="auto"/>
          </w:tcPr>
          <w:p w14:paraId="5FF188E2" w14:textId="77777777" w:rsidR="00E119BF" w:rsidRDefault="00000000">
            <w:pPr>
              <w:pStyle w:val="Compact"/>
            </w:pPr>
            <w:r>
              <w:t>HTTP GET requests captured in cleartext</w:t>
            </w:r>
          </w:p>
        </w:tc>
        <w:tc>
          <w:tcPr>
            <w:tcW w:w="0" w:type="auto"/>
          </w:tcPr>
          <w:p w14:paraId="501D3B24" w14:textId="77777777" w:rsidR="00E119BF" w:rsidRDefault="00000000">
            <w:pPr>
              <w:pStyle w:val="Compact"/>
            </w:pPr>
            <w:r>
              <w:t>Request paths, parameters, and headers visible to network observers</w:t>
            </w:r>
          </w:p>
        </w:tc>
        <w:tc>
          <w:tcPr>
            <w:tcW w:w="0" w:type="auto"/>
          </w:tcPr>
          <w:p w14:paraId="0C72A348" w14:textId="77777777" w:rsidR="00E119BF" w:rsidRDefault="00000000">
            <w:pPr>
              <w:pStyle w:val="Compact"/>
            </w:pPr>
            <w:r>
              <w:t>Enforce HTTPS, redirect all HTTP to HTTPS, implement HSTS</w:t>
            </w:r>
          </w:p>
        </w:tc>
      </w:tr>
      <w:tr w:rsidR="00E119BF" w14:paraId="53406ED9" w14:textId="77777777">
        <w:tc>
          <w:tcPr>
            <w:tcW w:w="0" w:type="auto"/>
          </w:tcPr>
          <w:p w14:paraId="748BDCE9" w14:textId="77777777" w:rsidR="00E119BF" w:rsidRDefault="00000000">
            <w:pPr>
              <w:pStyle w:val="Compact"/>
            </w:pPr>
            <w:r>
              <w:t>Source/destination IPs visible</w:t>
            </w:r>
          </w:p>
        </w:tc>
        <w:tc>
          <w:tcPr>
            <w:tcW w:w="0" w:type="auto"/>
          </w:tcPr>
          <w:p w14:paraId="34A6BC66" w14:textId="77777777" w:rsidR="00E119BF" w:rsidRDefault="00000000">
            <w:pPr>
              <w:pStyle w:val="Compact"/>
            </w:pPr>
            <w:r>
              <w:t>Internal host IP (192.168.5.32) exposed in unencrypted traffic</w:t>
            </w:r>
          </w:p>
        </w:tc>
        <w:tc>
          <w:tcPr>
            <w:tcW w:w="0" w:type="auto"/>
          </w:tcPr>
          <w:p w14:paraId="7B966227" w14:textId="77777777" w:rsidR="00E119BF" w:rsidRDefault="00000000">
            <w:pPr>
              <w:pStyle w:val="Compact"/>
            </w:pPr>
            <w:r>
              <w:t>Use TLS to encrypt all application layer data in transit</w:t>
            </w:r>
          </w:p>
        </w:tc>
      </w:tr>
      <w:tr w:rsidR="00E119BF" w14:paraId="31CE5CEA" w14:textId="77777777">
        <w:tc>
          <w:tcPr>
            <w:tcW w:w="0" w:type="auto"/>
          </w:tcPr>
          <w:p w14:paraId="69E95E42" w14:textId="77777777" w:rsidR="00E119BF" w:rsidRDefault="00000000">
            <w:pPr>
              <w:pStyle w:val="Compact"/>
            </w:pPr>
            <w:r>
              <w:t>HTTP 200 OK responses with content</w:t>
            </w:r>
          </w:p>
        </w:tc>
        <w:tc>
          <w:tcPr>
            <w:tcW w:w="0" w:type="auto"/>
          </w:tcPr>
          <w:p w14:paraId="38D20B9A" w14:textId="77777777" w:rsidR="00E119BF" w:rsidRDefault="00000000">
            <w:pPr>
              <w:pStyle w:val="Compact"/>
            </w:pPr>
            <w:r>
              <w:t>Response body contents visible, potential data exposure</w:t>
            </w:r>
          </w:p>
        </w:tc>
        <w:tc>
          <w:tcPr>
            <w:tcW w:w="0" w:type="auto"/>
          </w:tcPr>
          <w:p w14:paraId="6D13F5EC" w14:textId="77777777" w:rsidR="00E119BF" w:rsidRDefault="00000000">
            <w:pPr>
              <w:pStyle w:val="Compact"/>
            </w:pPr>
            <w:r>
              <w:t>Implement TLS 1.2 minimum, disable TLS 1.0/1.1</w:t>
            </w:r>
          </w:p>
        </w:tc>
      </w:tr>
    </w:tbl>
    <w:p w14:paraId="54CF525A" w14:textId="77777777" w:rsidR="00E119BF" w:rsidRDefault="00000000">
      <w:pPr>
        <w:pStyle w:val="BodyText"/>
      </w:pPr>
      <w:r>
        <w:rPr>
          <w:b/>
          <w:bCs/>
        </w:rPr>
        <w:t>NIST Alignment</w:t>
      </w:r>
    </w:p>
    <w:tbl>
      <w:tblPr>
        <w:tblStyle w:val="Table"/>
        <w:tblW w:w="5000" w:type="pct"/>
        <w:tblLook w:val="0020" w:firstRow="1" w:lastRow="0" w:firstColumn="0" w:lastColumn="0" w:noHBand="0" w:noVBand="0"/>
      </w:tblPr>
      <w:tblGrid>
        <w:gridCol w:w="1635"/>
        <w:gridCol w:w="2371"/>
        <w:gridCol w:w="5570"/>
      </w:tblGrid>
      <w:tr w:rsidR="00E119BF" w14:paraId="5B790AB8" w14:textId="77777777" w:rsidTr="00E119BF">
        <w:trPr>
          <w:cnfStyle w:val="100000000000" w:firstRow="1" w:lastRow="0" w:firstColumn="0" w:lastColumn="0" w:oddVBand="0" w:evenVBand="0" w:oddHBand="0" w:evenHBand="0" w:firstRowFirstColumn="0" w:firstRowLastColumn="0" w:lastRowFirstColumn="0" w:lastRowLastColumn="0"/>
          <w:tblHeader/>
        </w:trPr>
        <w:tc>
          <w:tcPr>
            <w:tcW w:w="0" w:type="auto"/>
          </w:tcPr>
          <w:p w14:paraId="30971C44" w14:textId="77777777" w:rsidR="00E119BF" w:rsidRDefault="00000000">
            <w:pPr>
              <w:pStyle w:val="Compact"/>
            </w:pPr>
            <w:r>
              <w:t>Framework</w:t>
            </w:r>
          </w:p>
        </w:tc>
        <w:tc>
          <w:tcPr>
            <w:tcW w:w="0" w:type="auto"/>
          </w:tcPr>
          <w:p w14:paraId="302420D0" w14:textId="77777777" w:rsidR="00E119BF" w:rsidRDefault="00000000">
            <w:pPr>
              <w:pStyle w:val="Compact"/>
            </w:pPr>
            <w:r>
              <w:t>Control</w:t>
            </w:r>
          </w:p>
        </w:tc>
        <w:tc>
          <w:tcPr>
            <w:tcW w:w="0" w:type="auto"/>
          </w:tcPr>
          <w:p w14:paraId="750BA9AB" w14:textId="77777777" w:rsidR="00E119BF" w:rsidRDefault="00000000">
            <w:pPr>
              <w:pStyle w:val="Compact"/>
            </w:pPr>
            <w:r>
              <w:t>Description</w:t>
            </w:r>
          </w:p>
        </w:tc>
      </w:tr>
      <w:tr w:rsidR="00E119BF" w14:paraId="7BAEEF3A" w14:textId="77777777">
        <w:tc>
          <w:tcPr>
            <w:tcW w:w="0" w:type="auto"/>
          </w:tcPr>
          <w:p w14:paraId="4D9D0996" w14:textId="77777777" w:rsidR="00E119BF" w:rsidRDefault="00000000">
            <w:pPr>
              <w:pStyle w:val="Compact"/>
            </w:pPr>
            <w:r>
              <w:t>NIST CSF</w:t>
            </w:r>
          </w:p>
        </w:tc>
        <w:tc>
          <w:tcPr>
            <w:tcW w:w="0" w:type="auto"/>
          </w:tcPr>
          <w:p w14:paraId="1C85AA0B" w14:textId="77777777" w:rsidR="00E119BF" w:rsidRDefault="00000000">
            <w:pPr>
              <w:pStyle w:val="Compact"/>
            </w:pPr>
            <w:r>
              <w:t>Protect (PR.DS), Detect (DE.CM)</w:t>
            </w:r>
          </w:p>
        </w:tc>
        <w:tc>
          <w:tcPr>
            <w:tcW w:w="0" w:type="auto"/>
          </w:tcPr>
          <w:p w14:paraId="4ED926B6" w14:textId="77777777" w:rsidR="00E119BF" w:rsidRDefault="00000000">
            <w:pPr>
              <w:pStyle w:val="Compact"/>
            </w:pPr>
            <w:r>
              <w:t>Data security and continuous monitoring through traffic analysis</w:t>
            </w:r>
          </w:p>
        </w:tc>
      </w:tr>
      <w:tr w:rsidR="00E119BF" w14:paraId="0BF6E959" w14:textId="77777777">
        <w:tc>
          <w:tcPr>
            <w:tcW w:w="0" w:type="auto"/>
          </w:tcPr>
          <w:p w14:paraId="011C7F7B" w14:textId="77777777" w:rsidR="00E119BF" w:rsidRDefault="00000000">
            <w:pPr>
              <w:pStyle w:val="Compact"/>
            </w:pPr>
            <w:r>
              <w:t>NIST SP 800-53</w:t>
            </w:r>
          </w:p>
        </w:tc>
        <w:tc>
          <w:tcPr>
            <w:tcW w:w="0" w:type="auto"/>
          </w:tcPr>
          <w:p w14:paraId="3D534B74" w14:textId="77777777" w:rsidR="00E119BF" w:rsidRDefault="00000000">
            <w:pPr>
              <w:pStyle w:val="Compact"/>
            </w:pPr>
            <w:r>
              <w:t>SC-8</w:t>
            </w:r>
          </w:p>
        </w:tc>
        <w:tc>
          <w:tcPr>
            <w:tcW w:w="0" w:type="auto"/>
          </w:tcPr>
          <w:p w14:paraId="3F827CB4" w14:textId="77777777" w:rsidR="00E119BF" w:rsidRDefault="00000000">
            <w:pPr>
              <w:pStyle w:val="Compact"/>
            </w:pPr>
            <w:r>
              <w:t>Transmission Confidentiality and Integrity – enforce encryption for all data in transit</w:t>
            </w:r>
          </w:p>
        </w:tc>
      </w:tr>
    </w:tbl>
    <w:p w14:paraId="1A62BAA6" w14:textId="77777777" w:rsidR="00E119BF" w:rsidRDefault="00000000">
      <w:pPr>
        <w:pStyle w:val="Heading1"/>
      </w:pPr>
      <w:bookmarkStart w:id="11" w:name="Xb3cdcfd2f4f8c285c81e9b8b39920d2b8f6a72e"/>
      <w:bookmarkEnd w:id="7"/>
      <w:bookmarkEnd w:id="10"/>
      <w:r>
        <w:lastRenderedPageBreak/>
        <w:t>Lab 3 – Endpoint Troubleshooting and OS Recovery</w:t>
      </w:r>
    </w:p>
    <w:p w14:paraId="589F3870" w14:textId="77777777" w:rsidR="00E119BF" w:rsidRDefault="00000000">
      <w:pPr>
        <w:pStyle w:val="FirstParagraph"/>
      </w:pPr>
      <w:r>
        <w:rPr>
          <w:b/>
          <w:bCs/>
        </w:rPr>
        <w:t>Objective:</w:t>
      </w:r>
      <w:r>
        <w:t xml:space="preserve"> Restore a non-booting Windows system and verify file system integrity.</w:t>
      </w:r>
    </w:p>
    <w:p w14:paraId="6F44FB20" w14:textId="77777777" w:rsidR="00E119BF" w:rsidRDefault="00000000">
      <w:pPr>
        <w:pStyle w:val="BodyText"/>
      </w:pPr>
      <w:r>
        <w:rPr>
          <w:b/>
          <w:bCs/>
        </w:rPr>
        <w:t>Tools:</w:t>
      </w:r>
      <w:r>
        <w:t xml:space="preserve"> Windows Recovery Environment, Windows Server 2022 (LAB-DC01)</w:t>
      </w:r>
    </w:p>
    <w:p w14:paraId="4462DDAE" w14:textId="77777777" w:rsidR="00E119BF" w:rsidRDefault="00000000">
      <w:pPr>
        <w:pStyle w:val="BodyText"/>
      </w:pPr>
      <w:r>
        <w:t>Endpoint recovery is a core IT support skill. This recovery procedure was documented on the Windows Server 2022 VM (LAB-DC01) to show proficiency with Windows recovery tooling for environments where boot record integrity is compromised. No actual corruption was present; the procedure documents the response process for when it is.</w:t>
      </w:r>
    </w:p>
    <w:p w14:paraId="1FDF3AFF" w14:textId="77777777" w:rsidR="00E119BF" w:rsidRDefault="00000000">
      <w:pPr>
        <w:pStyle w:val="Heading2"/>
      </w:pPr>
      <w:bookmarkStart w:id="12" w:name="recovery-procedure"/>
      <w:r>
        <w:t>Recovery Procedure</w:t>
      </w:r>
    </w:p>
    <w:p w14:paraId="51E719DC" w14:textId="77777777" w:rsidR="00E119BF" w:rsidRDefault="00000000">
      <w:pPr>
        <w:pStyle w:val="SourceCode"/>
      </w:pPr>
      <w:r>
        <w:rPr>
          <w:rStyle w:val="VerbatimChar"/>
        </w:rPr>
        <w:t># System File Checker – scan and repair protected system files</w:t>
      </w:r>
      <w:r>
        <w:br/>
      </w:r>
      <w:r>
        <w:rPr>
          <w:rStyle w:val="VerbatimChar"/>
        </w:rPr>
        <w:t>sfc /scannow</w:t>
      </w:r>
      <w:r>
        <w:br/>
      </w:r>
      <w:r>
        <w:br/>
      </w:r>
      <w:r>
        <w:rPr>
          <w:rStyle w:val="VerbatimChar"/>
        </w:rPr>
        <w:t># Check Disk – scan for file system errors and bad sectors</w:t>
      </w:r>
      <w:r>
        <w:br/>
      </w:r>
      <w:r>
        <w:rPr>
          <w:rStyle w:val="VerbatimChar"/>
        </w:rPr>
        <w:t>chkdsk C: /f /r</w:t>
      </w:r>
      <w:r>
        <w:br/>
      </w:r>
      <w:r>
        <w:br/>
      </w:r>
      <w:r>
        <w:rPr>
          <w:rStyle w:val="VerbatimChar"/>
        </w:rPr>
        <w:t># Boot Record Repair (run from Recovery Environment)</w:t>
      </w:r>
      <w:r>
        <w:br/>
      </w:r>
      <w:r>
        <w:rPr>
          <w:rStyle w:val="VerbatimChar"/>
        </w:rPr>
        <w:t>bootrec /fixmbr       # Repair Master Boot Record</w:t>
      </w:r>
      <w:r>
        <w:br/>
      </w:r>
      <w:r>
        <w:rPr>
          <w:rStyle w:val="VerbatimChar"/>
        </w:rPr>
        <w:t>bootrec /fixboot      # Write new boot sector</w:t>
      </w:r>
      <w:r>
        <w:br/>
      </w:r>
      <w:r>
        <w:rPr>
          <w:rStyle w:val="VerbatimChar"/>
        </w:rPr>
        <w:t>bootrec /rebuildbcd   # Rebuild Boot Configuration Data</w:t>
      </w:r>
    </w:p>
    <w:p w14:paraId="29D7E2DE" w14:textId="77777777" w:rsidR="00E119BF" w:rsidRDefault="00000000">
      <w:pPr>
        <w:pStyle w:val="Heading2"/>
      </w:pPr>
      <w:bookmarkStart w:id="13" w:name="windows-update-patch-management-baseline"/>
      <w:bookmarkEnd w:id="12"/>
      <w:r>
        <w:t>Windows Update – Patch Management Baseline</w:t>
      </w:r>
    </w:p>
    <w:p w14:paraId="5A271F3C" w14:textId="77777777" w:rsidR="00E119BF" w:rsidRDefault="00000000">
      <w:pPr>
        <w:pStyle w:val="FirstParagraph"/>
      </w:pPr>
      <w:r>
        <w:rPr>
          <w:noProof/>
        </w:rPr>
        <w:drawing>
          <wp:inline distT="0" distB="0" distL="0" distR="0" wp14:anchorId="4A1C5D63" wp14:editId="3D378C70">
            <wp:extent cx="5334000" cy="2875026"/>
            <wp:effectExtent l="0" t="0" r="0" b="0"/>
            <wp:docPr id="51" name="Picture"/>
            <wp:cNvGraphicFramePr/>
            <a:graphic xmlns:a="http://schemas.openxmlformats.org/drawingml/2006/main">
              <a:graphicData uri="http://schemas.openxmlformats.org/drawingml/2006/picture">
                <pic:pic xmlns:pic="http://schemas.openxmlformats.org/drawingml/2006/picture">
                  <pic:nvPicPr>
                    <pic:cNvPr id="52" name="Picture" descr="media/image7.png"/>
                    <pic:cNvPicPr>
                      <a:picLocks noChangeAspect="1" noChangeArrowheads="1"/>
                    </pic:cNvPicPr>
                  </pic:nvPicPr>
                  <pic:blipFill>
                    <a:blip r:embed="rId13"/>
                    <a:stretch>
                      <a:fillRect/>
                    </a:stretch>
                  </pic:blipFill>
                  <pic:spPr bwMode="auto">
                    <a:xfrm>
                      <a:off x="0" y="0"/>
                      <a:ext cx="5334000" cy="2875026"/>
                    </a:xfrm>
                    <a:prstGeom prst="rect">
                      <a:avLst/>
                    </a:prstGeom>
                    <a:noFill/>
                    <a:ln w="9525">
                      <a:noFill/>
                      <a:headEnd/>
                      <a:tailEnd/>
                    </a:ln>
                  </pic:spPr>
                </pic:pic>
              </a:graphicData>
            </a:graphic>
          </wp:inline>
        </w:drawing>
      </w:r>
    </w:p>
    <w:p w14:paraId="29E630AB" w14:textId="77777777" w:rsidR="00E119BF" w:rsidRDefault="00000000">
      <w:pPr>
        <w:pStyle w:val="BodyText"/>
      </w:pPr>
      <w:r>
        <w:rPr>
          <w:i/>
          <w:iCs/>
        </w:rPr>
        <w:t>Figure 3.1 – Windows Server 2022 fully patched: Windows Update confirms system up to date. Patch management baseline established on LAB-DC01 prior to AD DS deployment.</w:t>
      </w:r>
    </w:p>
    <w:tbl>
      <w:tblPr>
        <w:tblStyle w:val="Table"/>
        <w:tblW w:w="5000" w:type="pct"/>
        <w:tblLook w:val="0020" w:firstRow="1" w:lastRow="0" w:firstColumn="0" w:lastColumn="0" w:noHBand="0" w:noVBand="0"/>
      </w:tblPr>
      <w:tblGrid>
        <w:gridCol w:w="1987"/>
        <w:gridCol w:w="4542"/>
        <w:gridCol w:w="3047"/>
      </w:tblGrid>
      <w:tr w:rsidR="00E119BF" w14:paraId="7481D920" w14:textId="77777777" w:rsidTr="00E119BF">
        <w:trPr>
          <w:cnfStyle w:val="100000000000" w:firstRow="1" w:lastRow="0" w:firstColumn="0" w:lastColumn="0" w:oddVBand="0" w:evenVBand="0" w:oddHBand="0" w:evenHBand="0" w:firstRowFirstColumn="0" w:firstRowLastColumn="0" w:lastRowFirstColumn="0" w:lastRowLastColumn="0"/>
          <w:tblHeader/>
        </w:trPr>
        <w:tc>
          <w:tcPr>
            <w:tcW w:w="0" w:type="auto"/>
          </w:tcPr>
          <w:p w14:paraId="7EE5CADD" w14:textId="77777777" w:rsidR="00E119BF" w:rsidRDefault="00000000">
            <w:pPr>
              <w:pStyle w:val="Compact"/>
            </w:pPr>
            <w:r>
              <w:t>Recovery Tool</w:t>
            </w:r>
          </w:p>
        </w:tc>
        <w:tc>
          <w:tcPr>
            <w:tcW w:w="0" w:type="auto"/>
          </w:tcPr>
          <w:p w14:paraId="50A469B5" w14:textId="77777777" w:rsidR="00E119BF" w:rsidRDefault="00000000">
            <w:pPr>
              <w:pStyle w:val="Compact"/>
            </w:pPr>
            <w:r>
              <w:t>Purpose</w:t>
            </w:r>
          </w:p>
        </w:tc>
        <w:tc>
          <w:tcPr>
            <w:tcW w:w="0" w:type="auto"/>
          </w:tcPr>
          <w:p w14:paraId="4E783479" w14:textId="77777777" w:rsidR="00E119BF" w:rsidRDefault="00000000">
            <w:pPr>
              <w:pStyle w:val="Compact"/>
            </w:pPr>
            <w:r>
              <w:t>When Used</w:t>
            </w:r>
          </w:p>
        </w:tc>
      </w:tr>
      <w:tr w:rsidR="00E119BF" w14:paraId="1F42A24C" w14:textId="77777777">
        <w:tc>
          <w:tcPr>
            <w:tcW w:w="0" w:type="auto"/>
          </w:tcPr>
          <w:p w14:paraId="3473924B" w14:textId="77777777" w:rsidR="00E119BF" w:rsidRDefault="00000000">
            <w:pPr>
              <w:pStyle w:val="Compact"/>
            </w:pPr>
            <w:r>
              <w:t>sfc /scannow</w:t>
            </w:r>
          </w:p>
        </w:tc>
        <w:tc>
          <w:tcPr>
            <w:tcW w:w="0" w:type="auto"/>
          </w:tcPr>
          <w:p w14:paraId="50C00FDA" w14:textId="77777777" w:rsidR="00E119BF" w:rsidRDefault="00000000">
            <w:pPr>
              <w:pStyle w:val="Compact"/>
            </w:pPr>
            <w:r>
              <w:t>Scans and repairs corrupted Windows system files</w:t>
            </w:r>
          </w:p>
        </w:tc>
        <w:tc>
          <w:tcPr>
            <w:tcW w:w="0" w:type="auto"/>
          </w:tcPr>
          <w:p w14:paraId="732CF868" w14:textId="77777777" w:rsidR="00E119BF" w:rsidRDefault="00000000">
            <w:pPr>
              <w:pStyle w:val="Compact"/>
            </w:pPr>
            <w:r>
              <w:t>System instability, missing OS files</w:t>
            </w:r>
          </w:p>
        </w:tc>
      </w:tr>
      <w:tr w:rsidR="00E119BF" w14:paraId="508DD012" w14:textId="77777777">
        <w:tc>
          <w:tcPr>
            <w:tcW w:w="0" w:type="auto"/>
          </w:tcPr>
          <w:p w14:paraId="5A590278" w14:textId="77777777" w:rsidR="00E119BF" w:rsidRDefault="00000000">
            <w:pPr>
              <w:pStyle w:val="Compact"/>
            </w:pPr>
            <w:r>
              <w:lastRenderedPageBreak/>
              <w:t>chkdsk /f /r</w:t>
            </w:r>
          </w:p>
        </w:tc>
        <w:tc>
          <w:tcPr>
            <w:tcW w:w="0" w:type="auto"/>
          </w:tcPr>
          <w:p w14:paraId="23C08CAA" w14:textId="77777777" w:rsidR="00E119BF" w:rsidRDefault="00000000">
            <w:pPr>
              <w:pStyle w:val="Compact"/>
            </w:pPr>
            <w:r>
              <w:t>Finds and fixes file system errors and bad sectors</w:t>
            </w:r>
          </w:p>
        </w:tc>
        <w:tc>
          <w:tcPr>
            <w:tcW w:w="0" w:type="auto"/>
          </w:tcPr>
          <w:p w14:paraId="2CE10BC8" w14:textId="77777777" w:rsidR="00E119BF" w:rsidRDefault="00000000">
            <w:pPr>
              <w:pStyle w:val="Compact"/>
            </w:pPr>
            <w:r>
              <w:t>Disk errors, filesystem corruption</w:t>
            </w:r>
          </w:p>
        </w:tc>
      </w:tr>
      <w:tr w:rsidR="00E119BF" w14:paraId="4CD6745F" w14:textId="77777777">
        <w:tc>
          <w:tcPr>
            <w:tcW w:w="0" w:type="auto"/>
          </w:tcPr>
          <w:p w14:paraId="6B742943" w14:textId="77777777" w:rsidR="00E119BF" w:rsidRDefault="00000000">
            <w:pPr>
              <w:pStyle w:val="Compact"/>
            </w:pPr>
            <w:r>
              <w:t>bootrec /fixmbr</w:t>
            </w:r>
          </w:p>
        </w:tc>
        <w:tc>
          <w:tcPr>
            <w:tcW w:w="0" w:type="auto"/>
          </w:tcPr>
          <w:p w14:paraId="625FF0AA" w14:textId="77777777" w:rsidR="00E119BF" w:rsidRDefault="00000000">
            <w:pPr>
              <w:pStyle w:val="Compact"/>
            </w:pPr>
            <w:r>
              <w:t>Repairs the Master Boot Record</w:t>
            </w:r>
          </w:p>
        </w:tc>
        <w:tc>
          <w:tcPr>
            <w:tcW w:w="0" w:type="auto"/>
          </w:tcPr>
          <w:p w14:paraId="15A0973B" w14:textId="77777777" w:rsidR="00E119BF" w:rsidRDefault="00000000">
            <w:pPr>
              <w:pStyle w:val="Compact"/>
            </w:pPr>
            <w:r>
              <w:t>OS fails to boot, MBR corruption</w:t>
            </w:r>
          </w:p>
        </w:tc>
      </w:tr>
      <w:tr w:rsidR="00E119BF" w14:paraId="27409F23" w14:textId="77777777">
        <w:tc>
          <w:tcPr>
            <w:tcW w:w="0" w:type="auto"/>
          </w:tcPr>
          <w:p w14:paraId="5A3B345B" w14:textId="77777777" w:rsidR="00E119BF" w:rsidRDefault="00000000">
            <w:pPr>
              <w:pStyle w:val="Compact"/>
            </w:pPr>
            <w:r>
              <w:t>bootrec /fixboot</w:t>
            </w:r>
          </w:p>
        </w:tc>
        <w:tc>
          <w:tcPr>
            <w:tcW w:w="0" w:type="auto"/>
          </w:tcPr>
          <w:p w14:paraId="2C546AB7" w14:textId="77777777" w:rsidR="00E119BF" w:rsidRDefault="00000000">
            <w:pPr>
              <w:pStyle w:val="Compact"/>
            </w:pPr>
            <w:r>
              <w:t>Writes a new boot sector to the system partition</w:t>
            </w:r>
          </w:p>
        </w:tc>
        <w:tc>
          <w:tcPr>
            <w:tcW w:w="0" w:type="auto"/>
          </w:tcPr>
          <w:p w14:paraId="3D8EB849" w14:textId="77777777" w:rsidR="00E119BF" w:rsidRDefault="00000000">
            <w:pPr>
              <w:pStyle w:val="Compact"/>
            </w:pPr>
            <w:r>
              <w:t>Boot sector damaged or missing</w:t>
            </w:r>
          </w:p>
        </w:tc>
      </w:tr>
      <w:tr w:rsidR="00E119BF" w14:paraId="29E7B2F1" w14:textId="77777777">
        <w:tc>
          <w:tcPr>
            <w:tcW w:w="0" w:type="auto"/>
          </w:tcPr>
          <w:p w14:paraId="7525DAA7" w14:textId="77777777" w:rsidR="00E119BF" w:rsidRDefault="00000000">
            <w:pPr>
              <w:pStyle w:val="Compact"/>
            </w:pPr>
            <w:r>
              <w:t>bootrec /rebuildbcd</w:t>
            </w:r>
          </w:p>
        </w:tc>
        <w:tc>
          <w:tcPr>
            <w:tcW w:w="0" w:type="auto"/>
          </w:tcPr>
          <w:p w14:paraId="484229CF" w14:textId="77777777" w:rsidR="00E119BF" w:rsidRDefault="00000000">
            <w:pPr>
              <w:pStyle w:val="Compact"/>
            </w:pPr>
            <w:r>
              <w:t>Scans for Windows installations and rebuilds the BCD store</w:t>
            </w:r>
          </w:p>
        </w:tc>
        <w:tc>
          <w:tcPr>
            <w:tcW w:w="0" w:type="auto"/>
          </w:tcPr>
          <w:p w14:paraId="2D4ACEAE" w14:textId="77777777" w:rsidR="00E119BF" w:rsidRDefault="00000000">
            <w:pPr>
              <w:pStyle w:val="Compact"/>
            </w:pPr>
            <w:r>
              <w:t>Boot Configuration Data corruption</w:t>
            </w:r>
          </w:p>
        </w:tc>
      </w:tr>
    </w:tbl>
    <w:p w14:paraId="38C89733" w14:textId="77777777" w:rsidR="00E119BF" w:rsidRDefault="00000000">
      <w:pPr>
        <w:pStyle w:val="BodyText"/>
      </w:pPr>
      <w:r>
        <w:rPr>
          <w:b/>
          <w:bCs/>
        </w:rPr>
        <w:t>NIST Alignment</w:t>
      </w:r>
    </w:p>
    <w:tbl>
      <w:tblPr>
        <w:tblStyle w:val="Table"/>
        <w:tblW w:w="5000" w:type="pct"/>
        <w:tblLook w:val="0020" w:firstRow="1" w:lastRow="0" w:firstColumn="0" w:lastColumn="0" w:noHBand="0" w:noVBand="0"/>
      </w:tblPr>
      <w:tblGrid>
        <w:gridCol w:w="1647"/>
        <w:gridCol w:w="2458"/>
        <w:gridCol w:w="5471"/>
      </w:tblGrid>
      <w:tr w:rsidR="00E119BF" w14:paraId="6E1CFA28" w14:textId="77777777" w:rsidTr="00E119BF">
        <w:trPr>
          <w:cnfStyle w:val="100000000000" w:firstRow="1" w:lastRow="0" w:firstColumn="0" w:lastColumn="0" w:oddVBand="0" w:evenVBand="0" w:oddHBand="0" w:evenHBand="0" w:firstRowFirstColumn="0" w:firstRowLastColumn="0" w:lastRowFirstColumn="0" w:lastRowLastColumn="0"/>
          <w:tblHeader/>
        </w:trPr>
        <w:tc>
          <w:tcPr>
            <w:tcW w:w="0" w:type="auto"/>
          </w:tcPr>
          <w:p w14:paraId="025D5C98" w14:textId="77777777" w:rsidR="00E119BF" w:rsidRDefault="00000000">
            <w:pPr>
              <w:pStyle w:val="Compact"/>
            </w:pPr>
            <w:r>
              <w:t>Framework</w:t>
            </w:r>
          </w:p>
        </w:tc>
        <w:tc>
          <w:tcPr>
            <w:tcW w:w="0" w:type="auto"/>
          </w:tcPr>
          <w:p w14:paraId="52B5D742" w14:textId="77777777" w:rsidR="00E119BF" w:rsidRDefault="00000000">
            <w:pPr>
              <w:pStyle w:val="Compact"/>
            </w:pPr>
            <w:r>
              <w:t>Control</w:t>
            </w:r>
          </w:p>
        </w:tc>
        <w:tc>
          <w:tcPr>
            <w:tcW w:w="0" w:type="auto"/>
          </w:tcPr>
          <w:p w14:paraId="250FE6FB" w14:textId="77777777" w:rsidR="00E119BF" w:rsidRDefault="00000000">
            <w:pPr>
              <w:pStyle w:val="Compact"/>
            </w:pPr>
            <w:r>
              <w:t>Description</w:t>
            </w:r>
          </w:p>
        </w:tc>
      </w:tr>
      <w:tr w:rsidR="00E119BF" w14:paraId="13F73FFC" w14:textId="77777777">
        <w:tc>
          <w:tcPr>
            <w:tcW w:w="0" w:type="auto"/>
          </w:tcPr>
          <w:p w14:paraId="68B5BB9A" w14:textId="77777777" w:rsidR="00E119BF" w:rsidRDefault="00000000">
            <w:pPr>
              <w:pStyle w:val="Compact"/>
            </w:pPr>
            <w:r>
              <w:t>NIST CSF</w:t>
            </w:r>
          </w:p>
        </w:tc>
        <w:tc>
          <w:tcPr>
            <w:tcW w:w="0" w:type="auto"/>
          </w:tcPr>
          <w:p w14:paraId="1EEAF284" w14:textId="77777777" w:rsidR="00E119BF" w:rsidRDefault="00000000">
            <w:pPr>
              <w:pStyle w:val="Compact"/>
            </w:pPr>
            <w:r>
              <w:t>Protect (PR.IP), Recover (RC.RP)</w:t>
            </w:r>
          </w:p>
        </w:tc>
        <w:tc>
          <w:tcPr>
            <w:tcW w:w="0" w:type="auto"/>
          </w:tcPr>
          <w:p w14:paraId="36667730" w14:textId="77777777" w:rsidR="00E119BF" w:rsidRDefault="00000000">
            <w:pPr>
              <w:pStyle w:val="Compact"/>
            </w:pPr>
            <w:r>
              <w:t>Information protection and recovery planning through documented procedures</w:t>
            </w:r>
          </w:p>
        </w:tc>
      </w:tr>
      <w:tr w:rsidR="00E119BF" w14:paraId="521494AB" w14:textId="77777777">
        <w:tc>
          <w:tcPr>
            <w:tcW w:w="0" w:type="auto"/>
          </w:tcPr>
          <w:p w14:paraId="0F5E6E55" w14:textId="77777777" w:rsidR="00E119BF" w:rsidRDefault="00000000">
            <w:pPr>
              <w:pStyle w:val="Compact"/>
            </w:pPr>
            <w:r>
              <w:t>NIST SP 800-53</w:t>
            </w:r>
          </w:p>
        </w:tc>
        <w:tc>
          <w:tcPr>
            <w:tcW w:w="0" w:type="auto"/>
          </w:tcPr>
          <w:p w14:paraId="34BB66CE" w14:textId="77777777" w:rsidR="00E119BF" w:rsidRDefault="00000000">
            <w:pPr>
              <w:pStyle w:val="Compact"/>
            </w:pPr>
            <w:r>
              <w:t>CP-10</w:t>
            </w:r>
          </w:p>
        </w:tc>
        <w:tc>
          <w:tcPr>
            <w:tcW w:w="0" w:type="auto"/>
          </w:tcPr>
          <w:p w14:paraId="1463C1F5" w14:textId="77777777" w:rsidR="00E119BF" w:rsidRDefault="00000000">
            <w:pPr>
              <w:pStyle w:val="Compact"/>
            </w:pPr>
            <w:r>
              <w:t>System Recovery and Reconstitution – restore systems to a known good state</w:t>
            </w:r>
          </w:p>
        </w:tc>
      </w:tr>
      <w:tr w:rsidR="00E119BF" w14:paraId="291057EE" w14:textId="77777777">
        <w:tc>
          <w:tcPr>
            <w:tcW w:w="0" w:type="auto"/>
          </w:tcPr>
          <w:p w14:paraId="7A983497" w14:textId="77777777" w:rsidR="00E119BF" w:rsidRDefault="00000000">
            <w:pPr>
              <w:pStyle w:val="Compact"/>
            </w:pPr>
            <w:r>
              <w:t>NIST SP 800-53</w:t>
            </w:r>
          </w:p>
        </w:tc>
        <w:tc>
          <w:tcPr>
            <w:tcW w:w="0" w:type="auto"/>
          </w:tcPr>
          <w:p w14:paraId="3C268835" w14:textId="77777777" w:rsidR="00E119BF" w:rsidRDefault="00000000">
            <w:pPr>
              <w:pStyle w:val="Compact"/>
            </w:pPr>
            <w:r>
              <w:t>SI-7</w:t>
            </w:r>
          </w:p>
        </w:tc>
        <w:tc>
          <w:tcPr>
            <w:tcW w:w="0" w:type="auto"/>
          </w:tcPr>
          <w:p w14:paraId="2D441CC4" w14:textId="77777777" w:rsidR="00E119BF" w:rsidRDefault="00000000">
            <w:pPr>
              <w:pStyle w:val="Compact"/>
            </w:pPr>
            <w:r>
              <w:t>Software, Firmware, and Information Integrity – verify system file integrity</w:t>
            </w:r>
          </w:p>
        </w:tc>
      </w:tr>
    </w:tbl>
    <w:p w14:paraId="730A1F4C" w14:textId="77777777" w:rsidR="00E119BF" w:rsidRDefault="00000000">
      <w:pPr>
        <w:pStyle w:val="Heading1"/>
      </w:pPr>
      <w:bookmarkStart w:id="14" w:name="X1887965d8846ac07f10758e7e04eafa4c06b31d"/>
      <w:bookmarkEnd w:id="11"/>
      <w:bookmarkEnd w:id="13"/>
      <w:r>
        <w:t>Lab 4 – Identity and Access Management (Active Directory)</w:t>
      </w:r>
    </w:p>
    <w:p w14:paraId="665F9EA4" w14:textId="77777777" w:rsidR="00E119BF" w:rsidRDefault="00000000">
      <w:pPr>
        <w:pStyle w:val="FirstParagraph"/>
      </w:pPr>
      <w:r>
        <w:rPr>
          <w:b/>
          <w:bCs/>
        </w:rPr>
        <w:t>Objective:</w:t>
      </w:r>
      <w:r>
        <w:t xml:space="preserve"> Deploy Active Directory Domain Services, enforce least privilege through RBAC, and implement enterprise-grade password and lockout policies.</w:t>
      </w:r>
    </w:p>
    <w:p w14:paraId="7D55F954" w14:textId="77777777" w:rsidR="00E119BF" w:rsidRDefault="00000000">
      <w:pPr>
        <w:pStyle w:val="BodyText"/>
      </w:pPr>
      <w:r>
        <w:rPr>
          <w:b/>
          <w:bCs/>
        </w:rPr>
        <w:t>Tools:</w:t>
      </w:r>
      <w:r>
        <w:t xml:space="preserve"> Windows Server 2022, AD DS, ADUC, Group Policy Management Editor</w:t>
      </w:r>
    </w:p>
    <w:p w14:paraId="664B001A" w14:textId="77777777" w:rsidR="00E119BF" w:rsidRDefault="00000000">
      <w:pPr>
        <w:pStyle w:val="BodyText"/>
      </w:pPr>
      <w:r>
        <w:rPr>
          <w:b/>
          <w:bCs/>
        </w:rPr>
        <w:t>Domain:</w:t>
      </w:r>
      <w:r>
        <w:t xml:space="preserve"> lab.local | DC: LAB-DC01 | IP: 192.168.16.132</w:t>
      </w:r>
    </w:p>
    <w:p w14:paraId="664FD78F" w14:textId="77777777" w:rsidR="00E119BF" w:rsidRDefault="00000000">
      <w:pPr>
        <w:pStyle w:val="Heading2"/>
      </w:pPr>
      <w:bookmarkStart w:id="15" w:name="phase-1-ad-ds-role-installation"/>
      <w:r>
        <w:t>Phase 1 – AD DS Role Installation</w:t>
      </w:r>
    </w:p>
    <w:p w14:paraId="200D7B4B" w14:textId="77777777" w:rsidR="00E119BF" w:rsidRDefault="00000000">
      <w:pPr>
        <w:pStyle w:val="FirstParagraph"/>
      </w:pPr>
      <w:r>
        <w:t>The AD DS role was added through Server Manager on LAB-DC01, including Group Policy Management, Remote Server Administration Tools, AD DS snap-ins, and the Active Directory module for Windows PowerShell.</w:t>
      </w:r>
    </w:p>
    <w:p w14:paraId="403FA6C4" w14:textId="77777777" w:rsidR="00E119BF" w:rsidRDefault="00000000">
      <w:pPr>
        <w:pStyle w:val="BodyText"/>
      </w:pPr>
      <w:r>
        <w:rPr>
          <w:noProof/>
        </w:rPr>
        <w:lastRenderedPageBreak/>
        <w:drawing>
          <wp:inline distT="0" distB="0" distL="0" distR="0" wp14:anchorId="171366A1" wp14:editId="5E54DBF8">
            <wp:extent cx="5334000" cy="2875026"/>
            <wp:effectExtent l="0" t="0" r="0" b="0"/>
            <wp:docPr id="56" name="Picture"/>
            <wp:cNvGraphicFramePr/>
            <a:graphic xmlns:a="http://schemas.openxmlformats.org/drawingml/2006/main">
              <a:graphicData uri="http://schemas.openxmlformats.org/drawingml/2006/picture">
                <pic:pic xmlns:pic="http://schemas.openxmlformats.org/drawingml/2006/picture">
                  <pic:nvPicPr>
                    <pic:cNvPr id="57" name="Picture" descr="media/image8.png"/>
                    <pic:cNvPicPr>
                      <a:picLocks noChangeAspect="1" noChangeArrowheads="1"/>
                    </pic:cNvPicPr>
                  </pic:nvPicPr>
                  <pic:blipFill>
                    <a:blip r:embed="rId14"/>
                    <a:stretch>
                      <a:fillRect/>
                    </a:stretch>
                  </pic:blipFill>
                  <pic:spPr bwMode="auto">
                    <a:xfrm>
                      <a:off x="0" y="0"/>
                      <a:ext cx="5334000" cy="2875026"/>
                    </a:xfrm>
                    <a:prstGeom prst="rect">
                      <a:avLst/>
                    </a:prstGeom>
                    <a:noFill/>
                    <a:ln w="9525">
                      <a:noFill/>
                      <a:headEnd/>
                      <a:tailEnd/>
                    </a:ln>
                  </pic:spPr>
                </pic:pic>
              </a:graphicData>
            </a:graphic>
          </wp:inline>
        </w:drawing>
      </w:r>
    </w:p>
    <w:p w14:paraId="64ED81B8" w14:textId="77777777" w:rsidR="00E119BF" w:rsidRDefault="00000000">
      <w:pPr>
        <w:pStyle w:val="BodyText"/>
      </w:pPr>
      <w:r>
        <w:rPr>
          <w:i/>
          <w:iCs/>
        </w:rPr>
        <w:t>Figure 4.1 – Server Manager: Active Directory Domain Services role selected for installation on LAB-DC01 alongside Group Policy Management and AD DS administrative tools</w:t>
      </w:r>
    </w:p>
    <w:p w14:paraId="06966BDB" w14:textId="77777777" w:rsidR="00E119BF" w:rsidRDefault="00000000">
      <w:pPr>
        <w:pStyle w:val="Heading2"/>
      </w:pPr>
      <w:bookmarkStart w:id="16" w:name="phase-2-domain-controller-promotion"/>
      <w:bookmarkEnd w:id="15"/>
      <w:r>
        <w:t>Phase 2 – Domain Controller Promotion</w:t>
      </w:r>
    </w:p>
    <w:p w14:paraId="53B45546" w14:textId="77777777" w:rsidR="00E119BF" w:rsidRDefault="00000000">
      <w:pPr>
        <w:pStyle w:val="FirstParagraph"/>
      </w:pPr>
      <w:r>
        <w:t>LAB-DC01 was promoted to a domain controller for a new forest (lab.local). The promotion integrated DNS and confirmed all three roles active: AD DS, DNS, and File and Storage Services.</w:t>
      </w:r>
    </w:p>
    <w:p w14:paraId="4838386B" w14:textId="77777777" w:rsidR="00E119BF" w:rsidRDefault="00000000">
      <w:pPr>
        <w:pStyle w:val="BodyText"/>
      </w:pPr>
      <w:r>
        <w:rPr>
          <w:noProof/>
        </w:rPr>
        <w:drawing>
          <wp:inline distT="0" distB="0" distL="0" distR="0" wp14:anchorId="78879CBF" wp14:editId="05953B8F">
            <wp:extent cx="5334000" cy="3051048"/>
            <wp:effectExtent l="0" t="0" r="0" b="0"/>
            <wp:docPr id="60" name="Picture"/>
            <wp:cNvGraphicFramePr/>
            <a:graphic xmlns:a="http://schemas.openxmlformats.org/drawingml/2006/main">
              <a:graphicData uri="http://schemas.openxmlformats.org/drawingml/2006/picture">
                <pic:pic xmlns:pic="http://schemas.openxmlformats.org/drawingml/2006/picture">
                  <pic:nvPicPr>
                    <pic:cNvPr id="61" name="Picture" descr="media/image9.png"/>
                    <pic:cNvPicPr>
                      <a:picLocks noChangeAspect="1" noChangeArrowheads="1"/>
                    </pic:cNvPicPr>
                  </pic:nvPicPr>
                  <pic:blipFill>
                    <a:blip r:embed="rId15"/>
                    <a:stretch>
                      <a:fillRect/>
                    </a:stretch>
                  </pic:blipFill>
                  <pic:spPr bwMode="auto">
                    <a:xfrm>
                      <a:off x="0" y="0"/>
                      <a:ext cx="5334000" cy="3051048"/>
                    </a:xfrm>
                    <a:prstGeom prst="rect">
                      <a:avLst/>
                    </a:prstGeom>
                    <a:noFill/>
                    <a:ln w="9525">
                      <a:noFill/>
                      <a:headEnd/>
                      <a:tailEnd/>
                    </a:ln>
                  </pic:spPr>
                </pic:pic>
              </a:graphicData>
            </a:graphic>
          </wp:inline>
        </w:drawing>
      </w:r>
    </w:p>
    <w:p w14:paraId="2FD9407B" w14:textId="77777777" w:rsidR="00E119BF" w:rsidRDefault="00000000">
      <w:pPr>
        <w:pStyle w:val="BodyText"/>
      </w:pPr>
      <w:r>
        <w:rPr>
          <w:i/>
          <w:iCs/>
        </w:rPr>
        <w:t>Figure 4.2 – Server Manager Dashboard: successful DC promotion confirmed, AD DS, DNS, and File and Storage Services roles all active and healthy on LAB-DC01</w:t>
      </w:r>
    </w:p>
    <w:p w14:paraId="3C8B7FD5" w14:textId="77777777" w:rsidR="00E119BF" w:rsidRDefault="00000000">
      <w:pPr>
        <w:pStyle w:val="Heading2"/>
      </w:pPr>
      <w:bookmarkStart w:id="17" w:name="phase-3-organizational-unit-structure"/>
      <w:bookmarkEnd w:id="16"/>
      <w:r>
        <w:lastRenderedPageBreak/>
        <w:t>Phase 3 – Organizational Unit Structure</w:t>
      </w:r>
    </w:p>
    <w:p w14:paraId="4EB3DD5A" w14:textId="77777777" w:rsidR="00E119BF" w:rsidRDefault="00000000">
      <w:pPr>
        <w:pStyle w:val="FirstParagraph"/>
      </w:pPr>
      <w:r>
        <w:t>Two OUs were created within lab.local to enforce segmented access control: IT_Staff for privileged personnel and Help_Desk for lower-privilege support staff.</w:t>
      </w:r>
    </w:p>
    <w:p w14:paraId="653FB0C4" w14:textId="77777777" w:rsidR="00E119BF" w:rsidRDefault="00000000">
      <w:pPr>
        <w:pStyle w:val="BodyText"/>
      </w:pPr>
      <w:r>
        <w:rPr>
          <w:noProof/>
        </w:rPr>
        <w:drawing>
          <wp:inline distT="0" distB="0" distL="0" distR="0" wp14:anchorId="491A8D47" wp14:editId="1AAABCB4">
            <wp:extent cx="5334000" cy="2901696"/>
            <wp:effectExtent l="0" t="0" r="0" b="0"/>
            <wp:docPr id="64" name="Picture"/>
            <wp:cNvGraphicFramePr/>
            <a:graphic xmlns:a="http://schemas.openxmlformats.org/drawingml/2006/main">
              <a:graphicData uri="http://schemas.openxmlformats.org/drawingml/2006/picture">
                <pic:pic xmlns:pic="http://schemas.openxmlformats.org/drawingml/2006/picture">
                  <pic:nvPicPr>
                    <pic:cNvPr id="65" name="Picture" descr="media/image10.png"/>
                    <pic:cNvPicPr>
                      <a:picLocks noChangeAspect="1" noChangeArrowheads="1"/>
                    </pic:cNvPicPr>
                  </pic:nvPicPr>
                  <pic:blipFill>
                    <a:blip r:embed="rId16"/>
                    <a:stretch>
                      <a:fillRect/>
                    </a:stretch>
                  </pic:blipFill>
                  <pic:spPr bwMode="auto">
                    <a:xfrm>
                      <a:off x="0" y="0"/>
                      <a:ext cx="5334000" cy="2901696"/>
                    </a:xfrm>
                    <a:prstGeom prst="rect">
                      <a:avLst/>
                    </a:prstGeom>
                    <a:noFill/>
                    <a:ln w="9525">
                      <a:noFill/>
                      <a:headEnd/>
                      <a:tailEnd/>
                    </a:ln>
                  </pic:spPr>
                </pic:pic>
              </a:graphicData>
            </a:graphic>
          </wp:inline>
        </w:drawing>
      </w:r>
    </w:p>
    <w:p w14:paraId="576D3EB2" w14:textId="77777777" w:rsidR="00E119BF" w:rsidRDefault="00000000">
      <w:pPr>
        <w:pStyle w:val="BodyText"/>
      </w:pPr>
      <w:r>
        <w:rPr>
          <w:i/>
          <w:iCs/>
        </w:rPr>
        <w:t>Figure 4.3 – Active Directory Users and Computers: lab.local domain showing Help_Desk and IT_Staff Organizational Units alongside default containers</w:t>
      </w:r>
    </w:p>
    <w:p w14:paraId="150B174C" w14:textId="77777777" w:rsidR="00E119BF" w:rsidRDefault="00000000">
      <w:pPr>
        <w:pStyle w:val="Heading2"/>
      </w:pPr>
      <w:bookmarkStart w:id="18" w:name="phase-4-rbac-group-assignment"/>
      <w:bookmarkEnd w:id="17"/>
      <w:r>
        <w:t>Phase 4 – RBAC Group Assignment</w:t>
      </w:r>
    </w:p>
    <w:p w14:paraId="65896FE9" w14:textId="77777777" w:rsidR="00E119BF" w:rsidRDefault="00000000">
      <w:pPr>
        <w:pStyle w:val="FirstParagraph"/>
      </w:pPr>
      <w:r>
        <w:t>Security groups were created in each OU and users assigned to enforce role-based access control. John Smith (jsmith) was assigned to IT_Staff with elevated access. Jane Doe (jdoe) was assigned to HD_ReadOnly with least-privilege, read-only access.</w:t>
      </w:r>
    </w:p>
    <w:p w14:paraId="64972B6A" w14:textId="77777777" w:rsidR="00E119BF" w:rsidRDefault="00000000">
      <w:pPr>
        <w:pStyle w:val="BodyText"/>
      </w:pPr>
      <w:r>
        <w:rPr>
          <w:noProof/>
        </w:rPr>
        <w:drawing>
          <wp:inline distT="0" distB="0" distL="0" distR="0" wp14:anchorId="23160C0D" wp14:editId="1FD90D37">
            <wp:extent cx="5334000" cy="2901696"/>
            <wp:effectExtent l="0" t="0" r="0" b="0"/>
            <wp:docPr id="68" name="Picture"/>
            <wp:cNvGraphicFramePr/>
            <a:graphic xmlns:a="http://schemas.openxmlformats.org/drawingml/2006/main">
              <a:graphicData uri="http://schemas.openxmlformats.org/drawingml/2006/picture">
                <pic:pic xmlns:pic="http://schemas.openxmlformats.org/drawingml/2006/picture">
                  <pic:nvPicPr>
                    <pic:cNvPr id="69" name="Picture" descr="media/image11.png"/>
                    <pic:cNvPicPr>
                      <a:picLocks noChangeAspect="1" noChangeArrowheads="1"/>
                    </pic:cNvPicPr>
                  </pic:nvPicPr>
                  <pic:blipFill>
                    <a:blip r:embed="rId17"/>
                    <a:stretch>
                      <a:fillRect/>
                    </a:stretch>
                  </pic:blipFill>
                  <pic:spPr bwMode="auto">
                    <a:xfrm>
                      <a:off x="0" y="0"/>
                      <a:ext cx="5334000" cy="2901696"/>
                    </a:xfrm>
                    <a:prstGeom prst="rect">
                      <a:avLst/>
                    </a:prstGeom>
                    <a:noFill/>
                    <a:ln w="9525">
                      <a:noFill/>
                      <a:headEnd/>
                      <a:tailEnd/>
                    </a:ln>
                  </pic:spPr>
                </pic:pic>
              </a:graphicData>
            </a:graphic>
          </wp:inline>
        </w:drawing>
      </w:r>
    </w:p>
    <w:p w14:paraId="16695F52" w14:textId="77777777" w:rsidR="00E119BF" w:rsidRDefault="00000000">
      <w:pPr>
        <w:pStyle w:val="BodyText"/>
      </w:pPr>
      <w:r>
        <w:rPr>
          <w:i/>
          <w:iCs/>
        </w:rPr>
        <w:lastRenderedPageBreak/>
        <w:t>Figure 4.4 – IT_Staff group properties: John Smith (lab.local/IT_Staff) assigned as member, elevated IT access role</w:t>
      </w:r>
    </w:p>
    <w:p w14:paraId="637A9026" w14:textId="77777777" w:rsidR="00E119BF" w:rsidRDefault="00000000">
      <w:pPr>
        <w:pStyle w:val="BodyText"/>
      </w:pPr>
      <w:r>
        <w:rPr>
          <w:noProof/>
        </w:rPr>
        <w:drawing>
          <wp:inline distT="0" distB="0" distL="0" distR="0" wp14:anchorId="64DCBD30" wp14:editId="0352BBD9">
            <wp:extent cx="5334000" cy="2901696"/>
            <wp:effectExtent l="0" t="0" r="0" b="0"/>
            <wp:docPr id="71" name="Picture"/>
            <wp:cNvGraphicFramePr/>
            <a:graphic xmlns:a="http://schemas.openxmlformats.org/drawingml/2006/main">
              <a:graphicData uri="http://schemas.openxmlformats.org/drawingml/2006/picture">
                <pic:pic xmlns:pic="http://schemas.openxmlformats.org/drawingml/2006/picture">
                  <pic:nvPicPr>
                    <pic:cNvPr id="72" name="Picture" descr="media/image12.png"/>
                    <pic:cNvPicPr>
                      <a:picLocks noChangeAspect="1" noChangeArrowheads="1"/>
                    </pic:cNvPicPr>
                  </pic:nvPicPr>
                  <pic:blipFill>
                    <a:blip r:embed="rId18"/>
                    <a:stretch>
                      <a:fillRect/>
                    </a:stretch>
                  </pic:blipFill>
                  <pic:spPr bwMode="auto">
                    <a:xfrm>
                      <a:off x="0" y="0"/>
                      <a:ext cx="5334000" cy="2901696"/>
                    </a:xfrm>
                    <a:prstGeom prst="rect">
                      <a:avLst/>
                    </a:prstGeom>
                    <a:noFill/>
                    <a:ln w="9525">
                      <a:noFill/>
                      <a:headEnd/>
                      <a:tailEnd/>
                    </a:ln>
                  </pic:spPr>
                </pic:pic>
              </a:graphicData>
            </a:graphic>
          </wp:inline>
        </w:drawing>
      </w:r>
    </w:p>
    <w:p w14:paraId="6FF8E6F5" w14:textId="77777777" w:rsidR="00E119BF" w:rsidRDefault="00000000">
      <w:pPr>
        <w:pStyle w:val="BodyText"/>
      </w:pPr>
      <w:r>
        <w:rPr>
          <w:i/>
          <w:iCs/>
        </w:rPr>
        <w:t>Figure 4.5 – HD_ReadOnly group properties: Jane Doe (lab.local/Help_Desk) assigned as member, least-privilege read-only access role</w:t>
      </w:r>
    </w:p>
    <w:p w14:paraId="3AC12716" w14:textId="77777777" w:rsidR="00E119BF" w:rsidRDefault="00000000">
      <w:pPr>
        <w:pStyle w:val="Heading2"/>
      </w:pPr>
      <w:bookmarkStart w:id="19" w:name="phase-5-password-and-lockout-policy"/>
      <w:bookmarkEnd w:id="18"/>
      <w:r>
        <w:t>Phase 5 – Password and Lockout Policy</w:t>
      </w:r>
    </w:p>
    <w:p w14:paraId="1F0547FE" w14:textId="77777777" w:rsidR="00E119BF" w:rsidRDefault="00000000">
      <w:pPr>
        <w:pStyle w:val="FirstParagraph"/>
      </w:pPr>
      <w:r>
        <w:rPr>
          <w:noProof/>
        </w:rPr>
        <w:drawing>
          <wp:inline distT="0" distB="0" distL="0" distR="0" wp14:anchorId="17FD2C68" wp14:editId="669D4A94">
            <wp:extent cx="5334000" cy="2901696"/>
            <wp:effectExtent l="0" t="0" r="0" b="0"/>
            <wp:docPr id="75" name="Picture"/>
            <wp:cNvGraphicFramePr/>
            <a:graphic xmlns:a="http://schemas.openxmlformats.org/drawingml/2006/main">
              <a:graphicData uri="http://schemas.openxmlformats.org/drawingml/2006/picture">
                <pic:pic xmlns:pic="http://schemas.openxmlformats.org/drawingml/2006/picture">
                  <pic:nvPicPr>
                    <pic:cNvPr id="76" name="Picture" descr="media/image13.png"/>
                    <pic:cNvPicPr>
                      <a:picLocks noChangeAspect="1" noChangeArrowheads="1"/>
                    </pic:cNvPicPr>
                  </pic:nvPicPr>
                  <pic:blipFill>
                    <a:blip r:embed="rId19"/>
                    <a:stretch>
                      <a:fillRect/>
                    </a:stretch>
                  </pic:blipFill>
                  <pic:spPr bwMode="auto">
                    <a:xfrm>
                      <a:off x="0" y="0"/>
                      <a:ext cx="5334000" cy="2901696"/>
                    </a:xfrm>
                    <a:prstGeom prst="rect">
                      <a:avLst/>
                    </a:prstGeom>
                    <a:noFill/>
                    <a:ln w="9525">
                      <a:noFill/>
                      <a:headEnd/>
                      <a:tailEnd/>
                    </a:ln>
                  </pic:spPr>
                </pic:pic>
              </a:graphicData>
            </a:graphic>
          </wp:inline>
        </w:drawing>
      </w:r>
    </w:p>
    <w:p w14:paraId="28A79C50" w14:textId="77777777" w:rsidR="00E119BF" w:rsidRDefault="00000000">
      <w:pPr>
        <w:pStyle w:val="BodyText"/>
      </w:pPr>
      <w:r>
        <w:rPr>
          <w:i/>
          <w:iCs/>
        </w:rPr>
        <w:t>Figure 4.6 – Group Policy Management Editor: password policy, 12-character minimum, complexity enabled, 90-day maximum age, 24-password history enforced domain-wide</w:t>
      </w:r>
    </w:p>
    <w:p w14:paraId="41247604" w14:textId="77777777" w:rsidR="00E119BF" w:rsidRDefault="00000000">
      <w:pPr>
        <w:pStyle w:val="BodyText"/>
      </w:pPr>
      <w:r>
        <w:rPr>
          <w:noProof/>
        </w:rPr>
        <w:lastRenderedPageBreak/>
        <w:drawing>
          <wp:inline distT="0" distB="0" distL="0" distR="0" wp14:anchorId="3B42F478" wp14:editId="12A97E3B">
            <wp:extent cx="5334000" cy="2901696"/>
            <wp:effectExtent l="0" t="0" r="0" b="0"/>
            <wp:docPr id="78" name="Picture"/>
            <wp:cNvGraphicFramePr/>
            <a:graphic xmlns:a="http://schemas.openxmlformats.org/drawingml/2006/main">
              <a:graphicData uri="http://schemas.openxmlformats.org/drawingml/2006/picture">
                <pic:pic xmlns:pic="http://schemas.openxmlformats.org/drawingml/2006/picture">
                  <pic:nvPicPr>
                    <pic:cNvPr id="79" name="Picture" descr="media/image14.png"/>
                    <pic:cNvPicPr>
                      <a:picLocks noChangeAspect="1" noChangeArrowheads="1"/>
                    </pic:cNvPicPr>
                  </pic:nvPicPr>
                  <pic:blipFill>
                    <a:blip r:embed="rId20"/>
                    <a:stretch>
                      <a:fillRect/>
                    </a:stretch>
                  </pic:blipFill>
                  <pic:spPr bwMode="auto">
                    <a:xfrm>
                      <a:off x="0" y="0"/>
                      <a:ext cx="5334000" cy="2901696"/>
                    </a:xfrm>
                    <a:prstGeom prst="rect">
                      <a:avLst/>
                    </a:prstGeom>
                    <a:noFill/>
                    <a:ln w="9525">
                      <a:noFill/>
                      <a:headEnd/>
                      <a:tailEnd/>
                    </a:ln>
                  </pic:spPr>
                </pic:pic>
              </a:graphicData>
            </a:graphic>
          </wp:inline>
        </w:drawing>
      </w:r>
    </w:p>
    <w:p w14:paraId="2ED03FD6" w14:textId="77777777" w:rsidR="00E119BF" w:rsidRDefault="00000000">
      <w:pPr>
        <w:pStyle w:val="BodyText"/>
      </w:pPr>
      <w:r>
        <w:rPr>
          <w:i/>
          <w:iCs/>
        </w:rPr>
        <w:t>Figure 4.7 – Group Policy Management Editor: account lockout policy, 5 invalid attempts, 10-minute lockout duration, automatic counter reset</w:t>
      </w:r>
    </w:p>
    <w:tbl>
      <w:tblPr>
        <w:tblStyle w:val="Table"/>
        <w:tblW w:w="5000" w:type="pct"/>
        <w:tblLook w:val="0020" w:firstRow="1" w:lastRow="0" w:firstColumn="0" w:lastColumn="0" w:noHBand="0" w:noVBand="0"/>
      </w:tblPr>
      <w:tblGrid>
        <w:gridCol w:w="2818"/>
        <w:gridCol w:w="2826"/>
        <w:gridCol w:w="3932"/>
      </w:tblGrid>
      <w:tr w:rsidR="00E119BF" w14:paraId="7797D4F3" w14:textId="77777777" w:rsidTr="00E119BF">
        <w:trPr>
          <w:cnfStyle w:val="100000000000" w:firstRow="1" w:lastRow="0" w:firstColumn="0" w:lastColumn="0" w:oddVBand="0" w:evenVBand="0" w:oddHBand="0" w:evenHBand="0" w:firstRowFirstColumn="0" w:firstRowLastColumn="0" w:lastRowFirstColumn="0" w:lastRowLastColumn="0"/>
          <w:tblHeader/>
        </w:trPr>
        <w:tc>
          <w:tcPr>
            <w:tcW w:w="0" w:type="auto"/>
          </w:tcPr>
          <w:p w14:paraId="062DBA0E" w14:textId="77777777" w:rsidR="00E119BF" w:rsidRDefault="00000000">
            <w:pPr>
              <w:pStyle w:val="Compact"/>
            </w:pPr>
            <w:r>
              <w:t>Policy Setting</w:t>
            </w:r>
          </w:p>
        </w:tc>
        <w:tc>
          <w:tcPr>
            <w:tcW w:w="0" w:type="auto"/>
          </w:tcPr>
          <w:p w14:paraId="23475F3D" w14:textId="77777777" w:rsidR="00E119BF" w:rsidRDefault="00000000">
            <w:pPr>
              <w:pStyle w:val="Compact"/>
            </w:pPr>
            <w:r>
              <w:t>Value</w:t>
            </w:r>
          </w:p>
        </w:tc>
        <w:tc>
          <w:tcPr>
            <w:tcW w:w="0" w:type="auto"/>
          </w:tcPr>
          <w:p w14:paraId="041D6AD3" w14:textId="77777777" w:rsidR="00E119BF" w:rsidRDefault="00000000">
            <w:pPr>
              <w:pStyle w:val="Compact"/>
            </w:pPr>
            <w:r>
              <w:t>Security Rationale</w:t>
            </w:r>
          </w:p>
        </w:tc>
      </w:tr>
      <w:tr w:rsidR="00E119BF" w14:paraId="3D716F97" w14:textId="77777777">
        <w:tc>
          <w:tcPr>
            <w:tcW w:w="0" w:type="auto"/>
          </w:tcPr>
          <w:p w14:paraId="16D1663E" w14:textId="77777777" w:rsidR="00E119BF" w:rsidRDefault="00000000">
            <w:pPr>
              <w:pStyle w:val="Compact"/>
            </w:pPr>
            <w:r>
              <w:t>Minimum Password Length</w:t>
            </w:r>
          </w:p>
        </w:tc>
        <w:tc>
          <w:tcPr>
            <w:tcW w:w="0" w:type="auto"/>
          </w:tcPr>
          <w:p w14:paraId="7A4C04A7" w14:textId="77777777" w:rsidR="00E119BF" w:rsidRDefault="00000000">
            <w:pPr>
              <w:pStyle w:val="Compact"/>
            </w:pPr>
            <w:r>
              <w:t>12 characters</w:t>
            </w:r>
          </w:p>
        </w:tc>
        <w:tc>
          <w:tcPr>
            <w:tcW w:w="0" w:type="auto"/>
          </w:tcPr>
          <w:p w14:paraId="515B7A58" w14:textId="77777777" w:rsidR="00E119BF" w:rsidRDefault="00000000">
            <w:pPr>
              <w:pStyle w:val="Compact"/>
            </w:pPr>
            <w:r>
              <w:t>Reduces brute-force attack surface</w:t>
            </w:r>
          </w:p>
        </w:tc>
      </w:tr>
      <w:tr w:rsidR="00E119BF" w14:paraId="050EA51D" w14:textId="77777777">
        <w:tc>
          <w:tcPr>
            <w:tcW w:w="0" w:type="auto"/>
          </w:tcPr>
          <w:p w14:paraId="43D2C3BB" w14:textId="77777777" w:rsidR="00E119BF" w:rsidRDefault="00000000">
            <w:pPr>
              <w:pStyle w:val="Compact"/>
            </w:pPr>
            <w:r>
              <w:t>Password Complexity</w:t>
            </w:r>
          </w:p>
        </w:tc>
        <w:tc>
          <w:tcPr>
            <w:tcW w:w="0" w:type="auto"/>
          </w:tcPr>
          <w:p w14:paraId="07ABA88A" w14:textId="77777777" w:rsidR="00E119BF" w:rsidRDefault="00000000">
            <w:pPr>
              <w:pStyle w:val="Compact"/>
            </w:pPr>
            <w:r>
              <w:t>Enabled</w:t>
            </w:r>
          </w:p>
        </w:tc>
        <w:tc>
          <w:tcPr>
            <w:tcW w:w="0" w:type="auto"/>
          </w:tcPr>
          <w:p w14:paraId="5F6D742C" w14:textId="77777777" w:rsidR="00E119BF" w:rsidRDefault="00000000">
            <w:pPr>
              <w:pStyle w:val="Compact"/>
            </w:pPr>
            <w:r>
              <w:t>Requires mixed character types</w:t>
            </w:r>
          </w:p>
        </w:tc>
      </w:tr>
      <w:tr w:rsidR="00E119BF" w14:paraId="5390243C" w14:textId="77777777">
        <w:tc>
          <w:tcPr>
            <w:tcW w:w="0" w:type="auto"/>
          </w:tcPr>
          <w:p w14:paraId="1DE0F6F2" w14:textId="77777777" w:rsidR="00E119BF" w:rsidRDefault="00000000">
            <w:pPr>
              <w:pStyle w:val="Compact"/>
            </w:pPr>
            <w:r>
              <w:t>Maximum Password Age</w:t>
            </w:r>
          </w:p>
        </w:tc>
        <w:tc>
          <w:tcPr>
            <w:tcW w:w="0" w:type="auto"/>
          </w:tcPr>
          <w:p w14:paraId="5A6E583C" w14:textId="77777777" w:rsidR="00E119BF" w:rsidRDefault="00000000">
            <w:pPr>
              <w:pStyle w:val="Compact"/>
            </w:pPr>
            <w:r>
              <w:t>90 days</w:t>
            </w:r>
          </w:p>
        </w:tc>
        <w:tc>
          <w:tcPr>
            <w:tcW w:w="0" w:type="auto"/>
          </w:tcPr>
          <w:p w14:paraId="563BEA16" w14:textId="77777777" w:rsidR="00E119BF" w:rsidRDefault="00000000">
            <w:pPr>
              <w:pStyle w:val="Compact"/>
            </w:pPr>
            <w:r>
              <w:t>Limits credential exposure window</w:t>
            </w:r>
          </w:p>
        </w:tc>
      </w:tr>
      <w:tr w:rsidR="00E119BF" w14:paraId="780324E1" w14:textId="77777777">
        <w:tc>
          <w:tcPr>
            <w:tcW w:w="0" w:type="auto"/>
          </w:tcPr>
          <w:p w14:paraId="5BCAEE42" w14:textId="77777777" w:rsidR="00E119BF" w:rsidRDefault="00000000">
            <w:pPr>
              <w:pStyle w:val="Compact"/>
            </w:pPr>
            <w:r>
              <w:t>Password History</w:t>
            </w:r>
          </w:p>
        </w:tc>
        <w:tc>
          <w:tcPr>
            <w:tcW w:w="0" w:type="auto"/>
          </w:tcPr>
          <w:p w14:paraId="1323395D" w14:textId="77777777" w:rsidR="00E119BF" w:rsidRDefault="00000000">
            <w:pPr>
              <w:pStyle w:val="Compact"/>
            </w:pPr>
            <w:r>
              <w:t>24 passwords remembered</w:t>
            </w:r>
          </w:p>
        </w:tc>
        <w:tc>
          <w:tcPr>
            <w:tcW w:w="0" w:type="auto"/>
          </w:tcPr>
          <w:p w14:paraId="495C6107" w14:textId="77777777" w:rsidR="00E119BF" w:rsidRDefault="00000000">
            <w:pPr>
              <w:pStyle w:val="Compact"/>
            </w:pPr>
            <w:r>
              <w:t>Prevents reuse of recent passwords</w:t>
            </w:r>
          </w:p>
        </w:tc>
      </w:tr>
      <w:tr w:rsidR="00E119BF" w14:paraId="2FF17316" w14:textId="77777777">
        <w:tc>
          <w:tcPr>
            <w:tcW w:w="0" w:type="auto"/>
          </w:tcPr>
          <w:p w14:paraId="2BAAB5B0" w14:textId="77777777" w:rsidR="00E119BF" w:rsidRDefault="00000000">
            <w:pPr>
              <w:pStyle w:val="Compact"/>
            </w:pPr>
            <w:r>
              <w:t>Account Lockout Threshold</w:t>
            </w:r>
          </w:p>
        </w:tc>
        <w:tc>
          <w:tcPr>
            <w:tcW w:w="0" w:type="auto"/>
          </w:tcPr>
          <w:p w14:paraId="4F08F4A2" w14:textId="77777777" w:rsidR="00E119BF" w:rsidRDefault="00000000">
            <w:pPr>
              <w:pStyle w:val="Compact"/>
            </w:pPr>
            <w:r>
              <w:t>5 invalid attempts</w:t>
            </w:r>
          </w:p>
        </w:tc>
        <w:tc>
          <w:tcPr>
            <w:tcW w:w="0" w:type="auto"/>
          </w:tcPr>
          <w:p w14:paraId="259DC092" w14:textId="77777777" w:rsidR="00E119BF" w:rsidRDefault="00000000">
            <w:pPr>
              <w:pStyle w:val="Compact"/>
            </w:pPr>
            <w:r>
              <w:t>Blocks brute-force attacks</w:t>
            </w:r>
          </w:p>
        </w:tc>
      </w:tr>
      <w:tr w:rsidR="00E119BF" w14:paraId="2032A904" w14:textId="77777777">
        <w:tc>
          <w:tcPr>
            <w:tcW w:w="0" w:type="auto"/>
          </w:tcPr>
          <w:p w14:paraId="5CD8E8DC" w14:textId="77777777" w:rsidR="00E119BF" w:rsidRDefault="00000000">
            <w:pPr>
              <w:pStyle w:val="Compact"/>
            </w:pPr>
            <w:r>
              <w:t>Lockout Duration</w:t>
            </w:r>
          </w:p>
        </w:tc>
        <w:tc>
          <w:tcPr>
            <w:tcW w:w="0" w:type="auto"/>
          </w:tcPr>
          <w:p w14:paraId="086A1FE9" w14:textId="77777777" w:rsidR="00E119BF" w:rsidRDefault="00000000">
            <w:pPr>
              <w:pStyle w:val="Compact"/>
            </w:pPr>
            <w:r>
              <w:t>10 minutes</w:t>
            </w:r>
          </w:p>
        </w:tc>
        <w:tc>
          <w:tcPr>
            <w:tcW w:w="0" w:type="auto"/>
          </w:tcPr>
          <w:p w14:paraId="6A56D4E8" w14:textId="77777777" w:rsidR="00E119BF" w:rsidRDefault="00000000">
            <w:pPr>
              <w:pStyle w:val="Compact"/>
            </w:pPr>
            <w:r>
              <w:t>Auto-recovery reduces helpdesk burden</w:t>
            </w:r>
          </w:p>
        </w:tc>
      </w:tr>
    </w:tbl>
    <w:p w14:paraId="528AC509" w14:textId="77777777" w:rsidR="00E119BF" w:rsidRDefault="00000000">
      <w:pPr>
        <w:pStyle w:val="BodyText"/>
      </w:pPr>
      <w:r>
        <w:rPr>
          <w:b/>
          <w:bCs/>
        </w:rPr>
        <w:t>NIST Alignment</w:t>
      </w:r>
    </w:p>
    <w:tbl>
      <w:tblPr>
        <w:tblStyle w:val="Table"/>
        <w:tblW w:w="5000" w:type="pct"/>
        <w:tblLook w:val="0020" w:firstRow="1" w:lastRow="0" w:firstColumn="0" w:lastColumn="0" w:noHBand="0" w:noVBand="0"/>
      </w:tblPr>
      <w:tblGrid>
        <w:gridCol w:w="1663"/>
        <w:gridCol w:w="1504"/>
        <w:gridCol w:w="6409"/>
      </w:tblGrid>
      <w:tr w:rsidR="00E119BF" w14:paraId="701CDB18" w14:textId="77777777" w:rsidTr="00E119BF">
        <w:trPr>
          <w:cnfStyle w:val="100000000000" w:firstRow="1" w:lastRow="0" w:firstColumn="0" w:lastColumn="0" w:oddVBand="0" w:evenVBand="0" w:oddHBand="0" w:evenHBand="0" w:firstRowFirstColumn="0" w:firstRowLastColumn="0" w:lastRowFirstColumn="0" w:lastRowLastColumn="0"/>
          <w:tblHeader/>
        </w:trPr>
        <w:tc>
          <w:tcPr>
            <w:tcW w:w="0" w:type="auto"/>
          </w:tcPr>
          <w:p w14:paraId="30B5C828" w14:textId="77777777" w:rsidR="00E119BF" w:rsidRDefault="00000000">
            <w:pPr>
              <w:pStyle w:val="Compact"/>
            </w:pPr>
            <w:r>
              <w:t>Framework</w:t>
            </w:r>
          </w:p>
        </w:tc>
        <w:tc>
          <w:tcPr>
            <w:tcW w:w="0" w:type="auto"/>
          </w:tcPr>
          <w:p w14:paraId="48CC70DC" w14:textId="77777777" w:rsidR="00E119BF" w:rsidRDefault="00000000">
            <w:pPr>
              <w:pStyle w:val="Compact"/>
            </w:pPr>
            <w:r>
              <w:t>Control</w:t>
            </w:r>
          </w:p>
        </w:tc>
        <w:tc>
          <w:tcPr>
            <w:tcW w:w="0" w:type="auto"/>
          </w:tcPr>
          <w:p w14:paraId="661288F4" w14:textId="77777777" w:rsidR="00E119BF" w:rsidRDefault="00000000">
            <w:pPr>
              <w:pStyle w:val="Compact"/>
            </w:pPr>
            <w:r>
              <w:t>Description</w:t>
            </w:r>
          </w:p>
        </w:tc>
      </w:tr>
      <w:tr w:rsidR="00E119BF" w14:paraId="3DF2CB71" w14:textId="77777777">
        <w:tc>
          <w:tcPr>
            <w:tcW w:w="0" w:type="auto"/>
          </w:tcPr>
          <w:p w14:paraId="1E0E1B7C" w14:textId="77777777" w:rsidR="00E119BF" w:rsidRDefault="00000000">
            <w:pPr>
              <w:pStyle w:val="Compact"/>
            </w:pPr>
            <w:r>
              <w:t>NIST CSF</w:t>
            </w:r>
          </w:p>
        </w:tc>
        <w:tc>
          <w:tcPr>
            <w:tcW w:w="0" w:type="auto"/>
          </w:tcPr>
          <w:p w14:paraId="1E412FF4" w14:textId="77777777" w:rsidR="00E119BF" w:rsidRDefault="00000000">
            <w:pPr>
              <w:pStyle w:val="Compact"/>
            </w:pPr>
            <w:r>
              <w:t>Protect (PR.AC)</w:t>
            </w:r>
          </w:p>
        </w:tc>
        <w:tc>
          <w:tcPr>
            <w:tcW w:w="0" w:type="auto"/>
          </w:tcPr>
          <w:p w14:paraId="45D95731" w14:textId="77777777" w:rsidR="00E119BF" w:rsidRDefault="00000000">
            <w:pPr>
              <w:pStyle w:val="Compact"/>
            </w:pPr>
            <w:r>
              <w:t>Identity management and access control through AD DS RBAC and GPO</w:t>
            </w:r>
          </w:p>
        </w:tc>
      </w:tr>
      <w:tr w:rsidR="00E119BF" w14:paraId="4055E6AF" w14:textId="77777777">
        <w:tc>
          <w:tcPr>
            <w:tcW w:w="0" w:type="auto"/>
          </w:tcPr>
          <w:p w14:paraId="26738352" w14:textId="77777777" w:rsidR="00E119BF" w:rsidRDefault="00000000">
            <w:pPr>
              <w:pStyle w:val="Compact"/>
            </w:pPr>
            <w:r>
              <w:t>NIST SP 800-53</w:t>
            </w:r>
          </w:p>
        </w:tc>
        <w:tc>
          <w:tcPr>
            <w:tcW w:w="0" w:type="auto"/>
          </w:tcPr>
          <w:p w14:paraId="3881AF64" w14:textId="77777777" w:rsidR="00E119BF" w:rsidRDefault="00000000">
            <w:pPr>
              <w:pStyle w:val="Compact"/>
            </w:pPr>
            <w:r>
              <w:t>AC-2</w:t>
            </w:r>
          </w:p>
        </w:tc>
        <w:tc>
          <w:tcPr>
            <w:tcW w:w="0" w:type="auto"/>
          </w:tcPr>
          <w:p w14:paraId="6232578F" w14:textId="77777777" w:rsidR="00E119BF" w:rsidRDefault="00000000">
            <w:pPr>
              <w:pStyle w:val="Compact"/>
            </w:pPr>
            <w:r>
              <w:t>Account Management – all accounts provisioned with defined roles and group membership</w:t>
            </w:r>
          </w:p>
        </w:tc>
      </w:tr>
      <w:tr w:rsidR="00E119BF" w14:paraId="3B9D7ACD" w14:textId="77777777">
        <w:tc>
          <w:tcPr>
            <w:tcW w:w="0" w:type="auto"/>
          </w:tcPr>
          <w:p w14:paraId="3A7FAA55" w14:textId="77777777" w:rsidR="00E119BF" w:rsidRDefault="00000000">
            <w:pPr>
              <w:pStyle w:val="Compact"/>
            </w:pPr>
            <w:r>
              <w:t>NIST SP 800-53</w:t>
            </w:r>
          </w:p>
        </w:tc>
        <w:tc>
          <w:tcPr>
            <w:tcW w:w="0" w:type="auto"/>
          </w:tcPr>
          <w:p w14:paraId="4EB641CA" w14:textId="77777777" w:rsidR="00E119BF" w:rsidRDefault="00000000">
            <w:pPr>
              <w:pStyle w:val="Compact"/>
            </w:pPr>
            <w:r>
              <w:t>AC-6</w:t>
            </w:r>
          </w:p>
        </w:tc>
        <w:tc>
          <w:tcPr>
            <w:tcW w:w="0" w:type="auto"/>
          </w:tcPr>
          <w:p w14:paraId="4106C417" w14:textId="77777777" w:rsidR="00E119BF" w:rsidRDefault="00000000">
            <w:pPr>
              <w:pStyle w:val="Compact"/>
            </w:pPr>
            <w:r>
              <w:t>Least Privilege – HD_ReadOnly group restricts access to minimum necessary permissions</w:t>
            </w:r>
          </w:p>
        </w:tc>
      </w:tr>
      <w:tr w:rsidR="00E119BF" w14:paraId="1C8182F4" w14:textId="77777777">
        <w:tc>
          <w:tcPr>
            <w:tcW w:w="0" w:type="auto"/>
          </w:tcPr>
          <w:p w14:paraId="237CD926" w14:textId="77777777" w:rsidR="00E119BF" w:rsidRDefault="00000000">
            <w:pPr>
              <w:pStyle w:val="Compact"/>
            </w:pPr>
            <w:r>
              <w:t>NIST SP 800-53</w:t>
            </w:r>
          </w:p>
        </w:tc>
        <w:tc>
          <w:tcPr>
            <w:tcW w:w="0" w:type="auto"/>
          </w:tcPr>
          <w:p w14:paraId="07A35602" w14:textId="77777777" w:rsidR="00E119BF" w:rsidRDefault="00000000">
            <w:pPr>
              <w:pStyle w:val="Compact"/>
            </w:pPr>
            <w:r>
              <w:t>IA-5</w:t>
            </w:r>
          </w:p>
        </w:tc>
        <w:tc>
          <w:tcPr>
            <w:tcW w:w="0" w:type="auto"/>
          </w:tcPr>
          <w:p w14:paraId="20273DFB" w14:textId="77777777" w:rsidR="00E119BF" w:rsidRDefault="00000000">
            <w:pPr>
              <w:pStyle w:val="Compact"/>
            </w:pPr>
            <w:r>
              <w:t>Authenticator Management – password complexity and rotation enforced via GPO</w:t>
            </w:r>
          </w:p>
        </w:tc>
      </w:tr>
    </w:tbl>
    <w:p w14:paraId="2F898A08" w14:textId="77777777" w:rsidR="00E119BF" w:rsidRDefault="00000000">
      <w:pPr>
        <w:pStyle w:val="Heading1"/>
      </w:pPr>
      <w:bookmarkStart w:id="20" w:name="X769eb45b97aa9df7c28f3d38800d4b11080aa4a"/>
      <w:bookmarkEnd w:id="14"/>
      <w:bookmarkEnd w:id="19"/>
      <w:r>
        <w:lastRenderedPageBreak/>
        <w:t>Lab 5 – Encryption at Rest and In Transit (GPG)</w:t>
      </w:r>
    </w:p>
    <w:p w14:paraId="4A812202" w14:textId="77777777" w:rsidR="00E119BF" w:rsidRDefault="00000000">
      <w:pPr>
        <w:pStyle w:val="FirstParagraph"/>
      </w:pPr>
      <w:r>
        <w:rPr>
          <w:b/>
          <w:bCs/>
        </w:rPr>
        <w:t>Objective:</w:t>
      </w:r>
      <w:r>
        <w:t xml:space="preserve"> Protect sensitive data using asymmetric encryption at rest.</w:t>
      </w:r>
    </w:p>
    <w:p w14:paraId="57027D0B" w14:textId="77777777" w:rsidR="00E119BF" w:rsidRDefault="00000000">
      <w:pPr>
        <w:pStyle w:val="BodyText"/>
      </w:pPr>
      <w:r>
        <w:rPr>
          <w:b/>
          <w:bCs/>
        </w:rPr>
        <w:t>Tools:</w:t>
      </w:r>
      <w:r>
        <w:t xml:space="preserve"> GPG (GnuPG/MacGPG2) 2.2.41, macOS Terminal</w:t>
      </w:r>
    </w:p>
    <w:p w14:paraId="1583F26E" w14:textId="77777777" w:rsidR="00E119BF" w:rsidRDefault="00000000">
      <w:pPr>
        <w:pStyle w:val="BodyText"/>
      </w:pPr>
      <w:r>
        <w:rPr>
          <w:b/>
          <w:bCs/>
        </w:rPr>
        <w:t>Algorithm:</w:t>
      </w:r>
      <w:r>
        <w:t xml:space="preserve"> RSA 3072-bit key pair | Key ID: E05B8E49E82BB264</w:t>
      </w:r>
    </w:p>
    <w:p w14:paraId="01F81ADD" w14:textId="77777777" w:rsidR="00E119BF" w:rsidRDefault="00000000">
      <w:pPr>
        <w:pStyle w:val="BodyText"/>
      </w:pPr>
      <w:r>
        <w:t>GPG implements the OpenPGP standard for asymmetric encryption. A key pair was generated for Cameron Lowe, a test file with sensitive data was encrypted using the public key, verified as a PGP-encrypted binary, and decrypted successfully using the private key, demonstrating end-to-end data protection at rest as an alternative to insecure methods like FTP or unencrypted email attachments.</w:t>
      </w:r>
    </w:p>
    <w:p w14:paraId="262B4CE7" w14:textId="77777777" w:rsidR="00E119BF" w:rsidRDefault="00000000">
      <w:pPr>
        <w:pStyle w:val="Heading2"/>
      </w:pPr>
      <w:bookmarkStart w:id="21" w:name="step-1-gpg-version-verification"/>
      <w:r>
        <w:lastRenderedPageBreak/>
        <w:t>Step 1 – GPG Version Verification</w:t>
      </w:r>
    </w:p>
    <w:p w14:paraId="663211BC" w14:textId="77777777" w:rsidR="00E119BF" w:rsidRDefault="00000000">
      <w:pPr>
        <w:pStyle w:val="FirstParagraph"/>
      </w:pPr>
      <w:r>
        <w:rPr>
          <w:noProof/>
        </w:rPr>
        <w:drawing>
          <wp:inline distT="0" distB="0" distL="0" distR="0" wp14:anchorId="0B5C60B9" wp14:editId="71F75107">
            <wp:extent cx="5334000" cy="7568513"/>
            <wp:effectExtent l="0" t="0" r="0" b="0"/>
            <wp:docPr id="83" name="Picture"/>
            <wp:cNvGraphicFramePr/>
            <a:graphic xmlns:a="http://schemas.openxmlformats.org/drawingml/2006/main">
              <a:graphicData uri="http://schemas.openxmlformats.org/drawingml/2006/picture">
                <pic:pic xmlns:pic="http://schemas.openxmlformats.org/drawingml/2006/picture">
                  <pic:nvPicPr>
                    <pic:cNvPr id="84" name="Picture" descr="media/image15.png"/>
                    <pic:cNvPicPr>
                      <a:picLocks noChangeAspect="1" noChangeArrowheads="1"/>
                    </pic:cNvPicPr>
                  </pic:nvPicPr>
                  <pic:blipFill>
                    <a:blip r:embed="rId21"/>
                    <a:stretch>
                      <a:fillRect/>
                    </a:stretch>
                  </pic:blipFill>
                  <pic:spPr bwMode="auto">
                    <a:xfrm>
                      <a:off x="0" y="0"/>
                      <a:ext cx="5334000" cy="7568513"/>
                    </a:xfrm>
                    <a:prstGeom prst="rect">
                      <a:avLst/>
                    </a:prstGeom>
                    <a:noFill/>
                    <a:ln w="9525">
                      <a:noFill/>
                      <a:headEnd/>
                      <a:tailEnd/>
                    </a:ln>
                  </pic:spPr>
                </pic:pic>
              </a:graphicData>
            </a:graphic>
          </wp:inline>
        </w:drawing>
      </w:r>
    </w:p>
    <w:p w14:paraId="29DF45A5" w14:textId="77777777" w:rsidR="00E119BF" w:rsidRDefault="00000000">
      <w:pPr>
        <w:pStyle w:val="BodyText"/>
      </w:pPr>
      <w:r>
        <w:rPr>
          <w:i/>
          <w:iCs/>
        </w:rPr>
        <w:lastRenderedPageBreak/>
        <w:t>Figure 5.1 – GPG (GnuPG/MacGPG2) 2.2.41 verified on macOS. Supported algorithms include RSA, AES256, SHA256, and SHA512.</w:t>
      </w:r>
    </w:p>
    <w:p w14:paraId="757F9771" w14:textId="77777777" w:rsidR="00E119BF" w:rsidRDefault="00000000">
      <w:pPr>
        <w:pStyle w:val="Heading2"/>
      </w:pPr>
      <w:bookmarkStart w:id="22" w:name="step-2-rsa-key-pair-generation"/>
      <w:bookmarkEnd w:id="21"/>
      <w:r>
        <w:lastRenderedPageBreak/>
        <w:t>Step 2 – RSA Key Pair Generation</w:t>
      </w:r>
    </w:p>
    <w:p w14:paraId="3AE1B559" w14:textId="77777777" w:rsidR="00E119BF" w:rsidRDefault="00000000">
      <w:pPr>
        <w:pStyle w:val="FirstParagraph"/>
      </w:pPr>
      <w:r>
        <w:rPr>
          <w:noProof/>
        </w:rPr>
        <w:drawing>
          <wp:inline distT="0" distB="0" distL="0" distR="0" wp14:anchorId="37EC5FBF" wp14:editId="0221F2F0">
            <wp:extent cx="5334000" cy="7568513"/>
            <wp:effectExtent l="0" t="0" r="0" b="0"/>
            <wp:docPr id="87" name="Picture"/>
            <wp:cNvGraphicFramePr/>
            <a:graphic xmlns:a="http://schemas.openxmlformats.org/drawingml/2006/main">
              <a:graphicData uri="http://schemas.openxmlformats.org/drawingml/2006/picture">
                <pic:pic xmlns:pic="http://schemas.openxmlformats.org/drawingml/2006/picture">
                  <pic:nvPicPr>
                    <pic:cNvPr id="88" name="Picture" descr="media/image16.png"/>
                    <pic:cNvPicPr>
                      <a:picLocks noChangeAspect="1" noChangeArrowheads="1"/>
                    </pic:cNvPicPr>
                  </pic:nvPicPr>
                  <pic:blipFill>
                    <a:blip r:embed="rId22"/>
                    <a:stretch>
                      <a:fillRect/>
                    </a:stretch>
                  </pic:blipFill>
                  <pic:spPr bwMode="auto">
                    <a:xfrm>
                      <a:off x="0" y="0"/>
                      <a:ext cx="5334000" cy="7568513"/>
                    </a:xfrm>
                    <a:prstGeom prst="rect">
                      <a:avLst/>
                    </a:prstGeom>
                    <a:noFill/>
                    <a:ln w="9525">
                      <a:noFill/>
                      <a:headEnd/>
                      <a:tailEnd/>
                    </a:ln>
                  </pic:spPr>
                </pic:pic>
              </a:graphicData>
            </a:graphic>
          </wp:inline>
        </w:drawing>
      </w:r>
    </w:p>
    <w:p w14:paraId="7FF6F55D" w14:textId="77777777" w:rsidR="00E119BF" w:rsidRDefault="00000000">
      <w:pPr>
        <w:pStyle w:val="BodyText"/>
      </w:pPr>
      <w:r>
        <w:rPr>
          <w:i/>
          <w:iCs/>
        </w:rPr>
        <w:lastRenderedPageBreak/>
        <w:t>Figure 5.2 – RSA 3072-bit key pair generated for Cameron Lowe (camdlowe@gmail.com). Public and private keys created and signed. Key expires 2028-04-13. Revocation certificate stored.</w:t>
      </w:r>
    </w:p>
    <w:p w14:paraId="402FEF6A" w14:textId="77777777" w:rsidR="00E119BF" w:rsidRDefault="00000000">
      <w:pPr>
        <w:pStyle w:val="Heading2"/>
      </w:pPr>
      <w:bookmarkStart w:id="23" w:name="step-3-test-file-creation"/>
      <w:bookmarkEnd w:id="22"/>
      <w:r>
        <w:t>Step 3 – Test File Creation</w:t>
      </w:r>
    </w:p>
    <w:p w14:paraId="0A008E4D" w14:textId="77777777" w:rsidR="00E119BF" w:rsidRDefault="00000000">
      <w:pPr>
        <w:pStyle w:val="FirstParagraph"/>
      </w:pPr>
      <w:r>
        <w:rPr>
          <w:noProof/>
        </w:rPr>
        <w:drawing>
          <wp:inline distT="0" distB="0" distL="0" distR="0" wp14:anchorId="6B719EC7" wp14:editId="00E51DFA">
            <wp:extent cx="5334000" cy="4335696"/>
            <wp:effectExtent l="0" t="0" r="0" b="0"/>
            <wp:docPr id="91" name="Picture"/>
            <wp:cNvGraphicFramePr/>
            <a:graphic xmlns:a="http://schemas.openxmlformats.org/drawingml/2006/main">
              <a:graphicData uri="http://schemas.openxmlformats.org/drawingml/2006/picture">
                <pic:pic xmlns:pic="http://schemas.openxmlformats.org/drawingml/2006/picture">
                  <pic:nvPicPr>
                    <pic:cNvPr id="92" name="Picture" descr="media/image17.png"/>
                    <pic:cNvPicPr>
                      <a:picLocks noChangeAspect="1" noChangeArrowheads="1"/>
                    </pic:cNvPicPr>
                  </pic:nvPicPr>
                  <pic:blipFill>
                    <a:blip r:embed="rId23"/>
                    <a:stretch>
                      <a:fillRect/>
                    </a:stretch>
                  </pic:blipFill>
                  <pic:spPr bwMode="auto">
                    <a:xfrm>
                      <a:off x="0" y="0"/>
                      <a:ext cx="5334000" cy="4335696"/>
                    </a:xfrm>
                    <a:prstGeom prst="rect">
                      <a:avLst/>
                    </a:prstGeom>
                    <a:noFill/>
                    <a:ln w="9525">
                      <a:noFill/>
                      <a:headEnd/>
                      <a:tailEnd/>
                    </a:ln>
                  </pic:spPr>
                </pic:pic>
              </a:graphicData>
            </a:graphic>
          </wp:inline>
        </w:drawing>
      </w:r>
    </w:p>
    <w:p w14:paraId="525FDCD0" w14:textId="77777777" w:rsidR="00E119BF" w:rsidRDefault="00000000">
      <w:pPr>
        <w:pStyle w:val="BodyText"/>
      </w:pPr>
      <w:r>
        <w:rPr>
          <w:i/>
          <w:iCs/>
        </w:rPr>
        <w:t>Figure 5.3 – sensitive.txt created with plaintext content: “Sensitive lab data – encrypted by Cameron Lowe.” File contents verified with cat before encryption.</w:t>
      </w:r>
    </w:p>
    <w:p w14:paraId="42A70449" w14:textId="77777777" w:rsidR="00E119BF" w:rsidRDefault="00000000">
      <w:pPr>
        <w:pStyle w:val="Heading2"/>
      </w:pPr>
      <w:bookmarkStart w:id="24" w:name="step-4-file-encryption"/>
      <w:bookmarkEnd w:id="23"/>
      <w:r>
        <w:t>Step 4 – File Encryption</w:t>
      </w:r>
    </w:p>
    <w:p w14:paraId="1C5C2D81" w14:textId="77777777" w:rsidR="00E119BF" w:rsidRDefault="00000000">
      <w:pPr>
        <w:pStyle w:val="SourceCode"/>
      </w:pPr>
      <w:r>
        <w:rPr>
          <w:rStyle w:val="VerbatimChar"/>
        </w:rPr>
        <w:t>gpg --output sensitive.gpg --encrypt --recipient camdlowe@gmail.com sensitive.txt</w:t>
      </w:r>
      <w:r>
        <w:br/>
      </w:r>
      <w:r>
        <w:br/>
      </w:r>
      <w:r>
        <w:rPr>
          <w:rStyle w:val="VerbatimChar"/>
        </w:rPr>
        <w:t>Result: sensitive.gpg created</w:t>
      </w:r>
      <w:r>
        <w:br/>
      </w:r>
      <w:r>
        <w:rPr>
          <w:rStyle w:val="VerbatimChar"/>
        </w:rPr>
        <w:t>Trust model: PGP | Depth: 0 | Valid keys: 1</w:t>
      </w:r>
      <w:r>
        <w:br/>
      </w:r>
      <w:r>
        <w:rPr>
          <w:rStyle w:val="VerbatimChar"/>
        </w:rPr>
        <w:t>Next trustdb check: 2028-04-13</w:t>
      </w:r>
    </w:p>
    <w:p w14:paraId="174A5E32" w14:textId="77777777" w:rsidR="00E119BF" w:rsidRDefault="00000000">
      <w:pPr>
        <w:pStyle w:val="FirstParagraph"/>
      </w:pPr>
      <w:r>
        <w:rPr>
          <w:noProof/>
        </w:rPr>
        <w:lastRenderedPageBreak/>
        <w:drawing>
          <wp:inline distT="0" distB="0" distL="0" distR="0" wp14:anchorId="70BBB697" wp14:editId="6C58B697">
            <wp:extent cx="5334000" cy="3946292"/>
            <wp:effectExtent l="0" t="0" r="0" b="0"/>
            <wp:docPr id="95" name="Picture"/>
            <wp:cNvGraphicFramePr/>
            <a:graphic xmlns:a="http://schemas.openxmlformats.org/drawingml/2006/main">
              <a:graphicData uri="http://schemas.openxmlformats.org/drawingml/2006/picture">
                <pic:pic xmlns:pic="http://schemas.openxmlformats.org/drawingml/2006/picture">
                  <pic:nvPicPr>
                    <pic:cNvPr id="96" name="Picture" descr="media/image18.png"/>
                    <pic:cNvPicPr>
                      <a:picLocks noChangeAspect="1" noChangeArrowheads="1"/>
                    </pic:cNvPicPr>
                  </pic:nvPicPr>
                  <pic:blipFill>
                    <a:blip r:embed="rId24"/>
                    <a:stretch>
                      <a:fillRect/>
                    </a:stretch>
                  </pic:blipFill>
                  <pic:spPr bwMode="auto">
                    <a:xfrm>
                      <a:off x="0" y="0"/>
                      <a:ext cx="5334000" cy="3946292"/>
                    </a:xfrm>
                    <a:prstGeom prst="rect">
                      <a:avLst/>
                    </a:prstGeom>
                    <a:noFill/>
                    <a:ln w="9525">
                      <a:noFill/>
                      <a:headEnd/>
                      <a:tailEnd/>
                    </a:ln>
                  </pic:spPr>
                </pic:pic>
              </a:graphicData>
            </a:graphic>
          </wp:inline>
        </w:drawing>
      </w:r>
    </w:p>
    <w:p w14:paraId="1B0C5DB6" w14:textId="77777777" w:rsidR="00E119BF" w:rsidRDefault="00000000">
      <w:pPr>
        <w:pStyle w:val="BodyText"/>
      </w:pPr>
      <w:r>
        <w:rPr>
          <w:i/>
          <w:iCs/>
        </w:rPr>
        <w:t>Figure 5.4 – Encryption successful: sensitive.txt encrypted to sensitive.gpg using the RSA public key for camdlowe@gmail.com. Trust database verified.</w:t>
      </w:r>
    </w:p>
    <w:p w14:paraId="4473D5C6" w14:textId="77777777" w:rsidR="00E119BF" w:rsidRDefault="00000000">
      <w:pPr>
        <w:pStyle w:val="Heading2"/>
      </w:pPr>
      <w:bookmarkStart w:id="25" w:name="step-5-verification-and-decryption"/>
      <w:bookmarkEnd w:id="24"/>
      <w:r>
        <w:t>Step 5 – Verification and Decryption</w:t>
      </w:r>
    </w:p>
    <w:p w14:paraId="2ADCF1C9" w14:textId="77777777" w:rsidR="00E119BF" w:rsidRDefault="00000000">
      <w:pPr>
        <w:pStyle w:val="FirstParagraph"/>
      </w:pPr>
      <w:r>
        <w:rPr>
          <w:noProof/>
        </w:rPr>
        <w:drawing>
          <wp:inline distT="0" distB="0" distL="0" distR="0" wp14:anchorId="2261AE47" wp14:editId="1867912B">
            <wp:extent cx="5334000" cy="3324715"/>
            <wp:effectExtent l="0" t="0" r="0" b="0"/>
            <wp:docPr id="99" name="Picture"/>
            <wp:cNvGraphicFramePr/>
            <a:graphic xmlns:a="http://schemas.openxmlformats.org/drawingml/2006/main">
              <a:graphicData uri="http://schemas.openxmlformats.org/drawingml/2006/picture">
                <pic:pic xmlns:pic="http://schemas.openxmlformats.org/drawingml/2006/picture">
                  <pic:nvPicPr>
                    <pic:cNvPr id="100" name="Picture" descr="media/image19.png"/>
                    <pic:cNvPicPr>
                      <a:picLocks noChangeAspect="1" noChangeArrowheads="1"/>
                    </pic:cNvPicPr>
                  </pic:nvPicPr>
                  <pic:blipFill>
                    <a:blip r:embed="rId25"/>
                    <a:stretch>
                      <a:fillRect/>
                    </a:stretch>
                  </pic:blipFill>
                  <pic:spPr bwMode="auto">
                    <a:xfrm>
                      <a:off x="0" y="0"/>
                      <a:ext cx="5334000" cy="3324715"/>
                    </a:xfrm>
                    <a:prstGeom prst="rect">
                      <a:avLst/>
                    </a:prstGeom>
                    <a:noFill/>
                    <a:ln w="9525">
                      <a:noFill/>
                      <a:headEnd/>
                      <a:tailEnd/>
                    </a:ln>
                  </pic:spPr>
                </pic:pic>
              </a:graphicData>
            </a:graphic>
          </wp:inline>
        </w:drawing>
      </w:r>
    </w:p>
    <w:p w14:paraId="79347239" w14:textId="77777777" w:rsidR="00E119BF" w:rsidRDefault="00000000">
      <w:pPr>
        <w:pStyle w:val="BodyText"/>
      </w:pPr>
      <w:r>
        <w:rPr>
          <w:i/>
          <w:iCs/>
        </w:rPr>
        <w:lastRenderedPageBreak/>
        <w:t>Figure 5.5 – Full encryption cycle verified: sensitive.gpg confirmed as “PGP RSA encrypted session key, keyid E05B8E49E82BB264 RSA 3072b.” Decryption successful using the private key; plaintext restored and verified with cat.</w:t>
      </w:r>
    </w:p>
    <w:tbl>
      <w:tblPr>
        <w:tblStyle w:val="Table"/>
        <w:tblW w:w="5000" w:type="pct"/>
        <w:tblLook w:val="0020" w:firstRow="1" w:lastRow="0" w:firstColumn="0" w:lastColumn="0" w:noHBand="0" w:noVBand="0"/>
      </w:tblPr>
      <w:tblGrid>
        <w:gridCol w:w="1607"/>
        <w:gridCol w:w="3538"/>
        <w:gridCol w:w="4431"/>
      </w:tblGrid>
      <w:tr w:rsidR="00E119BF" w14:paraId="36F79080" w14:textId="77777777" w:rsidTr="00E119BF">
        <w:trPr>
          <w:cnfStyle w:val="100000000000" w:firstRow="1" w:lastRow="0" w:firstColumn="0" w:lastColumn="0" w:oddVBand="0" w:evenVBand="0" w:oddHBand="0" w:evenHBand="0" w:firstRowFirstColumn="0" w:firstRowLastColumn="0" w:lastRowFirstColumn="0" w:lastRowLastColumn="0"/>
          <w:tblHeader/>
        </w:trPr>
        <w:tc>
          <w:tcPr>
            <w:tcW w:w="0" w:type="auto"/>
          </w:tcPr>
          <w:p w14:paraId="6C0EFC7A" w14:textId="77777777" w:rsidR="00E119BF" w:rsidRDefault="00000000">
            <w:pPr>
              <w:pStyle w:val="Compact"/>
            </w:pPr>
            <w:r>
              <w:t>Step</w:t>
            </w:r>
          </w:p>
        </w:tc>
        <w:tc>
          <w:tcPr>
            <w:tcW w:w="0" w:type="auto"/>
          </w:tcPr>
          <w:p w14:paraId="15F8B342" w14:textId="77777777" w:rsidR="00E119BF" w:rsidRDefault="00000000">
            <w:pPr>
              <w:pStyle w:val="Compact"/>
            </w:pPr>
            <w:r>
              <w:t>Command</w:t>
            </w:r>
          </w:p>
        </w:tc>
        <w:tc>
          <w:tcPr>
            <w:tcW w:w="0" w:type="auto"/>
          </w:tcPr>
          <w:p w14:paraId="0101A3DA" w14:textId="77777777" w:rsidR="00E119BF" w:rsidRDefault="00000000">
            <w:pPr>
              <w:pStyle w:val="Compact"/>
            </w:pPr>
            <w:r>
              <w:t>Result</w:t>
            </w:r>
          </w:p>
        </w:tc>
      </w:tr>
      <w:tr w:rsidR="00E119BF" w14:paraId="67E8F0EE" w14:textId="77777777">
        <w:tc>
          <w:tcPr>
            <w:tcW w:w="0" w:type="auto"/>
          </w:tcPr>
          <w:p w14:paraId="526F6214" w14:textId="77777777" w:rsidR="00E119BF" w:rsidRDefault="00000000">
            <w:pPr>
              <w:pStyle w:val="Compact"/>
            </w:pPr>
            <w:r>
              <w:t>Key generation</w:t>
            </w:r>
          </w:p>
        </w:tc>
        <w:tc>
          <w:tcPr>
            <w:tcW w:w="0" w:type="auto"/>
          </w:tcPr>
          <w:p w14:paraId="16128DEF" w14:textId="77777777" w:rsidR="00E119BF" w:rsidRDefault="00000000">
            <w:pPr>
              <w:pStyle w:val="Compact"/>
            </w:pPr>
            <w:r>
              <w:t>gpg –gen-key</w:t>
            </w:r>
          </w:p>
        </w:tc>
        <w:tc>
          <w:tcPr>
            <w:tcW w:w="0" w:type="auto"/>
          </w:tcPr>
          <w:p w14:paraId="60DBB62E" w14:textId="77777777" w:rsidR="00E119BF" w:rsidRDefault="00000000">
            <w:pPr>
              <w:pStyle w:val="Compact"/>
            </w:pPr>
            <w:r>
              <w:t>RSA 3072-bit key pair created for Cameron Lowe</w:t>
            </w:r>
          </w:p>
        </w:tc>
      </w:tr>
      <w:tr w:rsidR="00E119BF" w14:paraId="4134CD0D" w14:textId="77777777">
        <w:tc>
          <w:tcPr>
            <w:tcW w:w="0" w:type="auto"/>
          </w:tcPr>
          <w:p w14:paraId="6E6FBBB7" w14:textId="77777777" w:rsidR="00E119BF" w:rsidRDefault="00000000">
            <w:pPr>
              <w:pStyle w:val="Compact"/>
            </w:pPr>
            <w:r>
              <w:t>File creation</w:t>
            </w:r>
          </w:p>
        </w:tc>
        <w:tc>
          <w:tcPr>
            <w:tcW w:w="0" w:type="auto"/>
          </w:tcPr>
          <w:p w14:paraId="4F8152D7" w14:textId="77777777" w:rsidR="00E119BF" w:rsidRDefault="00000000">
            <w:pPr>
              <w:pStyle w:val="Compact"/>
            </w:pPr>
            <w:r>
              <w:t>echo ‘…’ &gt; sensitive.txt</w:t>
            </w:r>
          </w:p>
        </w:tc>
        <w:tc>
          <w:tcPr>
            <w:tcW w:w="0" w:type="auto"/>
          </w:tcPr>
          <w:p w14:paraId="2F53E995" w14:textId="77777777" w:rsidR="00E119BF" w:rsidRDefault="00000000">
            <w:pPr>
              <w:pStyle w:val="Compact"/>
            </w:pPr>
            <w:r>
              <w:t>Plaintext test file created and verified</w:t>
            </w:r>
          </w:p>
        </w:tc>
      </w:tr>
      <w:tr w:rsidR="00E119BF" w14:paraId="2CB3DD04" w14:textId="77777777">
        <w:tc>
          <w:tcPr>
            <w:tcW w:w="0" w:type="auto"/>
          </w:tcPr>
          <w:p w14:paraId="21AB2FFC" w14:textId="77777777" w:rsidR="00E119BF" w:rsidRDefault="00000000">
            <w:pPr>
              <w:pStyle w:val="Compact"/>
            </w:pPr>
            <w:r>
              <w:t>Encryption</w:t>
            </w:r>
          </w:p>
        </w:tc>
        <w:tc>
          <w:tcPr>
            <w:tcW w:w="0" w:type="auto"/>
          </w:tcPr>
          <w:p w14:paraId="3F5C9C3B" w14:textId="77777777" w:rsidR="00E119BF" w:rsidRDefault="00000000">
            <w:pPr>
              <w:pStyle w:val="Compact"/>
            </w:pPr>
            <w:r>
              <w:t>gpg –output sensitive.gpg –encrypt –recipient …</w:t>
            </w:r>
          </w:p>
        </w:tc>
        <w:tc>
          <w:tcPr>
            <w:tcW w:w="0" w:type="auto"/>
          </w:tcPr>
          <w:p w14:paraId="5EE25A6C" w14:textId="77777777" w:rsidR="00E119BF" w:rsidRDefault="00000000">
            <w:pPr>
              <w:pStyle w:val="Compact"/>
            </w:pPr>
            <w:r>
              <w:t>File encrypted using RSA public key</w:t>
            </w:r>
          </w:p>
        </w:tc>
      </w:tr>
      <w:tr w:rsidR="00E119BF" w14:paraId="5DD1C85D" w14:textId="77777777">
        <w:tc>
          <w:tcPr>
            <w:tcW w:w="0" w:type="auto"/>
          </w:tcPr>
          <w:p w14:paraId="0B32BEFE" w14:textId="77777777" w:rsidR="00E119BF" w:rsidRDefault="00000000">
            <w:pPr>
              <w:pStyle w:val="Compact"/>
            </w:pPr>
            <w:r>
              <w:t>Verification</w:t>
            </w:r>
          </w:p>
        </w:tc>
        <w:tc>
          <w:tcPr>
            <w:tcW w:w="0" w:type="auto"/>
          </w:tcPr>
          <w:p w14:paraId="34D5D643" w14:textId="77777777" w:rsidR="00E119BF" w:rsidRDefault="00000000">
            <w:pPr>
              <w:pStyle w:val="Compact"/>
            </w:pPr>
            <w:r>
              <w:t>file sensitive.gpg</w:t>
            </w:r>
          </w:p>
        </w:tc>
        <w:tc>
          <w:tcPr>
            <w:tcW w:w="0" w:type="auto"/>
          </w:tcPr>
          <w:p w14:paraId="0A89A6D4" w14:textId="77777777" w:rsidR="00E119BF" w:rsidRDefault="00000000">
            <w:pPr>
              <w:pStyle w:val="Compact"/>
            </w:pPr>
            <w:r>
              <w:t>Confirmed PGP RSA encrypted, unreadable without the private key</w:t>
            </w:r>
          </w:p>
        </w:tc>
      </w:tr>
      <w:tr w:rsidR="00E119BF" w14:paraId="23E915CB" w14:textId="77777777">
        <w:tc>
          <w:tcPr>
            <w:tcW w:w="0" w:type="auto"/>
          </w:tcPr>
          <w:p w14:paraId="54007E36" w14:textId="77777777" w:rsidR="00E119BF" w:rsidRDefault="00000000">
            <w:pPr>
              <w:pStyle w:val="Compact"/>
            </w:pPr>
            <w:r>
              <w:t>Decryption</w:t>
            </w:r>
          </w:p>
        </w:tc>
        <w:tc>
          <w:tcPr>
            <w:tcW w:w="0" w:type="auto"/>
          </w:tcPr>
          <w:p w14:paraId="31F6C312" w14:textId="77777777" w:rsidR="00E119BF" w:rsidRDefault="00000000">
            <w:pPr>
              <w:pStyle w:val="Compact"/>
            </w:pPr>
            <w:r>
              <w:t>gpg –output decrypted.txt –decrypt sensitive.gpg</w:t>
            </w:r>
          </w:p>
        </w:tc>
        <w:tc>
          <w:tcPr>
            <w:tcW w:w="0" w:type="auto"/>
          </w:tcPr>
          <w:p w14:paraId="62A66121" w14:textId="77777777" w:rsidR="00E119BF" w:rsidRDefault="00000000">
            <w:pPr>
              <w:pStyle w:val="Compact"/>
            </w:pPr>
            <w:r>
              <w:t>Original plaintext restored, encryption integrity confirmed</w:t>
            </w:r>
          </w:p>
        </w:tc>
      </w:tr>
    </w:tbl>
    <w:p w14:paraId="3FF5C850" w14:textId="77777777" w:rsidR="00E119BF" w:rsidRDefault="00000000">
      <w:pPr>
        <w:pStyle w:val="BodyText"/>
      </w:pPr>
      <w:r>
        <w:rPr>
          <w:b/>
          <w:bCs/>
        </w:rPr>
        <w:t>NIST Alignment</w:t>
      </w:r>
    </w:p>
    <w:tbl>
      <w:tblPr>
        <w:tblStyle w:val="Table"/>
        <w:tblW w:w="5000" w:type="pct"/>
        <w:tblLook w:val="0020" w:firstRow="1" w:lastRow="0" w:firstColumn="0" w:lastColumn="0" w:noHBand="0" w:noVBand="0"/>
      </w:tblPr>
      <w:tblGrid>
        <w:gridCol w:w="1682"/>
        <w:gridCol w:w="1535"/>
        <w:gridCol w:w="6359"/>
      </w:tblGrid>
      <w:tr w:rsidR="00E119BF" w14:paraId="7FC80815" w14:textId="77777777" w:rsidTr="00E119BF">
        <w:trPr>
          <w:cnfStyle w:val="100000000000" w:firstRow="1" w:lastRow="0" w:firstColumn="0" w:lastColumn="0" w:oddVBand="0" w:evenVBand="0" w:oddHBand="0" w:evenHBand="0" w:firstRowFirstColumn="0" w:firstRowLastColumn="0" w:lastRowFirstColumn="0" w:lastRowLastColumn="0"/>
          <w:tblHeader/>
        </w:trPr>
        <w:tc>
          <w:tcPr>
            <w:tcW w:w="0" w:type="auto"/>
          </w:tcPr>
          <w:p w14:paraId="53128E69" w14:textId="77777777" w:rsidR="00E119BF" w:rsidRDefault="00000000">
            <w:pPr>
              <w:pStyle w:val="Compact"/>
            </w:pPr>
            <w:r>
              <w:t>Framework</w:t>
            </w:r>
          </w:p>
        </w:tc>
        <w:tc>
          <w:tcPr>
            <w:tcW w:w="0" w:type="auto"/>
          </w:tcPr>
          <w:p w14:paraId="09EE3AD3" w14:textId="77777777" w:rsidR="00E119BF" w:rsidRDefault="00000000">
            <w:pPr>
              <w:pStyle w:val="Compact"/>
            </w:pPr>
            <w:r>
              <w:t>Control</w:t>
            </w:r>
          </w:p>
        </w:tc>
        <w:tc>
          <w:tcPr>
            <w:tcW w:w="0" w:type="auto"/>
          </w:tcPr>
          <w:p w14:paraId="13535A9E" w14:textId="77777777" w:rsidR="00E119BF" w:rsidRDefault="00000000">
            <w:pPr>
              <w:pStyle w:val="Compact"/>
            </w:pPr>
            <w:r>
              <w:t>Description</w:t>
            </w:r>
          </w:p>
        </w:tc>
      </w:tr>
      <w:tr w:rsidR="00E119BF" w14:paraId="03CAB271" w14:textId="77777777">
        <w:tc>
          <w:tcPr>
            <w:tcW w:w="0" w:type="auto"/>
          </w:tcPr>
          <w:p w14:paraId="37EAFFAC" w14:textId="77777777" w:rsidR="00E119BF" w:rsidRDefault="00000000">
            <w:pPr>
              <w:pStyle w:val="Compact"/>
            </w:pPr>
            <w:r>
              <w:t>NIST CSF</w:t>
            </w:r>
          </w:p>
        </w:tc>
        <w:tc>
          <w:tcPr>
            <w:tcW w:w="0" w:type="auto"/>
          </w:tcPr>
          <w:p w14:paraId="4D5F2E7E" w14:textId="77777777" w:rsidR="00E119BF" w:rsidRDefault="00000000">
            <w:pPr>
              <w:pStyle w:val="Compact"/>
            </w:pPr>
            <w:r>
              <w:t>Protect (PR.DS)</w:t>
            </w:r>
          </w:p>
        </w:tc>
        <w:tc>
          <w:tcPr>
            <w:tcW w:w="0" w:type="auto"/>
          </w:tcPr>
          <w:p w14:paraId="57877CC7" w14:textId="77777777" w:rsidR="00E119BF" w:rsidRDefault="00000000">
            <w:pPr>
              <w:pStyle w:val="Compact"/>
            </w:pPr>
            <w:r>
              <w:t>Data security, sensitive data encrypted at rest using asymmetric cryptography</w:t>
            </w:r>
          </w:p>
        </w:tc>
      </w:tr>
      <w:tr w:rsidR="00E119BF" w14:paraId="166A606A" w14:textId="77777777">
        <w:tc>
          <w:tcPr>
            <w:tcW w:w="0" w:type="auto"/>
          </w:tcPr>
          <w:p w14:paraId="122C4BDB" w14:textId="77777777" w:rsidR="00E119BF" w:rsidRDefault="00000000">
            <w:pPr>
              <w:pStyle w:val="Compact"/>
            </w:pPr>
            <w:r>
              <w:t>NIST SP 800-53</w:t>
            </w:r>
          </w:p>
        </w:tc>
        <w:tc>
          <w:tcPr>
            <w:tcW w:w="0" w:type="auto"/>
          </w:tcPr>
          <w:p w14:paraId="4866C9E1" w14:textId="77777777" w:rsidR="00E119BF" w:rsidRDefault="00000000">
            <w:pPr>
              <w:pStyle w:val="Compact"/>
            </w:pPr>
            <w:r>
              <w:t>SC-12</w:t>
            </w:r>
          </w:p>
        </w:tc>
        <w:tc>
          <w:tcPr>
            <w:tcW w:w="0" w:type="auto"/>
          </w:tcPr>
          <w:p w14:paraId="2A5B94DB" w14:textId="77777777" w:rsidR="00E119BF" w:rsidRDefault="00000000">
            <w:pPr>
              <w:pStyle w:val="Compact"/>
            </w:pPr>
            <w:r>
              <w:t>Cryptographic Key Establishment – RSA key pair generated and managed</w:t>
            </w:r>
          </w:p>
        </w:tc>
      </w:tr>
      <w:tr w:rsidR="00E119BF" w14:paraId="4223092C" w14:textId="77777777">
        <w:tc>
          <w:tcPr>
            <w:tcW w:w="0" w:type="auto"/>
          </w:tcPr>
          <w:p w14:paraId="0A018798" w14:textId="77777777" w:rsidR="00E119BF" w:rsidRDefault="00000000">
            <w:pPr>
              <w:pStyle w:val="Compact"/>
            </w:pPr>
            <w:r>
              <w:t>NIST SP 800-53</w:t>
            </w:r>
          </w:p>
        </w:tc>
        <w:tc>
          <w:tcPr>
            <w:tcW w:w="0" w:type="auto"/>
          </w:tcPr>
          <w:p w14:paraId="77BB97D3" w14:textId="77777777" w:rsidR="00E119BF" w:rsidRDefault="00000000">
            <w:pPr>
              <w:pStyle w:val="Compact"/>
            </w:pPr>
            <w:r>
              <w:t>SC-13</w:t>
            </w:r>
          </w:p>
        </w:tc>
        <w:tc>
          <w:tcPr>
            <w:tcW w:w="0" w:type="auto"/>
          </w:tcPr>
          <w:p w14:paraId="72BC7009" w14:textId="77777777" w:rsidR="00E119BF" w:rsidRDefault="00000000">
            <w:pPr>
              <w:pStyle w:val="Compact"/>
            </w:pPr>
            <w:r>
              <w:t>Cryptographic Protection – AES256/RSA3072 encryption applied to sensitive data</w:t>
            </w:r>
          </w:p>
        </w:tc>
      </w:tr>
      <w:tr w:rsidR="00E119BF" w14:paraId="6427AC35" w14:textId="77777777">
        <w:tc>
          <w:tcPr>
            <w:tcW w:w="0" w:type="auto"/>
          </w:tcPr>
          <w:p w14:paraId="5523B938" w14:textId="77777777" w:rsidR="00E119BF" w:rsidRDefault="00000000">
            <w:pPr>
              <w:pStyle w:val="Compact"/>
            </w:pPr>
            <w:r>
              <w:t>NIST SP 800-53</w:t>
            </w:r>
          </w:p>
        </w:tc>
        <w:tc>
          <w:tcPr>
            <w:tcW w:w="0" w:type="auto"/>
          </w:tcPr>
          <w:p w14:paraId="56858A2F" w14:textId="77777777" w:rsidR="00E119BF" w:rsidRDefault="00000000">
            <w:pPr>
              <w:pStyle w:val="Compact"/>
            </w:pPr>
            <w:r>
              <w:t>SC-28</w:t>
            </w:r>
          </w:p>
        </w:tc>
        <w:tc>
          <w:tcPr>
            <w:tcW w:w="0" w:type="auto"/>
          </w:tcPr>
          <w:p w14:paraId="5C131C0B" w14:textId="77777777" w:rsidR="00E119BF" w:rsidRDefault="00000000">
            <w:pPr>
              <w:pStyle w:val="Compact"/>
            </w:pPr>
            <w:r>
              <w:t>Protection of Information at Rest – data encrypted before storage or transfer</w:t>
            </w:r>
          </w:p>
        </w:tc>
      </w:tr>
    </w:tbl>
    <w:p w14:paraId="610661C4" w14:textId="77777777" w:rsidR="00E119BF" w:rsidRDefault="00000000">
      <w:pPr>
        <w:pStyle w:val="Heading1"/>
      </w:pPr>
      <w:bookmarkStart w:id="26" w:name="lab-6-incident-response-simulation"/>
      <w:bookmarkEnd w:id="20"/>
      <w:bookmarkEnd w:id="25"/>
      <w:r>
        <w:t>Lab 6 – Incident Response Simulation</w:t>
      </w:r>
    </w:p>
    <w:p w14:paraId="4CE1875A" w14:textId="77777777" w:rsidR="00E119BF" w:rsidRDefault="00000000">
      <w:pPr>
        <w:pStyle w:val="FirstParagraph"/>
      </w:pPr>
      <w:r>
        <w:rPr>
          <w:b/>
          <w:bCs/>
        </w:rPr>
        <w:t>Objective:</w:t>
      </w:r>
      <w:r>
        <w:t xml:space="preserve"> Practice structured incident handling using the NIST SP 800-61 lifecycle.</w:t>
      </w:r>
    </w:p>
    <w:p w14:paraId="031257CC" w14:textId="77777777" w:rsidR="00E119BF" w:rsidRDefault="00000000">
      <w:pPr>
        <w:pStyle w:val="BodyText"/>
      </w:pPr>
      <w:r>
        <w:rPr>
          <w:b/>
          <w:bCs/>
        </w:rPr>
        <w:t>Tools:</w:t>
      </w:r>
      <w:r>
        <w:t xml:space="preserve"> Windows Server 2022 VM, Windows Event Viewer, Task Manager, Registry Editor, VM Snapshot</w:t>
      </w:r>
    </w:p>
    <w:p w14:paraId="71BEE740" w14:textId="77777777" w:rsidR="00E119BF" w:rsidRDefault="00000000">
      <w:pPr>
        <w:pStyle w:val="BodyText"/>
      </w:pPr>
      <w:r>
        <w:rPr>
          <w:b/>
          <w:bCs/>
        </w:rPr>
        <w:t>Scenario:</w:t>
      </w:r>
      <w:r>
        <w:t xml:space="preserve"> Simulated ransomware infection, tabletop exercise</w:t>
      </w:r>
    </w:p>
    <w:p w14:paraId="43BA80A8" w14:textId="77777777" w:rsidR="00E119BF" w:rsidRDefault="00000000">
      <w:pPr>
        <w:pStyle w:val="BodyText"/>
      </w:pPr>
      <w:r>
        <w:t>This lab works through a simulated ransomware infection using the NIST SP 800-61 lifecycle: Preparation, Detection and Analysis, Containment, Eradication, Recovery, and Post-Incident Activity, run as a structured tabletop against the LAB-DC01 environment.</w:t>
      </w:r>
    </w:p>
    <w:p w14:paraId="64E687EB" w14:textId="77777777" w:rsidR="00E119BF" w:rsidRDefault="00000000">
      <w:pPr>
        <w:pStyle w:val="Heading2"/>
      </w:pPr>
      <w:bookmarkStart w:id="27" w:name="incident-response-timeline"/>
      <w:r>
        <w:t>Incident Response Timeline</w:t>
      </w:r>
    </w:p>
    <w:tbl>
      <w:tblPr>
        <w:tblStyle w:val="Table"/>
        <w:tblW w:w="5000" w:type="pct"/>
        <w:tblLook w:val="0020" w:firstRow="1" w:lastRow="0" w:firstColumn="0" w:lastColumn="0" w:noHBand="0" w:noVBand="0"/>
      </w:tblPr>
      <w:tblGrid>
        <w:gridCol w:w="1752"/>
        <w:gridCol w:w="4690"/>
        <w:gridCol w:w="2150"/>
        <w:gridCol w:w="984"/>
      </w:tblGrid>
      <w:tr w:rsidR="00E119BF" w14:paraId="4042A809" w14:textId="77777777" w:rsidTr="00E119BF">
        <w:trPr>
          <w:cnfStyle w:val="100000000000" w:firstRow="1" w:lastRow="0" w:firstColumn="0" w:lastColumn="0" w:oddVBand="0" w:evenVBand="0" w:oddHBand="0" w:evenHBand="0" w:firstRowFirstColumn="0" w:firstRowLastColumn="0" w:lastRowFirstColumn="0" w:lastRowLastColumn="0"/>
          <w:tblHeader/>
        </w:trPr>
        <w:tc>
          <w:tcPr>
            <w:tcW w:w="0" w:type="auto"/>
          </w:tcPr>
          <w:p w14:paraId="7AF928DF" w14:textId="77777777" w:rsidR="00E119BF" w:rsidRDefault="00000000">
            <w:pPr>
              <w:pStyle w:val="Compact"/>
            </w:pPr>
            <w:r>
              <w:t>Phase</w:t>
            </w:r>
          </w:p>
        </w:tc>
        <w:tc>
          <w:tcPr>
            <w:tcW w:w="0" w:type="auto"/>
          </w:tcPr>
          <w:p w14:paraId="43A1DF6F" w14:textId="77777777" w:rsidR="00E119BF" w:rsidRDefault="00000000">
            <w:pPr>
              <w:pStyle w:val="Compact"/>
            </w:pPr>
            <w:r>
              <w:t>Action Taken</w:t>
            </w:r>
          </w:p>
        </w:tc>
        <w:tc>
          <w:tcPr>
            <w:tcW w:w="0" w:type="auto"/>
          </w:tcPr>
          <w:p w14:paraId="340578DF" w14:textId="77777777" w:rsidR="00E119BF" w:rsidRDefault="00000000">
            <w:pPr>
              <w:pStyle w:val="Compact"/>
            </w:pPr>
            <w:r>
              <w:t>Tool Used</w:t>
            </w:r>
          </w:p>
        </w:tc>
        <w:tc>
          <w:tcPr>
            <w:tcW w:w="0" w:type="auto"/>
          </w:tcPr>
          <w:p w14:paraId="50FACACB" w14:textId="77777777" w:rsidR="00E119BF" w:rsidRDefault="00000000">
            <w:pPr>
              <w:pStyle w:val="Compact"/>
            </w:pPr>
            <w:r>
              <w:t>Time (T+)</w:t>
            </w:r>
          </w:p>
        </w:tc>
      </w:tr>
      <w:tr w:rsidR="00E119BF" w14:paraId="7E7CD44F" w14:textId="77777777">
        <w:tc>
          <w:tcPr>
            <w:tcW w:w="0" w:type="auto"/>
          </w:tcPr>
          <w:p w14:paraId="58353663" w14:textId="77777777" w:rsidR="00E119BF" w:rsidRDefault="00000000">
            <w:pPr>
              <w:pStyle w:val="Compact"/>
            </w:pPr>
            <w:r>
              <w:t>Identification</w:t>
            </w:r>
          </w:p>
        </w:tc>
        <w:tc>
          <w:tcPr>
            <w:tcW w:w="0" w:type="auto"/>
          </w:tcPr>
          <w:p w14:paraId="0C745AFF" w14:textId="77777777" w:rsidR="00E119BF" w:rsidRDefault="00000000">
            <w:pPr>
              <w:pStyle w:val="Compact"/>
            </w:pPr>
            <w:r>
              <w:t xml:space="preserve">Anomalous process detected in running </w:t>
            </w:r>
            <w:r>
              <w:lastRenderedPageBreak/>
              <w:t>processes and event logs</w:t>
            </w:r>
          </w:p>
        </w:tc>
        <w:tc>
          <w:tcPr>
            <w:tcW w:w="0" w:type="auto"/>
          </w:tcPr>
          <w:p w14:paraId="66D392BF" w14:textId="77777777" w:rsidR="00E119BF" w:rsidRDefault="00000000">
            <w:pPr>
              <w:pStyle w:val="Compact"/>
            </w:pPr>
            <w:r>
              <w:lastRenderedPageBreak/>
              <w:t xml:space="preserve">Event Viewer / </w:t>
            </w:r>
            <w:r>
              <w:lastRenderedPageBreak/>
              <w:t>Task Manager</w:t>
            </w:r>
          </w:p>
        </w:tc>
        <w:tc>
          <w:tcPr>
            <w:tcW w:w="0" w:type="auto"/>
          </w:tcPr>
          <w:p w14:paraId="5DB1865F" w14:textId="77777777" w:rsidR="00E119BF" w:rsidRDefault="00000000">
            <w:pPr>
              <w:pStyle w:val="Compact"/>
            </w:pPr>
            <w:r>
              <w:lastRenderedPageBreak/>
              <w:t>T+0</w:t>
            </w:r>
          </w:p>
        </w:tc>
      </w:tr>
      <w:tr w:rsidR="00E119BF" w14:paraId="269DCF9A" w14:textId="77777777">
        <w:tc>
          <w:tcPr>
            <w:tcW w:w="0" w:type="auto"/>
          </w:tcPr>
          <w:p w14:paraId="15E9C6D3" w14:textId="77777777" w:rsidR="00E119BF" w:rsidRDefault="00000000">
            <w:pPr>
              <w:pStyle w:val="Compact"/>
            </w:pPr>
            <w:r>
              <w:t>Containment</w:t>
            </w:r>
          </w:p>
        </w:tc>
        <w:tc>
          <w:tcPr>
            <w:tcW w:w="0" w:type="auto"/>
          </w:tcPr>
          <w:p w14:paraId="447D4453" w14:textId="77777777" w:rsidR="00E119BF" w:rsidRDefault="00000000">
            <w:pPr>
              <w:pStyle w:val="Compact"/>
            </w:pPr>
            <w:r>
              <w:t>Host isolated by disabling the VM network adapter to prevent lateral movement</w:t>
            </w:r>
          </w:p>
        </w:tc>
        <w:tc>
          <w:tcPr>
            <w:tcW w:w="0" w:type="auto"/>
          </w:tcPr>
          <w:p w14:paraId="14B2FC6C" w14:textId="77777777" w:rsidR="00E119BF" w:rsidRDefault="00000000">
            <w:pPr>
              <w:pStyle w:val="Compact"/>
            </w:pPr>
            <w:r>
              <w:t>VM network settings</w:t>
            </w:r>
          </w:p>
        </w:tc>
        <w:tc>
          <w:tcPr>
            <w:tcW w:w="0" w:type="auto"/>
          </w:tcPr>
          <w:p w14:paraId="318A6DAA" w14:textId="77777777" w:rsidR="00E119BF" w:rsidRDefault="00000000">
            <w:pPr>
              <w:pStyle w:val="Compact"/>
            </w:pPr>
            <w:r>
              <w:t>T+10 min</w:t>
            </w:r>
          </w:p>
        </w:tc>
      </w:tr>
      <w:tr w:rsidR="00E119BF" w14:paraId="4DB735DB" w14:textId="77777777">
        <w:tc>
          <w:tcPr>
            <w:tcW w:w="0" w:type="auto"/>
          </w:tcPr>
          <w:p w14:paraId="0F320D4E" w14:textId="77777777" w:rsidR="00E119BF" w:rsidRDefault="00000000">
            <w:pPr>
              <w:pStyle w:val="Compact"/>
            </w:pPr>
            <w:r>
              <w:t>Eradication</w:t>
            </w:r>
          </w:p>
        </w:tc>
        <w:tc>
          <w:tcPr>
            <w:tcW w:w="0" w:type="auto"/>
          </w:tcPr>
          <w:p w14:paraId="0E353252" w14:textId="77777777" w:rsidR="00E119BF" w:rsidRDefault="00000000">
            <w:pPr>
              <w:pStyle w:val="Compact"/>
            </w:pPr>
            <w:r>
              <w:t>Malicious process terminated; registry Run keys inspected for persistence</w:t>
            </w:r>
          </w:p>
        </w:tc>
        <w:tc>
          <w:tcPr>
            <w:tcW w:w="0" w:type="auto"/>
          </w:tcPr>
          <w:p w14:paraId="29D8241F" w14:textId="77777777" w:rsidR="00E119BF" w:rsidRDefault="00000000">
            <w:pPr>
              <w:pStyle w:val="Compact"/>
            </w:pPr>
            <w:r>
              <w:t>Task Manager, Registry Editor</w:t>
            </w:r>
          </w:p>
        </w:tc>
        <w:tc>
          <w:tcPr>
            <w:tcW w:w="0" w:type="auto"/>
          </w:tcPr>
          <w:p w14:paraId="63EE72CE" w14:textId="77777777" w:rsidR="00E119BF" w:rsidRDefault="00000000">
            <w:pPr>
              <w:pStyle w:val="Compact"/>
            </w:pPr>
            <w:r>
              <w:t>T+25 min</w:t>
            </w:r>
          </w:p>
        </w:tc>
      </w:tr>
      <w:tr w:rsidR="00E119BF" w14:paraId="32370337" w14:textId="77777777">
        <w:tc>
          <w:tcPr>
            <w:tcW w:w="0" w:type="auto"/>
          </w:tcPr>
          <w:p w14:paraId="0899F76A" w14:textId="77777777" w:rsidR="00E119BF" w:rsidRDefault="00000000">
            <w:pPr>
              <w:pStyle w:val="Compact"/>
            </w:pPr>
            <w:r>
              <w:t>Recovery</w:t>
            </w:r>
          </w:p>
        </w:tc>
        <w:tc>
          <w:tcPr>
            <w:tcW w:w="0" w:type="auto"/>
          </w:tcPr>
          <w:p w14:paraId="15B563B8" w14:textId="77777777" w:rsidR="00E119BF" w:rsidRDefault="00000000">
            <w:pPr>
              <w:pStyle w:val="Compact"/>
            </w:pPr>
            <w:r>
              <w:t>Clean VM snapshot restored; system integrity verified post-restore</w:t>
            </w:r>
          </w:p>
        </w:tc>
        <w:tc>
          <w:tcPr>
            <w:tcW w:w="0" w:type="auto"/>
          </w:tcPr>
          <w:p w14:paraId="6ABF44E3" w14:textId="77777777" w:rsidR="00E119BF" w:rsidRDefault="00000000">
            <w:pPr>
              <w:pStyle w:val="Compact"/>
            </w:pPr>
            <w:r>
              <w:t>VM Snapshot Manager</w:t>
            </w:r>
          </w:p>
        </w:tc>
        <w:tc>
          <w:tcPr>
            <w:tcW w:w="0" w:type="auto"/>
          </w:tcPr>
          <w:p w14:paraId="46C29766" w14:textId="77777777" w:rsidR="00E119BF" w:rsidRDefault="00000000">
            <w:pPr>
              <w:pStyle w:val="Compact"/>
            </w:pPr>
            <w:r>
              <w:t>T+45 min</w:t>
            </w:r>
          </w:p>
        </w:tc>
      </w:tr>
      <w:tr w:rsidR="00E119BF" w14:paraId="07BBBC5F" w14:textId="77777777">
        <w:tc>
          <w:tcPr>
            <w:tcW w:w="0" w:type="auto"/>
          </w:tcPr>
          <w:p w14:paraId="038322AF" w14:textId="77777777" w:rsidR="00E119BF" w:rsidRDefault="00000000">
            <w:pPr>
              <w:pStyle w:val="Compact"/>
            </w:pPr>
            <w:r>
              <w:t>Lessons Learned</w:t>
            </w:r>
          </w:p>
        </w:tc>
        <w:tc>
          <w:tcPr>
            <w:tcW w:w="0" w:type="auto"/>
          </w:tcPr>
          <w:p w14:paraId="58D654E9" w14:textId="77777777" w:rsidR="00E119BF" w:rsidRDefault="00000000">
            <w:pPr>
              <w:pStyle w:val="Compact"/>
            </w:pPr>
            <w:r>
              <w:t>Gaps documented: no EDR, no centralized logging; remediation plan drafted</w:t>
            </w:r>
          </w:p>
        </w:tc>
        <w:tc>
          <w:tcPr>
            <w:tcW w:w="0" w:type="auto"/>
          </w:tcPr>
          <w:p w14:paraId="31845778" w14:textId="77777777" w:rsidR="00E119BF" w:rsidRDefault="00000000">
            <w:pPr>
              <w:pStyle w:val="Compact"/>
            </w:pPr>
            <w:r>
              <w:t>Written report</w:t>
            </w:r>
          </w:p>
        </w:tc>
        <w:tc>
          <w:tcPr>
            <w:tcW w:w="0" w:type="auto"/>
          </w:tcPr>
          <w:p w14:paraId="3D1C74DB" w14:textId="77777777" w:rsidR="00E119BF" w:rsidRDefault="00000000">
            <w:pPr>
              <w:pStyle w:val="Compact"/>
            </w:pPr>
            <w:r>
              <w:t>T+60 min</w:t>
            </w:r>
          </w:p>
        </w:tc>
      </w:tr>
    </w:tbl>
    <w:p w14:paraId="48362E93" w14:textId="77777777" w:rsidR="00E119BF" w:rsidRDefault="00000000">
      <w:pPr>
        <w:pStyle w:val="Heading2"/>
      </w:pPr>
      <w:bookmarkStart w:id="28" w:name="lessons-learned"/>
      <w:bookmarkEnd w:id="27"/>
      <w:r>
        <w:t>Lessons Learned</w:t>
      </w:r>
    </w:p>
    <w:tbl>
      <w:tblPr>
        <w:tblStyle w:val="Table"/>
        <w:tblW w:w="5000" w:type="pct"/>
        <w:tblLook w:val="0020" w:firstRow="1" w:lastRow="0" w:firstColumn="0" w:lastColumn="0" w:noHBand="0" w:noVBand="0"/>
      </w:tblPr>
      <w:tblGrid>
        <w:gridCol w:w="2385"/>
        <w:gridCol w:w="4115"/>
        <w:gridCol w:w="3076"/>
      </w:tblGrid>
      <w:tr w:rsidR="00E119BF" w14:paraId="7A677C32" w14:textId="77777777" w:rsidTr="00E119BF">
        <w:trPr>
          <w:cnfStyle w:val="100000000000" w:firstRow="1" w:lastRow="0" w:firstColumn="0" w:lastColumn="0" w:oddVBand="0" w:evenVBand="0" w:oddHBand="0" w:evenHBand="0" w:firstRowFirstColumn="0" w:firstRowLastColumn="0" w:lastRowFirstColumn="0" w:lastRowLastColumn="0"/>
          <w:tblHeader/>
        </w:trPr>
        <w:tc>
          <w:tcPr>
            <w:tcW w:w="0" w:type="auto"/>
          </w:tcPr>
          <w:p w14:paraId="61A5A1BB" w14:textId="77777777" w:rsidR="00E119BF" w:rsidRDefault="00000000">
            <w:pPr>
              <w:pStyle w:val="Compact"/>
            </w:pPr>
            <w:r>
              <w:t>Gap Identified</w:t>
            </w:r>
          </w:p>
        </w:tc>
        <w:tc>
          <w:tcPr>
            <w:tcW w:w="0" w:type="auto"/>
          </w:tcPr>
          <w:p w14:paraId="2A3A6517" w14:textId="77777777" w:rsidR="00E119BF" w:rsidRDefault="00000000">
            <w:pPr>
              <w:pStyle w:val="Compact"/>
            </w:pPr>
            <w:r>
              <w:t>Risk</w:t>
            </w:r>
          </w:p>
        </w:tc>
        <w:tc>
          <w:tcPr>
            <w:tcW w:w="0" w:type="auto"/>
          </w:tcPr>
          <w:p w14:paraId="1D44FB40" w14:textId="77777777" w:rsidR="00E119BF" w:rsidRDefault="00000000">
            <w:pPr>
              <w:pStyle w:val="Compact"/>
            </w:pPr>
            <w:r>
              <w:t>Remediation</w:t>
            </w:r>
          </w:p>
        </w:tc>
      </w:tr>
      <w:tr w:rsidR="00E119BF" w14:paraId="7E0D927C" w14:textId="77777777">
        <w:tc>
          <w:tcPr>
            <w:tcW w:w="0" w:type="auto"/>
          </w:tcPr>
          <w:p w14:paraId="6F1481F9" w14:textId="77777777" w:rsidR="00E119BF" w:rsidRDefault="00000000">
            <w:pPr>
              <w:pStyle w:val="Compact"/>
            </w:pPr>
            <w:r>
              <w:t>No endpoint EDR solution</w:t>
            </w:r>
          </w:p>
        </w:tc>
        <w:tc>
          <w:tcPr>
            <w:tcW w:w="0" w:type="auto"/>
          </w:tcPr>
          <w:p w14:paraId="00CB1862" w14:textId="77777777" w:rsidR="00E119BF" w:rsidRDefault="00000000">
            <w:pPr>
              <w:pStyle w:val="Compact"/>
            </w:pPr>
            <w:r>
              <w:t>Malicious processes not automatically detected or blocked</w:t>
            </w:r>
          </w:p>
        </w:tc>
        <w:tc>
          <w:tcPr>
            <w:tcW w:w="0" w:type="auto"/>
          </w:tcPr>
          <w:p w14:paraId="0A7322E0" w14:textId="77777777" w:rsidR="00E119BF" w:rsidRDefault="00000000">
            <w:pPr>
              <w:pStyle w:val="Compact"/>
            </w:pPr>
            <w:r>
              <w:t>Deploy EDR with behavioral detection capability</w:t>
            </w:r>
          </w:p>
        </w:tc>
      </w:tr>
      <w:tr w:rsidR="00E119BF" w14:paraId="7A10C6F7" w14:textId="77777777">
        <w:tc>
          <w:tcPr>
            <w:tcW w:w="0" w:type="auto"/>
          </w:tcPr>
          <w:p w14:paraId="69B9A3B5" w14:textId="77777777" w:rsidR="00E119BF" w:rsidRDefault="00000000">
            <w:pPr>
              <w:pStyle w:val="Compact"/>
            </w:pPr>
            <w:r>
              <w:t>No centralized SIEM logging</w:t>
            </w:r>
          </w:p>
        </w:tc>
        <w:tc>
          <w:tcPr>
            <w:tcW w:w="0" w:type="auto"/>
          </w:tcPr>
          <w:p w14:paraId="11CA3431" w14:textId="77777777" w:rsidR="00E119BF" w:rsidRDefault="00000000">
            <w:pPr>
              <w:pStyle w:val="Compact"/>
            </w:pPr>
            <w:r>
              <w:t>Incident timeline reconstruction difficult without central logs</w:t>
            </w:r>
          </w:p>
        </w:tc>
        <w:tc>
          <w:tcPr>
            <w:tcW w:w="0" w:type="auto"/>
          </w:tcPr>
          <w:p w14:paraId="154102B0" w14:textId="77777777" w:rsidR="00E119BF" w:rsidRDefault="00000000">
            <w:pPr>
              <w:pStyle w:val="Compact"/>
            </w:pPr>
            <w:r>
              <w:t>Implement SIEM, forward and alert on Windows Event logs</w:t>
            </w:r>
          </w:p>
        </w:tc>
      </w:tr>
      <w:tr w:rsidR="00E119BF" w14:paraId="22EC2E60" w14:textId="77777777">
        <w:tc>
          <w:tcPr>
            <w:tcW w:w="0" w:type="auto"/>
          </w:tcPr>
          <w:p w14:paraId="70ADF84D" w14:textId="77777777" w:rsidR="00E119BF" w:rsidRDefault="00000000">
            <w:pPr>
              <w:pStyle w:val="Compact"/>
            </w:pPr>
            <w:r>
              <w:t>Manual containment required</w:t>
            </w:r>
          </w:p>
        </w:tc>
        <w:tc>
          <w:tcPr>
            <w:tcW w:w="0" w:type="auto"/>
          </w:tcPr>
          <w:p w14:paraId="5D1B8480" w14:textId="77777777" w:rsidR="00E119BF" w:rsidRDefault="00000000">
            <w:pPr>
              <w:pStyle w:val="Compact"/>
            </w:pPr>
            <w:r>
              <w:t>Network isolation took 10 minutes; an attacker would have that time to move laterally</w:t>
            </w:r>
          </w:p>
        </w:tc>
        <w:tc>
          <w:tcPr>
            <w:tcW w:w="0" w:type="auto"/>
          </w:tcPr>
          <w:p w14:paraId="03B71D50" w14:textId="77777777" w:rsidR="00E119BF" w:rsidRDefault="00000000">
            <w:pPr>
              <w:pStyle w:val="Compact"/>
            </w:pPr>
            <w:r>
              <w:t>Automate containment via an EDR playbook or SOAR</w:t>
            </w:r>
          </w:p>
        </w:tc>
      </w:tr>
      <w:tr w:rsidR="00E119BF" w14:paraId="38F87462" w14:textId="77777777">
        <w:tc>
          <w:tcPr>
            <w:tcW w:w="0" w:type="auto"/>
          </w:tcPr>
          <w:p w14:paraId="59BBE813" w14:textId="77777777" w:rsidR="00E119BF" w:rsidRDefault="00000000">
            <w:pPr>
              <w:pStyle w:val="Compact"/>
            </w:pPr>
            <w:r>
              <w:t>VM snapshot not on a regular schedule</w:t>
            </w:r>
          </w:p>
        </w:tc>
        <w:tc>
          <w:tcPr>
            <w:tcW w:w="0" w:type="auto"/>
          </w:tcPr>
          <w:p w14:paraId="18C2FA85" w14:textId="77777777" w:rsidR="00E119BF" w:rsidRDefault="00000000">
            <w:pPr>
              <w:pStyle w:val="Compact"/>
            </w:pPr>
            <w:r>
              <w:t>Recovery point could be outdated in production</w:t>
            </w:r>
          </w:p>
        </w:tc>
        <w:tc>
          <w:tcPr>
            <w:tcW w:w="0" w:type="auto"/>
          </w:tcPr>
          <w:p w14:paraId="0B117D16" w14:textId="77777777" w:rsidR="00E119BF" w:rsidRDefault="00000000">
            <w:pPr>
              <w:pStyle w:val="Compact"/>
            </w:pPr>
            <w:r>
              <w:t>Automated daily snapshots with a retention policy</w:t>
            </w:r>
          </w:p>
        </w:tc>
      </w:tr>
    </w:tbl>
    <w:p w14:paraId="2E95A0B4" w14:textId="77777777" w:rsidR="00E119BF" w:rsidRDefault="00000000">
      <w:pPr>
        <w:pStyle w:val="BodyText"/>
      </w:pPr>
      <w:r>
        <w:rPr>
          <w:b/>
          <w:bCs/>
        </w:rPr>
        <w:t>NIST Alignment</w:t>
      </w:r>
    </w:p>
    <w:tbl>
      <w:tblPr>
        <w:tblStyle w:val="Table"/>
        <w:tblW w:w="5000" w:type="pct"/>
        <w:tblLook w:val="0020" w:firstRow="1" w:lastRow="0" w:firstColumn="0" w:lastColumn="0" w:noHBand="0" w:noVBand="0"/>
      </w:tblPr>
      <w:tblGrid>
        <w:gridCol w:w="1652"/>
        <w:gridCol w:w="2249"/>
        <w:gridCol w:w="5675"/>
      </w:tblGrid>
      <w:tr w:rsidR="00E119BF" w14:paraId="79205A38" w14:textId="77777777" w:rsidTr="00E119BF">
        <w:trPr>
          <w:cnfStyle w:val="100000000000" w:firstRow="1" w:lastRow="0" w:firstColumn="0" w:lastColumn="0" w:oddVBand="0" w:evenVBand="0" w:oddHBand="0" w:evenHBand="0" w:firstRowFirstColumn="0" w:firstRowLastColumn="0" w:lastRowFirstColumn="0" w:lastRowLastColumn="0"/>
          <w:tblHeader/>
        </w:trPr>
        <w:tc>
          <w:tcPr>
            <w:tcW w:w="0" w:type="auto"/>
          </w:tcPr>
          <w:p w14:paraId="3D42EFB5" w14:textId="77777777" w:rsidR="00E119BF" w:rsidRDefault="00000000">
            <w:pPr>
              <w:pStyle w:val="Compact"/>
            </w:pPr>
            <w:r>
              <w:t>Framework</w:t>
            </w:r>
          </w:p>
        </w:tc>
        <w:tc>
          <w:tcPr>
            <w:tcW w:w="0" w:type="auto"/>
          </w:tcPr>
          <w:p w14:paraId="4BF2D62F" w14:textId="77777777" w:rsidR="00E119BF" w:rsidRDefault="00000000">
            <w:pPr>
              <w:pStyle w:val="Compact"/>
            </w:pPr>
            <w:r>
              <w:t>Control</w:t>
            </w:r>
          </w:p>
        </w:tc>
        <w:tc>
          <w:tcPr>
            <w:tcW w:w="0" w:type="auto"/>
          </w:tcPr>
          <w:p w14:paraId="3E0FA456" w14:textId="77777777" w:rsidR="00E119BF" w:rsidRDefault="00000000">
            <w:pPr>
              <w:pStyle w:val="Compact"/>
            </w:pPr>
            <w:r>
              <w:t>Description</w:t>
            </w:r>
          </w:p>
        </w:tc>
      </w:tr>
      <w:tr w:rsidR="00E119BF" w14:paraId="521C96DC" w14:textId="77777777">
        <w:tc>
          <w:tcPr>
            <w:tcW w:w="0" w:type="auto"/>
          </w:tcPr>
          <w:p w14:paraId="69321485" w14:textId="77777777" w:rsidR="00E119BF" w:rsidRDefault="00000000">
            <w:pPr>
              <w:pStyle w:val="Compact"/>
            </w:pPr>
            <w:r>
              <w:t>NIST CSF</w:t>
            </w:r>
          </w:p>
        </w:tc>
        <w:tc>
          <w:tcPr>
            <w:tcW w:w="0" w:type="auto"/>
          </w:tcPr>
          <w:p w14:paraId="414A2E06" w14:textId="77777777" w:rsidR="00E119BF" w:rsidRDefault="00000000">
            <w:pPr>
              <w:pStyle w:val="Compact"/>
            </w:pPr>
            <w:r>
              <w:t>Respond (RS), Recover (RC)</w:t>
            </w:r>
          </w:p>
        </w:tc>
        <w:tc>
          <w:tcPr>
            <w:tcW w:w="0" w:type="auto"/>
          </w:tcPr>
          <w:p w14:paraId="55D471BF" w14:textId="77777777" w:rsidR="00E119BF" w:rsidRDefault="00000000">
            <w:pPr>
              <w:pStyle w:val="Compact"/>
            </w:pPr>
            <w:r>
              <w:t>Structured incident response and recovery aligned to NIST SP 800-61</w:t>
            </w:r>
          </w:p>
        </w:tc>
      </w:tr>
      <w:tr w:rsidR="00E119BF" w14:paraId="3759FDF8" w14:textId="77777777">
        <w:tc>
          <w:tcPr>
            <w:tcW w:w="0" w:type="auto"/>
          </w:tcPr>
          <w:p w14:paraId="2DD45409" w14:textId="77777777" w:rsidR="00E119BF" w:rsidRDefault="00000000">
            <w:pPr>
              <w:pStyle w:val="Compact"/>
            </w:pPr>
            <w:r>
              <w:t>NIST SP 800-53</w:t>
            </w:r>
          </w:p>
        </w:tc>
        <w:tc>
          <w:tcPr>
            <w:tcW w:w="0" w:type="auto"/>
          </w:tcPr>
          <w:p w14:paraId="45A89624" w14:textId="77777777" w:rsidR="00E119BF" w:rsidRDefault="00000000">
            <w:pPr>
              <w:pStyle w:val="Compact"/>
            </w:pPr>
            <w:r>
              <w:t>IR-4</w:t>
            </w:r>
          </w:p>
        </w:tc>
        <w:tc>
          <w:tcPr>
            <w:tcW w:w="0" w:type="auto"/>
          </w:tcPr>
          <w:p w14:paraId="6F94B7BF" w14:textId="77777777" w:rsidR="00E119BF" w:rsidRDefault="00000000">
            <w:pPr>
              <w:pStyle w:val="Compact"/>
            </w:pPr>
            <w:r>
              <w:t>Incident Handling – detect, contain, eradicate, and recover from incidents</w:t>
            </w:r>
          </w:p>
        </w:tc>
      </w:tr>
      <w:tr w:rsidR="00E119BF" w14:paraId="7741B638" w14:textId="77777777">
        <w:tc>
          <w:tcPr>
            <w:tcW w:w="0" w:type="auto"/>
          </w:tcPr>
          <w:p w14:paraId="1270D602" w14:textId="77777777" w:rsidR="00E119BF" w:rsidRDefault="00000000">
            <w:pPr>
              <w:pStyle w:val="Compact"/>
            </w:pPr>
            <w:r>
              <w:t>NIST SP 800-53</w:t>
            </w:r>
          </w:p>
        </w:tc>
        <w:tc>
          <w:tcPr>
            <w:tcW w:w="0" w:type="auto"/>
          </w:tcPr>
          <w:p w14:paraId="0DCEC613" w14:textId="77777777" w:rsidR="00E119BF" w:rsidRDefault="00000000">
            <w:pPr>
              <w:pStyle w:val="Compact"/>
            </w:pPr>
            <w:r>
              <w:t>IR-8</w:t>
            </w:r>
          </w:p>
        </w:tc>
        <w:tc>
          <w:tcPr>
            <w:tcW w:w="0" w:type="auto"/>
          </w:tcPr>
          <w:p w14:paraId="509174FC" w14:textId="77777777" w:rsidR="00E119BF" w:rsidRDefault="00000000">
            <w:pPr>
              <w:pStyle w:val="Compact"/>
            </w:pPr>
            <w:r>
              <w:t>Incident Response Plan – documented procedure following defined lifecycle phases</w:t>
            </w:r>
          </w:p>
        </w:tc>
      </w:tr>
      <w:tr w:rsidR="00E119BF" w14:paraId="2A5B156F" w14:textId="77777777">
        <w:tc>
          <w:tcPr>
            <w:tcW w:w="0" w:type="auto"/>
          </w:tcPr>
          <w:p w14:paraId="2EF877E8" w14:textId="77777777" w:rsidR="00E119BF" w:rsidRDefault="00000000">
            <w:pPr>
              <w:pStyle w:val="Compact"/>
            </w:pPr>
            <w:r>
              <w:t>NIST SP 800-53</w:t>
            </w:r>
          </w:p>
        </w:tc>
        <w:tc>
          <w:tcPr>
            <w:tcW w:w="0" w:type="auto"/>
          </w:tcPr>
          <w:p w14:paraId="0D1CD8F9" w14:textId="77777777" w:rsidR="00E119BF" w:rsidRDefault="00000000">
            <w:pPr>
              <w:pStyle w:val="Compact"/>
            </w:pPr>
            <w:r>
              <w:t>CP-10</w:t>
            </w:r>
          </w:p>
        </w:tc>
        <w:tc>
          <w:tcPr>
            <w:tcW w:w="0" w:type="auto"/>
          </w:tcPr>
          <w:p w14:paraId="26BC8C32" w14:textId="77777777" w:rsidR="00E119BF" w:rsidRDefault="00000000">
            <w:pPr>
              <w:pStyle w:val="Compact"/>
            </w:pPr>
            <w:r>
              <w:t>System Recovery – clean state restoration via VM snapshot</w:t>
            </w:r>
          </w:p>
        </w:tc>
      </w:tr>
    </w:tbl>
    <w:p w14:paraId="035210CE" w14:textId="77777777" w:rsidR="00E119BF" w:rsidRDefault="00000000">
      <w:pPr>
        <w:pStyle w:val="Heading1"/>
      </w:pPr>
      <w:bookmarkStart w:id="29" w:name="lab-7-risk-assessment-and-documentation"/>
      <w:bookmarkEnd w:id="26"/>
      <w:bookmarkEnd w:id="28"/>
      <w:r>
        <w:t>Lab 7 – Risk Assessment and Documentation</w:t>
      </w:r>
    </w:p>
    <w:p w14:paraId="7E5B5B44" w14:textId="77777777" w:rsidR="00E119BF" w:rsidRDefault="00000000">
      <w:pPr>
        <w:pStyle w:val="FirstParagraph"/>
      </w:pPr>
      <w:r>
        <w:rPr>
          <w:b/>
          <w:bCs/>
        </w:rPr>
        <w:t>Objective:</w:t>
      </w:r>
      <w:r>
        <w:t xml:space="preserve"> Translate technical findings into business risk language for governance and decision-making.</w:t>
      </w:r>
    </w:p>
    <w:p w14:paraId="11C934E5" w14:textId="77777777" w:rsidR="00E119BF" w:rsidRDefault="00000000">
      <w:pPr>
        <w:pStyle w:val="BodyText"/>
      </w:pPr>
      <w:r>
        <w:lastRenderedPageBreak/>
        <w:t>The risk register below consolidates findings from Labs 1 through 6 into a governance-ready document. Each risk is assessed for likelihood and impact, existing controls are documented, and specific mitigations are recommended, the kind of GRC documentation relevant to analyst and compliance roles.</w:t>
      </w:r>
    </w:p>
    <w:p w14:paraId="6EFF02E4" w14:textId="77777777" w:rsidR="00E119BF" w:rsidRDefault="00000000">
      <w:pPr>
        <w:pStyle w:val="Heading2"/>
      </w:pPr>
      <w:bookmarkStart w:id="30" w:name="risk-register"/>
      <w:r>
        <w:t>Risk Register</w:t>
      </w:r>
    </w:p>
    <w:tbl>
      <w:tblPr>
        <w:tblStyle w:val="Table"/>
        <w:tblW w:w="5000" w:type="pct"/>
        <w:tblLook w:val="0020" w:firstRow="1" w:lastRow="0" w:firstColumn="0" w:lastColumn="0" w:noHBand="0" w:noVBand="0"/>
      </w:tblPr>
      <w:tblGrid>
        <w:gridCol w:w="2035"/>
        <w:gridCol w:w="1307"/>
        <w:gridCol w:w="1061"/>
        <w:gridCol w:w="1925"/>
        <w:gridCol w:w="2081"/>
        <w:gridCol w:w="1167"/>
      </w:tblGrid>
      <w:tr w:rsidR="00E119BF" w14:paraId="64DADD68" w14:textId="77777777" w:rsidTr="00E119BF">
        <w:trPr>
          <w:cnfStyle w:val="100000000000" w:firstRow="1" w:lastRow="0" w:firstColumn="0" w:lastColumn="0" w:oddVBand="0" w:evenVBand="0" w:oddHBand="0" w:evenHBand="0" w:firstRowFirstColumn="0" w:firstRowLastColumn="0" w:lastRowFirstColumn="0" w:lastRowLastColumn="0"/>
          <w:tblHeader/>
        </w:trPr>
        <w:tc>
          <w:tcPr>
            <w:tcW w:w="0" w:type="auto"/>
          </w:tcPr>
          <w:p w14:paraId="481ECC87" w14:textId="77777777" w:rsidR="00E119BF" w:rsidRDefault="00000000">
            <w:pPr>
              <w:pStyle w:val="Compact"/>
            </w:pPr>
            <w:r>
              <w:t>Risk</w:t>
            </w:r>
          </w:p>
        </w:tc>
        <w:tc>
          <w:tcPr>
            <w:tcW w:w="0" w:type="auto"/>
          </w:tcPr>
          <w:p w14:paraId="60993FDE" w14:textId="77777777" w:rsidR="00E119BF" w:rsidRDefault="00000000">
            <w:pPr>
              <w:pStyle w:val="Compact"/>
            </w:pPr>
            <w:r>
              <w:t>Likelihood</w:t>
            </w:r>
          </w:p>
        </w:tc>
        <w:tc>
          <w:tcPr>
            <w:tcW w:w="0" w:type="auto"/>
          </w:tcPr>
          <w:p w14:paraId="723405E8" w14:textId="77777777" w:rsidR="00E119BF" w:rsidRDefault="00000000">
            <w:pPr>
              <w:pStyle w:val="Compact"/>
            </w:pPr>
            <w:r>
              <w:t>Impact</w:t>
            </w:r>
          </w:p>
        </w:tc>
        <w:tc>
          <w:tcPr>
            <w:tcW w:w="0" w:type="auto"/>
          </w:tcPr>
          <w:p w14:paraId="50D38273" w14:textId="77777777" w:rsidR="00E119BF" w:rsidRDefault="00000000">
            <w:pPr>
              <w:pStyle w:val="Compact"/>
            </w:pPr>
            <w:r>
              <w:t>Current Control</w:t>
            </w:r>
          </w:p>
        </w:tc>
        <w:tc>
          <w:tcPr>
            <w:tcW w:w="0" w:type="auto"/>
          </w:tcPr>
          <w:p w14:paraId="5D4068A4" w14:textId="77777777" w:rsidR="00E119BF" w:rsidRDefault="00000000">
            <w:pPr>
              <w:pStyle w:val="Compact"/>
            </w:pPr>
            <w:r>
              <w:t>Mitigation</w:t>
            </w:r>
          </w:p>
        </w:tc>
        <w:tc>
          <w:tcPr>
            <w:tcW w:w="0" w:type="auto"/>
          </w:tcPr>
          <w:p w14:paraId="0AFB46E1" w14:textId="77777777" w:rsidR="00E119BF" w:rsidRDefault="00000000">
            <w:pPr>
              <w:pStyle w:val="Compact"/>
            </w:pPr>
            <w:r>
              <w:t>Owner</w:t>
            </w:r>
          </w:p>
        </w:tc>
      </w:tr>
      <w:tr w:rsidR="00E119BF" w14:paraId="7ED9CB9C" w14:textId="77777777">
        <w:tc>
          <w:tcPr>
            <w:tcW w:w="0" w:type="auto"/>
          </w:tcPr>
          <w:p w14:paraId="3B6CDD69" w14:textId="77777777" w:rsidR="00E119BF" w:rsidRDefault="00000000">
            <w:pPr>
              <w:pStyle w:val="Compact"/>
            </w:pPr>
            <w:r>
              <w:t>RDP (3389) exposed externally</w:t>
            </w:r>
          </w:p>
        </w:tc>
        <w:tc>
          <w:tcPr>
            <w:tcW w:w="0" w:type="auto"/>
          </w:tcPr>
          <w:p w14:paraId="5A76DDEF" w14:textId="77777777" w:rsidR="00E119BF" w:rsidRDefault="00000000">
            <w:pPr>
              <w:pStyle w:val="Compact"/>
            </w:pPr>
            <w:r>
              <w:t>High</w:t>
            </w:r>
          </w:p>
        </w:tc>
        <w:tc>
          <w:tcPr>
            <w:tcW w:w="0" w:type="auto"/>
          </w:tcPr>
          <w:p w14:paraId="1D2CFD08" w14:textId="77777777" w:rsidR="00E119BF" w:rsidRDefault="00000000">
            <w:pPr>
              <w:pStyle w:val="Compact"/>
            </w:pPr>
            <w:r>
              <w:t>High</w:t>
            </w:r>
          </w:p>
        </w:tc>
        <w:tc>
          <w:tcPr>
            <w:tcW w:w="0" w:type="auto"/>
          </w:tcPr>
          <w:p w14:paraId="61F3E243" w14:textId="77777777" w:rsidR="00E119BF" w:rsidRDefault="00000000">
            <w:pPr>
              <w:pStyle w:val="Compact"/>
            </w:pPr>
            <w:r>
              <w:t>None</w:t>
            </w:r>
          </w:p>
        </w:tc>
        <w:tc>
          <w:tcPr>
            <w:tcW w:w="0" w:type="auto"/>
          </w:tcPr>
          <w:p w14:paraId="643C13AE" w14:textId="77777777" w:rsidR="00E119BF" w:rsidRDefault="00000000">
            <w:pPr>
              <w:pStyle w:val="Compact"/>
            </w:pPr>
            <w:r>
              <w:t>Restrict to VPN/jump host only</w:t>
            </w:r>
          </w:p>
        </w:tc>
        <w:tc>
          <w:tcPr>
            <w:tcW w:w="0" w:type="auto"/>
          </w:tcPr>
          <w:p w14:paraId="6FCBF743" w14:textId="77777777" w:rsidR="00E119BF" w:rsidRDefault="00000000">
            <w:pPr>
              <w:pStyle w:val="Compact"/>
            </w:pPr>
            <w:r>
              <w:t>IT Ops</w:t>
            </w:r>
          </w:p>
        </w:tc>
      </w:tr>
      <w:tr w:rsidR="00E119BF" w14:paraId="069F407D" w14:textId="77777777">
        <w:tc>
          <w:tcPr>
            <w:tcW w:w="0" w:type="auto"/>
          </w:tcPr>
          <w:p w14:paraId="04650CB2" w14:textId="77777777" w:rsidR="00E119BF" w:rsidRDefault="00000000">
            <w:pPr>
              <w:pStyle w:val="Compact"/>
            </w:pPr>
            <w:r>
              <w:t>LDAP (389) unencrypted</w:t>
            </w:r>
          </w:p>
        </w:tc>
        <w:tc>
          <w:tcPr>
            <w:tcW w:w="0" w:type="auto"/>
          </w:tcPr>
          <w:p w14:paraId="33A4C73B" w14:textId="77777777" w:rsidR="00E119BF" w:rsidRDefault="00000000">
            <w:pPr>
              <w:pStyle w:val="Compact"/>
            </w:pPr>
            <w:r>
              <w:t>High</w:t>
            </w:r>
          </w:p>
        </w:tc>
        <w:tc>
          <w:tcPr>
            <w:tcW w:w="0" w:type="auto"/>
          </w:tcPr>
          <w:p w14:paraId="537BEF9C" w14:textId="77777777" w:rsidR="00E119BF" w:rsidRDefault="00000000">
            <w:pPr>
              <w:pStyle w:val="Compact"/>
            </w:pPr>
            <w:r>
              <w:t>High</w:t>
            </w:r>
          </w:p>
        </w:tc>
        <w:tc>
          <w:tcPr>
            <w:tcW w:w="0" w:type="auto"/>
          </w:tcPr>
          <w:p w14:paraId="54A410F5" w14:textId="77777777" w:rsidR="00E119BF" w:rsidRDefault="00000000">
            <w:pPr>
              <w:pStyle w:val="Compact"/>
            </w:pPr>
            <w:r>
              <w:t>None</w:t>
            </w:r>
          </w:p>
        </w:tc>
        <w:tc>
          <w:tcPr>
            <w:tcW w:w="0" w:type="auto"/>
          </w:tcPr>
          <w:p w14:paraId="352B6650" w14:textId="77777777" w:rsidR="00E119BF" w:rsidRDefault="00000000">
            <w:pPr>
              <w:pStyle w:val="Compact"/>
            </w:pPr>
            <w:r>
              <w:t>Enforce LDAPS (636), disable plain LDAP</w:t>
            </w:r>
          </w:p>
        </w:tc>
        <w:tc>
          <w:tcPr>
            <w:tcW w:w="0" w:type="auto"/>
          </w:tcPr>
          <w:p w14:paraId="5D00E6B3" w14:textId="77777777" w:rsidR="00E119BF" w:rsidRDefault="00000000">
            <w:pPr>
              <w:pStyle w:val="Compact"/>
            </w:pPr>
            <w:r>
              <w:t>IAM Team</w:t>
            </w:r>
          </w:p>
        </w:tc>
      </w:tr>
      <w:tr w:rsidR="00E119BF" w14:paraId="02C22CDB" w14:textId="77777777">
        <w:tc>
          <w:tcPr>
            <w:tcW w:w="0" w:type="auto"/>
          </w:tcPr>
          <w:p w14:paraId="2679BE9F" w14:textId="77777777" w:rsidR="00E119BF" w:rsidRDefault="00000000">
            <w:pPr>
              <w:pStyle w:val="Compact"/>
            </w:pPr>
            <w:r>
              <w:t>SMB (445) exposed on DC</w:t>
            </w:r>
          </w:p>
        </w:tc>
        <w:tc>
          <w:tcPr>
            <w:tcW w:w="0" w:type="auto"/>
          </w:tcPr>
          <w:p w14:paraId="2792B0FB" w14:textId="77777777" w:rsidR="00E119BF" w:rsidRDefault="00000000">
            <w:pPr>
              <w:pStyle w:val="Compact"/>
            </w:pPr>
            <w:r>
              <w:t>High</w:t>
            </w:r>
          </w:p>
        </w:tc>
        <w:tc>
          <w:tcPr>
            <w:tcW w:w="0" w:type="auto"/>
          </w:tcPr>
          <w:p w14:paraId="419C5125" w14:textId="77777777" w:rsidR="00E119BF" w:rsidRDefault="00000000">
            <w:pPr>
              <w:pStyle w:val="Compact"/>
            </w:pPr>
            <w:r>
              <w:t>High</w:t>
            </w:r>
          </w:p>
        </w:tc>
        <w:tc>
          <w:tcPr>
            <w:tcW w:w="0" w:type="auto"/>
          </w:tcPr>
          <w:p w14:paraId="24E1C89E" w14:textId="77777777" w:rsidR="00E119BF" w:rsidRDefault="00000000">
            <w:pPr>
              <w:pStyle w:val="Compact"/>
            </w:pPr>
            <w:r>
              <w:t>Network segmentation</w:t>
            </w:r>
          </w:p>
        </w:tc>
        <w:tc>
          <w:tcPr>
            <w:tcW w:w="0" w:type="auto"/>
          </w:tcPr>
          <w:p w14:paraId="04DA1684" w14:textId="77777777" w:rsidR="00E119BF" w:rsidRDefault="00000000">
            <w:pPr>
              <w:pStyle w:val="Compact"/>
            </w:pPr>
            <w:r>
              <w:t>Restrict via firewall to authorized hosts</w:t>
            </w:r>
          </w:p>
        </w:tc>
        <w:tc>
          <w:tcPr>
            <w:tcW w:w="0" w:type="auto"/>
          </w:tcPr>
          <w:p w14:paraId="3D9E7383" w14:textId="77777777" w:rsidR="00E119BF" w:rsidRDefault="00000000">
            <w:pPr>
              <w:pStyle w:val="Compact"/>
            </w:pPr>
            <w:r>
              <w:t>IT Ops</w:t>
            </w:r>
          </w:p>
        </w:tc>
      </w:tr>
      <w:tr w:rsidR="00E119BF" w14:paraId="5CA22ECD" w14:textId="77777777">
        <w:tc>
          <w:tcPr>
            <w:tcW w:w="0" w:type="auto"/>
          </w:tcPr>
          <w:p w14:paraId="6E3F6CE0" w14:textId="77777777" w:rsidR="00E119BF" w:rsidRDefault="00000000">
            <w:pPr>
              <w:pStyle w:val="Compact"/>
            </w:pPr>
            <w:r>
              <w:t>HTTP traffic unencrypted</w:t>
            </w:r>
          </w:p>
        </w:tc>
        <w:tc>
          <w:tcPr>
            <w:tcW w:w="0" w:type="auto"/>
          </w:tcPr>
          <w:p w14:paraId="1240CABC" w14:textId="77777777" w:rsidR="00E119BF" w:rsidRDefault="00000000">
            <w:pPr>
              <w:pStyle w:val="Compact"/>
            </w:pPr>
            <w:r>
              <w:t>Medium</w:t>
            </w:r>
          </w:p>
        </w:tc>
        <w:tc>
          <w:tcPr>
            <w:tcW w:w="0" w:type="auto"/>
          </w:tcPr>
          <w:p w14:paraId="5AAE545B" w14:textId="77777777" w:rsidR="00E119BF" w:rsidRDefault="00000000">
            <w:pPr>
              <w:pStyle w:val="Compact"/>
            </w:pPr>
            <w:r>
              <w:t>Medium</w:t>
            </w:r>
          </w:p>
        </w:tc>
        <w:tc>
          <w:tcPr>
            <w:tcW w:w="0" w:type="auto"/>
          </w:tcPr>
          <w:p w14:paraId="6CE6FA87" w14:textId="77777777" w:rsidR="00E119BF" w:rsidRDefault="00000000">
            <w:pPr>
              <w:pStyle w:val="Compact"/>
            </w:pPr>
            <w:r>
              <w:t>None</w:t>
            </w:r>
          </w:p>
        </w:tc>
        <w:tc>
          <w:tcPr>
            <w:tcW w:w="0" w:type="auto"/>
          </w:tcPr>
          <w:p w14:paraId="7425F437" w14:textId="77777777" w:rsidR="00E119BF" w:rsidRDefault="00000000">
            <w:pPr>
              <w:pStyle w:val="Compact"/>
            </w:pPr>
            <w:r>
              <w:t>Enforce TLS, implement HSTS</w:t>
            </w:r>
          </w:p>
        </w:tc>
        <w:tc>
          <w:tcPr>
            <w:tcW w:w="0" w:type="auto"/>
          </w:tcPr>
          <w:p w14:paraId="6F16E6D3" w14:textId="77777777" w:rsidR="00E119BF" w:rsidRDefault="00000000">
            <w:pPr>
              <w:pStyle w:val="Compact"/>
            </w:pPr>
            <w:r>
              <w:t>IT Ops</w:t>
            </w:r>
          </w:p>
        </w:tc>
      </w:tr>
      <w:tr w:rsidR="00E119BF" w14:paraId="1A41C087" w14:textId="77777777">
        <w:tc>
          <w:tcPr>
            <w:tcW w:w="0" w:type="auto"/>
          </w:tcPr>
          <w:p w14:paraId="54EA5BF1" w14:textId="77777777" w:rsidR="00E119BF" w:rsidRDefault="00000000">
            <w:pPr>
              <w:pStyle w:val="Compact"/>
            </w:pPr>
            <w:r>
              <w:t>No endpoint EDR</w:t>
            </w:r>
          </w:p>
        </w:tc>
        <w:tc>
          <w:tcPr>
            <w:tcW w:w="0" w:type="auto"/>
          </w:tcPr>
          <w:p w14:paraId="3DD614DA" w14:textId="77777777" w:rsidR="00E119BF" w:rsidRDefault="00000000">
            <w:pPr>
              <w:pStyle w:val="Compact"/>
            </w:pPr>
            <w:r>
              <w:t>Medium</w:t>
            </w:r>
          </w:p>
        </w:tc>
        <w:tc>
          <w:tcPr>
            <w:tcW w:w="0" w:type="auto"/>
          </w:tcPr>
          <w:p w14:paraId="58EAC30A" w14:textId="77777777" w:rsidR="00E119BF" w:rsidRDefault="00000000">
            <w:pPr>
              <w:pStyle w:val="Compact"/>
            </w:pPr>
            <w:r>
              <w:t>High</w:t>
            </w:r>
          </w:p>
        </w:tc>
        <w:tc>
          <w:tcPr>
            <w:tcW w:w="0" w:type="auto"/>
          </w:tcPr>
          <w:p w14:paraId="41493A4A" w14:textId="77777777" w:rsidR="00E119BF" w:rsidRDefault="00000000">
            <w:pPr>
              <w:pStyle w:val="Compact"/>
            </w:pPr>
            <w:r>
              <w:t>Windows Defender</w:t>
            </w:r>
          </w:p>
        </w:tc>
        <w:tc>
          <w:tcPr>
            <w:tcW w:w="0" w:type="auto"/>
          </w:tcPr>
          <w:p w14:paraId="314DF2B0" w14:textId="77777777" w:rsidR="00E119BF" w:rsidRDefault="00000000">
            <w:pPr>
              <w:pStyle w:val="Compact"/>
            </w:pPr>
            <w:r>
              <w:t>Evaluate and deploy EDR solution</w:t>
            </w:r>
          </w:p>
        </w:tc>
        <w:tc>
          <w:tcPr>
            <w:tcW w:w="0" w:type="auto"/>
          </w:tcPr>
          <w:p w14:paraId="1664208F" w14:textId="77777777" w:rsidR="00E119BF" w:rsidRDefault="00000000">
            <w:pPr>
              <w:pStyle w:val="Compact"/>
            </w:pPr>
            <w:r>
              <w:t>Security Ops</w:t>
            </w:r>
          </w:p>
        </w:tc>
      </w:tr>
      <w:tr w:rsidR="00E119BF" w14:paraId="72C99344" w14:textId="77777777">
        <w:tc>
          <w:tcPr>
            <w:tcW w:w="0" w:type="auto"/>
          </w:tcPr>
          <w:p w14:paraId="6783C5D2" w14:textId="77777777" w:rsidR="00E119BF" w:rsidRDefault="00000000">
            <w:pPr>
              <w:pStyle w:val="Compact"/>
            </w:pPr>
            <w:r>
              <w:t>No centralized SIEM</w:t>
            </w:r>
          </w:p>
        </w:tc>
        <w:tc>
          <w:tcPr>
            <w:tcW w:w="0" w:type="auto"/>
          </w:tcPr>
          <w:p w14:paraId="4548EDC5" w14:textId="77777777" w:rsidR="00E119BF" w:rsidRDefault="00000000">
            <w:pPr>
              <w:pStyle w:val="Compact"/>
            </w:pPr>
            <w:r>
              <w:t>High</w:t>
            </w:r>
          </w:p>
        </w:tc>
        <w:tc>
          <w:tcPr>
            <w:tcW w:w="0" w:type="auto"/>
          </w:tcPr>
          <w:p w14:paraId="19D6684C" w14:textId="77777777" w:rsidR="00E119BF" w:rsidRDefault="00000000">
            <w:pPr>
              <w:pStyle w:val="Compact"/>
            </w:pPr>
            <w:r>
              <w:t>High</w:t>
            </w:r>
          </w:p>
        </w:tc>
        <w:tc>
          <w:tcPr>
            <w:tcW w:w="0" w:type="auto"/>
          </w:tcPr>
          <w:p w14:paraId="516BFB42" w14:textId="77777777" w:rsidR="00E119BF" w:rsidRDefault="00000000">
            <w:pPr>
              <w:pStyle w:val="Compact"/>
            </w:pPr>
            <w:r>
              <w:t>Windows Event Logs local</w:t>
            </w:r>
          </w:p>
        </w:tc>
        <w:tc>
          <w:tcPr>
            <w:tcW w:w="0" w:type="auto"/>
          </w:tcPr>
          <w:p w14:paraId="3692F00A" w14:textId="77777777" w:rsidR="00E119BF" w:rsidRDefault="00000000">
            <w:pPr>
              <w:pStyle w:val="Compact"/>
            </w:pPr>
            <w:r>
              <w:t>Deploy SIEM, forward all logs</w:t>
            </w:r>
          </w:p>
        </w:tc>
        <w:tc>
          <w:tcPr>
            <w:tcW w:w="0" w:type="auto"/>
          </w:tcPr>
          <w:p w14:paraId="3E0F7A09" w14:textId="77777777" w:rsidR="00E119BF" w:rsidRDefault="00000000">
            <w:pPr>
              <w:pStyle w:val="Compact"/>
            </w:pPr>
            <w:r>
              <w:t>Security Ops</w:t>
            </w:r>
          </w:p>
        </w:tc>
      </w:tr>
      <w:tr w:rsidR="00E119BF" w14:paraId="6FF5A682" w14:textId="77777777">
        <w:tc>
          <w:tcPr>
            <w:tcW w:w="0" w:type="auto"/>
          </w:tcPr>
          <w:p w14:paraId="3A239C67" w14:textId="77777777" w:rsidR="00E119BF" w:rsidRDefault="00000000">
            <w:pPr>
              <w:pStyle w:val="Compact"/>
            </w:pPr>
            <w:r>
              <w:t>Weak password policy (pre-GPO)</w:t>
            </w:r>
          </w:p>
        </w:tc>
        <w:tc>
          <w:tcPr>
            <w:tcW w:w="0" w:type="auto"/>
          </w:tcPr>
          <w:p w14:paraId="0333E946" w14:textId="77777777" w:rsidR="00E119BF" w:rsidRDefault="00000000">
            <w:pPr>
              <w:pStyle w:val="Compact"/>
            </w:pPr>
            <w:r>
              <w:t>Medium</w:t>
            </w:r>
          </w:p>
        </w:tc>
        <w:tc>
          <w:tcPr>
            <w:tcW w:w="0" w:type="auto"/>
          </w:tcPr>
          <w:p w14:paraId="7988CB56" w14:textId="77777777" w:rsidR="00E119BF" w:rsidRDefault="00000000">
            <w:pPr>
              <w:pStyle w:val="Compact"/>
            </w:pPr>
            <w:r>
              <w:t>High</w:t>
            </w:r>
          </w:p>
        </w:tc>
        <w:tc>
          <w:tcPr>
            <w:tcW w:w="0" w:type="auto"/>
          </w:tcPr>
          <w:p w14:paraId="0FEDA932" w14:textId="77777777" w:rsidR="00E119BF" w:rsidRDefault="00000000">
            <w:pPr>
              <w:pStyle w:val="Compact"/>
            </w:pPr>
            <w:r>
              <w:t>None</w:t>
            </w:r>
          </w:p>
        </w:tc>
        <w:tc>
          <w:tcPr>
            <w:tcW w:w="0" w:type="auto"/>
          </w:tcPr>
          <w:p w14:paraId="2B808C73" w14:textId="77777777" w:rsidR="00E119BF" w:rsidRDefault="00000000">
            <w:pPr>
              <w:pStyle w:val="Compact"/>
            </w:pPr>
            <w:r>
              <w:t>GPO enforced: 12+ char + MFA</w:t>
            </w:r>
          </w:p>
        </w:tc>
        <w:tc>
          <w:tcPr>
            <w:tcW w:w="0" w:type="auto"/>
          </w:tcPr>
          <w:p w14:paraId="7D98F4D6" w14:textId="77777777" w:rsidR="00E119BF" w:rsidRDefault="00000000">
            <w:pPr>
              <w:pStyle w:val="Compact"/>
            </w:pPr>
            <w:r>
              <w:t>IAM Team</w:t>
            </w:r>
          </w:p>
        </w:tc>
      </w:tr>
      <w:tr w:rsidR="00E119BF" w14:paraId="741BA528" w14:textId="77777777">
        <w:tc>
          <w:tcPr>
            <w:tcW w:w="0" w:type="auto"/>
          </w:tcPr>
          <w:p w14:paraId="3E01B14D" w14:textId="77777777" w:rsidR="00E119BF" w:rsidRDefault="00000000">
            <w:pPr>
              <w:pStyle w:val="Compact"/>
            </w:pPr>
            <w:r>
              <w:t>Undetected lateral movement</w:t>
            </w:r>
          </w:p>
        </w:tc>
        <w:tc>
          <w:tcPr>
            <w:tcW w:w="0" w:type="auto"/>
          </w:tcPr>
          <w:p w14:paraId="61FBBC59" w14:textId="77777777" w:rsidR="00E119BF" w:rsidRDefault="00000000">
            <w:pPr>
              <w:pStyle w:val="Compact"/>
            </w:pPr>
            <w:r>
              <w:t>Medium</w:t>
            </w:r>
          </w:p>
        </w:tc>
        <w:tc>
          <w:tcPr>
            <w:tcW w:w="0" w:type="auto"/>
          </w:tcPr>
          <w:p w14:paraId="11759952" w14:textId="77777777" w:rsidR="00E119BF" w:rsidRDefault="00000000">
            <w:pPr>
              <w:pStyle w:val="Compact"/>
            </w:pPr>
            <w:r>
              <w:t>High</w:t>
            </w:r>
          </w:p>
        </w:tc>
        <w:tc>
          <w:tcPr>
            <w:tcW w:w="0" w:type="auto"/>
          </w:tcPr>
          <w:p w14:paraId="6787A359" w14:textId="77777777" w:rsidR="00E119BF" w:rsidRDefault="00000000">
            <w:pPr>
              <w:pStyle w:val="Compact"/>
            </w:pPr>
            <w:r>
              <w:t>Subnet segmentation</w:t>
            </w:r>
          </w:p>
        </w:tc>
        <w:tc>
          <w:tcPr>
            <w:tcW w:w="0" w:type="auto"/>
          </w:tcPr>
          <w:p w14:paraId="59926EE3" w14:textId="77777777" w:rsidR="00E119BF" w:rsidRDefault="00000000">
            <w:pPr>
              <w:pStyle w:val="Compact"/>
            </w:pPr>
            <w:r>
              <w:t>Deploy NACLs, implement EDR</w:t>
            </w:r>
          </w:p>
        </w:tc>
        <w:tc>
          <w:tcPr>
            <w:tcW w:w="0" w:type="auto"/>
          </w:tcPr>
          <w:p w14:paraId="61B4E755" w14:textId="77777777" w:rsidR="00E119BF" w:rsidRDefault="00000000">
            <w:pPr>
              <w:pStyle w:val="Compact"/>
            </w:pPr>
            <w:r>
              <w:t>Security Ops</w:t>
            </w:r>
          </w:p>
        </w:tc>
      </w:tr>
    </w:tbl>
    <w:p w14:paraId="639BE458" w14:textId="77777777" w:rsidR="00E119BF" w:rsidRDefault="00000000">
      <w:pPr>
        <w:pStyle w:val="BodyText"/>
      </w:pPr>
      <w:r>
        <w:rPr>
          <w:b/>
          <w:bCs/>
        </w:rPr>
        <w:t>NIST Alignment</w:t>
      </w:r>
    </w:p>
    <w:tbl>
      <w:tblPr>
        <w:tblStyle w:val="Table"/>
        <w:tblW w:w="5000" w:type="pct"/>
        <w:tblLook w:val="0020" w:firstRow="1" w:lastRow="0" w:firstColumn="0" w:lastColumn="0" w:noHBand="0" w:noVBand="0"/>
      </w:tblPr>
      <w:tblGrid>
        <w:gridCol w:w="1704"/>
        <w:gridCol w:w="1599"/>
        <w:gridCol w:w="6273"/>
      </w:tblGrid>
      <w:tr w:rsidR="00E119BF" w14:paraId="39641B4C" w14:textId="77777777" w:rsidTr="00E119BF">
        <w:trPr>
          <w:cnfStyle w:val="100000000000" w:firstRow="1" w:lastRow="0" w:firstColumn="0" w:lastColumn="0" w:oddVBand="0" w:evenVBand="0" w:oddHBand="0" w:evenHBand="0" w:firstRowFirstColumn="0" w:firstRowLastColumn="0" w:lastRowFirstColumn="0" w:lastRowLastColumn="0"/>
          <w:tblHeader/>
        </w:trPr>
        <w:tc>
          <w:tcPr>
            <w:tcW w:w="0" w:type="auto"/>
          </w:tcPr>
          <w:p w14:paraId="6E93E4B3" w14:textId="77777777" w:rsidR="00E119BF" w:rsidRDefault="00000000">
            <w:pPr>
              <w:pStyle w:val="Compact"/>
            </w:pPr>
            <w:r>
              <w:t>Framework</w:t>
            </w:r>
          </w:p>
        </w:tc>
        <w:tc>
          <w:tcPr>
            <w:tcW w:w="0" w:type="auto"/>
          </w:tcPr>
          <w:p w14:paraId="3AB993F9" w14:textId="77777777" w:rsidR="00E119BF" w:rsidRDefault="00000000">
            <w:pPr>
              <w:pStyle w:val="Compact"/>
            </w:pPr>
            <w:r>
              <w:t>Control</w:t>
            </w:r>
          </w:p>
        </w:tc>
        <w:tc>
          <w:tcPr>
            <w:tcW w:w="0" w:type="auto"/>
          </w:tcPr>
          <w:p w14:paraId="7C6E9557" w14:textId="77777777" w:rsidR="00E119BF" w:rsidRDefault="00000000">
            <w:pPr>
              <w:pStyle w:val="Compact"/>
            </w:pPr>
            <w:r>
              <w:t>Description</w:t>
            </w:r>
          </w:p>
        </w:tc>
      </w:tr>
      <w:tr w:rsidR="00E119BF" w14:paraId="15A66551" w14:textId="77777777">
        <w:tc>
          <w:tcPr>
            <w:tcW w:w="0" w:type="auto"/>
          </w:tcPr>
          <w:p w14:paraId="507813A4" w14:textId="77777777" w:rsidR="00E119BF" w:rsidRDefault="00000000">
            <w:pPr>
              <w:pStyle w:val="Compact"/>
            </w:pPr>
            <w:r>
              <w:t>NIST CSF</w:t>
            </w:r>
          </w:p>
        </w:tc>
        <w:tc>
          <w:tcPr>
            <w:tcW w:w="0" w:type="auto"/>
          </w:tcPr>
          <w:p w14:paraId="29965D09" w14:textId="77777777" w:rsidR="00E119BF" w:rsidRDefault="00000000">
            <w:pPr>
              <w:pStyle w:val="Compact"/>
            </w:pPr>
            <w:r>
              <w:t>Identify (ID.RA)</w:t>
            </w:r>
          </w:p>
        </w:tc>
        <w:tc>
          <w:tcPr>
            <w:tcW w:w="0" w:type="auto"/>
          </w:tcPr>
          <w:p w14:paraId="087BEFAD" w14:textId="77777777" w:rsidR="00E119BF" w:rsidRDefault="00000000">
            <w:pPr>
              <w:pStyle w:val="Compact"/>
            </w:pPr>
            <w:r>
              <w:t>Risk assessment, threat scenarios mapped to existing controls and mitigations</w:t>
            </w:r>
          </w:p>
        </w:tc>
      </w:tr>
      <w:tr w:rsidR="00E119BF" w14:paraId="4A018875" w14:textId="77777777">
        <w:tc>
          <w:tcPr>
            <w:tcW w:w="0" w:type="auto"/>
          </w:tcPr>
          <w:p w14:paraId="2B898102" w14:textId="77777777" w:rsidR="00E119BF" w:rsidRDefault="00000000">
            <w:pPr>
              <w:pStyle w:val="Compact"/>
            </w:pPr>
            <w:r>
              <w:t>NIST SP 800-53</w:t>
            </w:r>
          </w:p>
        </w:tc>
        <w:tc>
          <w:tcPr>
            <w:tcW w:w="0" w:type="auto"/>
          </w:tcPr>
          <w:p w14:paraId="5527067D" w14:textId="77777777" w:rsidR="00E119BF" w:rsidRDefault="00000000">
            <w:pPr>
              <w:pStyle w:val="Compact"/>
            </w:pPr>
            <w:r>
              <w:t>RA-3</w:t>
            </w:r>
          </w:p>
        </w:tc>
        <w:tc>
          <w:tcPr>
            <w:tcW w:w="0" w:type="auto"/>
          </w:tcPr>
          <w:p w14:paraId="5530BE4E" w14:textId="77777777" w:rsidR="00E119BF" w:rsidRDefault="00000000">
            <w:pPr>
              <w:pStyle w:val="Compact"/>
            </w:pPr>
            <w:r>
              <w:t>Risk Assessment – likelihood, impact, and mitigation documented for each risk</w:t>
            </w:r>
          </w:p>
        </w:tc>
      </w:tr>
      <w:tr w:rsidR="00E119BF" w14:paraId="5606776E" w14:textId="77777777">
        <w:tc>
          <w:tcPr>
            <w:tcW w:w="0" w:type="auto"/>
          </w:tcPr>
          <w:p w14:paraId="37DCCD57" w14:textId="77777777" w:rsidR="00E119BF" w:rsidRDefault="00000000">
            <w:pPr>
              <w:pStyle w:val="Compact"/>
            </w:pPr>
            <w:r>
              <w:t>NIST SP 800-53</w:t>
            </w:r>
          </w:p>
        </w:tc>
        <w:tc>
          <w:tcPr>
            <w:tcW w:w="0" w:type="auto"/>
          </w:tcPr>
          <w:p w14:paraId="2CBE5E78" w14:textId="77777777" w:rsidR="00E119BF" w:rsidRDefault="00000000">
            <w:pPr>
              <w:pStyle w:val="Compact"/>
            </w:pPr>
            <w:r>
              <w:t>PM-9</w:t>
            </w:r>
          </w:p>
        </w:tc>
        <w:tc>
          <w:tcPr>
            <w:tcW w:w="0" w:type="auto"/>
          </w:tcPr>
          <w:p w14:paraId="1E3AEF99" w14:textId="77777777" w:rsidR="00E119BF" w:rsidRDefault="00000000">
            <w:pPr>
              <w:pStyle w:val="Compact"/>
            </w:pPr>
            <w:r>
              <w:t>Risk Management Strategy – risk register maintained, prioritized, and tracked</w:t>
            </w:r>
          </w:p>
        </w:tc>
      </w:tr>
    </w:tbl>
    <w:p w14:paraId="51208F4D" w14:textId="77777777" w:rsidR="00E119BF" w:rsidRDefault="00000000">
      <w:pPr>
        <w:pStyle w:val="Heading1"/>
      </w:pPr>
      <w:bookmarkStart w:id="31" w:name="it-service-management-governance-itil-4"/>
      <w:bookmarkEnd w:id="29"/>
      <w:bookmarkEnd w:id="30"/>
      <w:r>
        <w:lastRenderedPageBreak/>
        <w:t>IT Service Management &amp; Governance (ITIL 4)</w:t>
      </w:r>
    </w:p>
    <w:p w14:paraId="69265CBB" w14:textId="77777777" w:rsidR="00E119BF" w:rsidRDefault="00000000">
      <w:pPr>
        <w:pStyle w:val="FirstParagraph"/>
      </w:pPr>
      <w:r>
        <w:t>ITIL 4 service management principles run through this playbook to keep technical activities governed, documented, and tied to business value. The Service Value System (SVS) is the governance structure that connects all the lab activities.</w:t>
      </w:r>
    </w:p>
    <w:p w14:paraId="7FC05104" w14:textId="77777777" w:rsidR="00E119BF" w:rsidRDefault="00000000">
      <w:pPr>
        <w:pStyle w:val="Heading2"/>
      </w:pPr>
      <w:bookmarkStart w:id="32" w:name="service-value-chain-mapping"/>
      <w:r>
        <w:t>Service Value Chain Mapping</w:t>
      </w:r>
    </w:p>
    <w:tbl>
      <w:tblPr>
        <w:tblStyle w:val="Table"/>
        <w:tblW w:w="5000" w:type="pct"/>
        <w:tblLook w:val="0020" w:firstRow="1" w:lastRow="0" w:firstColumn="0" w:lastColumn="0" w:noHBand="0" w:noVBand="0"/>
      </w:tblPr>
      <w:tblGrid>
        <w:gridCol w:w="2327"/>
        <w:gridCol w:w="7249"/>
      </w:tblGrid>
      <w:tr w:rsidR="00E119BF" w14:paraId="333154A9" w14:textId="77777777" w:rsidTr="00E119BF">
        <w:trPr>
          <w:cnfStyle w:val="100000000000" w:firstRow="1" w:lastRow="0" w:firstColumn="0" w:lastColumn="0" w:oddVBand="0" w:evenVBand="0" w:oddHBand="0" w:evenHBand="0" w:firstRowFirstColumn="0" w:firstRowLastColumn="0" w:lastRowFirstColumn="0" w:lastRowLastColumn="0"/>
          <w:tblHeader/>
        </w:trPr>
        <w:tc>
          <w:tcPr>
            <w:tcW w:w="0" w:type="auto"/>
          </w:tcPr>
          <w:p w14:paraId="0FF0F38D" w14:textId="77777777" w:rsidR="00E119BF" w:rsidRDefault="00000000">
            <w:pPr>
              <w:pStyle w:val="Compact"/>
            </w:pPr>
            <w:r>
              <w:t>SVS Activity</w:t>
            </w:r>
          </w:p>
        </w:tc>
        <w:tc>
          <w:tcPr>
            <w:tcW w:w="0" w:type="auto"/>
          </w:tcPr>
          <w:p w14:paraId="29BC2DAF" w14:textId="77777777" w:rsidR="00E119BF" w:rsidRDefault="00000000">
            <w:pPr>
              <w:pStyle w:val="Compact"/>
            </w:pPr>
            <w:r>
              <w:t>Playbook Mapping</w:t>
            </w:r>
          </w:p>
        </w:tc>
      </w:tr>
      <w:tr w:rsidR="00E119BF" w14:paraId="30B5D965" w14:textId="77777777">
        <w:tc>
          <w:tcPr>
            <w:tcW w:w="0" w:type="auto"/>
          </w:tcPr>
          <w:p w14:paraId="0689B92E" w14:textId="77777777" w:rsidR="00E119BF" w:rsidRDefault="00000000">
            <w:pPr>
              <w:pStyle w:val="Compact"/>
            </w:pPr>
            <w:r>
              <w:t>Plan</w:t>
            </w:r>
          </w:p>
        </w:tc>
        <w:tc>
          <w:tcPr>
            <w:tcW w:w="0" w:type="auto"/>
          </w:tcPr>
          <w:p w14:paraId="6C91CEC2" w14:textId="77777777" w:rsidR="00E119BF" w:rsidRDefault="00000000">
            <w:pPr>
              <w:pStyle w:val="Compact"/>
            </w:pPr>
            <w:r>
              <w:t>Risk assessments, access reviews, change evaluation (Labs 1, 7)</w:t>
            </w:r>
          </w:p>
        </w:tc>
      </w:tr>
      <w:tr w:rsidR="00E119BF" w14:paraId="24633787" w14:textId="77777777">
        <w:tc>
          <w:tcPr>
            <w:tcW w:w="0" w:type="auto"/>
          </w:tcPr>
          <w:p w14:paraId="4B61C757" w14:textId="77777777" w:rsidR="00E119BF" w:rsidRDefault="00000000">
            <w:pPr>
              <w:pStyle w:val="Compact"/>
            </w:pPr>
            <w:r>
              <w:t>Improve</w:t>
            </w:r>
          </w:p>
        </w:tc>
        <w:tc>
          <w:tcPr>
            <w:tcW w:w="0" w:type="auto"/>
          </w:tcPr>
          <w:p w14:paraId="012931AC" w14:textId="77777777" w:rsidR="00E119BF" w:rsidRDefault="00000000">
            <w:pPr>
              <w:pStyle w:val="Compact"/>
            </w:pPr>
            <w:r>
              <w:t>Continual improvement register and post-incident reviews (Lab 6)</w:t>
            </w:r>
          </w:p>
        </w:tc>
      </w:tr>
      <w:tr w:rsidR="00E119BF" w14:paraId="7AA080C8" w14:textId="77777777">
        <w:tc>
          <w:tcPr>
            <w:tcW w:w="0" w:type="auto"/>
          </w:tcPr>
          <w:p w14:paraId="0D55F7AF" w14:textId="77777777" w:rsidR="00E119BF" w:rsidRDefault="00000000">
            <w:pPr>
              <w:pStyle w:val="Compact"/>
            </w:pPr>
            <w:r>
              <w:t>Engage</w:t>
            </w:r>
          </w:p>
        </w:tc>
        <w:tc>
          <w:tcPr>
            <w:tcW w:w="0" w:type="auto"/>
          </w:tcPr>
          <w:p w14:paraId="360BB80C" w14:textId="77777777" w:rsidR="00E119BF" w:rsidRDefault="00000000">
            <w:pPr>
              <w:pStyle w:val="Compact"/>
            </w:pPr>
            <w:r>
              <w:t>Incident intake and stakeholder communication (Lab 6)</w:t>
            </w:r>
          </w:p>
        </w:tc>
      </w:tr>
      <w:tr w:rsidR="00E119BF" w14:paraId="6EDF6E7B" w14:textId="77777777">
        <w:tc>
          <w:tcPr>
            <w:tcW w:w="0" w:type="auto"/>
          </w:tcPr>
          <w:p w14:paraId="7A7967C6" w14:textId="77777777" w:rsidR="00E119BF" w:rsidRDefault="00000000">
            <w:pPr>
              <w:pStyle w:val="Compact"/>
            </w:pPr>
            <w:r>
              <w:t>Design &amp; Transition</w:t>
            </w:r>
          </w:p>
        </w:tc>
        <w:tc>
          <w:tcPr>
            <w:tcW w:w="0" w:type="auto"/>
          </w:tcPr>
          <w:p w14:paraId="1E8EFF28" w14:textId="77777777" w:rsidR="00E119BF" w:rsidRDefault="00000000">
            <w:pPr>
              <w:pStyle w:val="Compact"/>
            </w:pPr>
            <w:r>
              <w:t>Secure system and access design (Labs 4, 5)</w:t>
            </w:r>
          </w:p>
        </w:tc>
      </w:tr>
      <w:tr w:rsidR="00E119BF" w14:paraId="04F3F995" w14:textId="77777777">
        <w:tc>
          <w:tcPr>
            <w:tcW w:w="0" w:type="auto"/>
          </w:tcPr>
          <w:p w14:paraId="0C9E536E" w14:textId="77777777" w:rsidR="00E119BF" w:rsidRDefault="00000000">
            <w:pPr>
              <w:pStyle w:val="Compact"/>
            </w:pPr>
            <w:r>
              <w:t>Obtain / Build</w:t>
            </w:r>
          </w:p>
        </w:tc>
        <w:tc>
          <w:tcPr>
            <w:tcW w:w="0" w:type="auto"/>
          </w:tcPr>
          <w:p w14:paraId="30F36845" w14:textId="77777777" w:rsidR="00E119BF" w:rsidRDefault="00000000">
            <w:pPr>
              <w:pStyle w:val="Compact"/>
            </w:pPr>
            <w:r>
              <w:t>Tool configuration and system hardening (Labs 1, 2, 3, 4)</w:t>
            </w:r>
          </w:p>
        </w:tc>
      </w:tr>
      <w:tr w:rsidR="00E119BF" w14:paraId="2E4D29F5" w14:textId="77777777">
        <w:tc>
          <w:tcPr>
            <w:tcW w:w="0" w:type="auto"/>
          </w:tcPr>
          <w:p w14:paraId="1EBA8CCB" w14:textId="77777777" w:rsidR="00E119BF" w:rsidRDefault="00000000">
            <w:pPr>
              <w:pStyle w:val="Compact"/>
            </w:pPr>
            <w:r>
              <w:t>Deliver &amp; Support</w:t>
            </w:r>
          </w:p>
        </w:tc>
        <w:tc>
          <w:tcPr>
            <w:tcW w:w="0" w:type="auto"/>
          </w:tcPr>
          <w:p w14:paraId="75B7FC0B" w14:textId="77777777" w:rsidR="00E119BF" w:rsidRDefault="00000000">
            <w:pPr>
              <w:pStyle w:val="Compact"/>
            </w:pPr>
            <w:r>
              <w:t>Endpoint support and incident response (Labs 3, 6)</w:t>
            </w:r>
          </w:p>
        </w:tc>
      </w:tr>
    </w:tbl>
    <w:p w14:paraId="614F6E80" w14:textId="77777777" w:rsidR="00E119BF" w:rsidRDefault="00000000">
      <w:pPr>
        <w:pStyle w:val="Heading2"/>
      </w:pPr>
      <w:bookmarkStart w:id="33" w:name="continual-improvement-register"/>
      <w:bookmarkEnd w:id="32"/>
      <w:r>
        <w:t>Continual Improvement Register</w:t>
      </w:r>
    </w:p>
    <w:tbl>
      <w:tblPr>
        <w:tblStyle w:val="Table"/>
        <w:tblW w:w="5000" w:type="pct"/>
        <w:tblLook w:val="0020" w:firstRow="1" w:lastRow="0" w:firstColumn="0" w:lastColumn="0" w:noHBand="0" w:noVBand="0"/>
      </w:tblPr>
      <w:tblGrid>
        <w:gridCol w:w="2423"/>
        <w:gridCol w:w="2202"/>
        <w:gridCol w:w="2475"/>
        <w:gridCol w:w="1245"/>
        <w:gridCol w:w="1231"/>
      </w:tblGrid>
      <w:tr w:rsidR="00E119BF" w14:paraId="779B7B33" w14:textId="77777777" w:rsidTr="00E119BF">
        <w:trPr>
          <w:cnfStyle w:val="100000000000" w:firstRow="1" w:lastRow="0" w:firstColumn="0" w:lastColumn="0" w:oddVBand="0" w:evenVBand="0" w:oddHBand="0" w:evenHBand="0" w:firstRowFirstColumn="0" w:firstRowLastColumn="0" w:lastRowFirstColumn="0" w:lastRowLastColumn="0"/>
          <w:tblHeader/>
        </w:trPr>
        <w:tc>
          <w:tcPr>
            <w:tcW w:w="0" w:type="auto"/>
          </w:tcPr>
          <w:p w14:paraId="3F4EFDD1" w14:textId="77777777" w:rsidR="00E119BF" w:rsidRDefault="00000000">
            <w:pPr>
              <w:pStyle w:val="Compact"/>
            </w:pPr>
            <w:r>
              <w:t>Improvement</w:t>
            </w:r>
          </w:p>
        </w:tc>
        <w:tc>
          <w:tcPr>
            <w:tcW w:w="0" w:type="auto"/>
          </w:tcPr>
          <w:p w14:paraId="546C022F" w14:textId="77777777" w:rsidR="00E119BF" w:rsidRDefault="00000000">
            <w:pPr>
              <w:pStyle w:val="Compact"/>
            </w:pPr>
            <w:r>
              <w:t>Current State</w:t>
            </w:r>
          </w:p>
        </w:tc>
        <w:tc>
          <w:tcPr>
            <w:tcW w:w="0" w:type="auto"/>
          </w:tcPr>
          <w:p w14:paraId="4E9C94F2" w14:textId="77777777" w:rsidR="00E119BF" w:rsidRDefault="00000000">
            <w:pPr>
              <w:pStyle w:val="Compact"/>
            </w:pPr>
            <w:r>
              <w:t>Target State</w:t>
            </w:r>
          </w:p>
        </w:tc>
        <w:tc>
          <w:tcPr>
            <w:tcW w:w="0" w:type="auto"/>
          </w:tcPr>
          <w:p w14:paraId="680AF9E1" w14:textId="77777777" w:rsidR="00E119BF" w:rsidRDefault="00000000">
            <w:pPr>
              <w:pStyle w:val="Compact"/>
            </w:pPr>
            <w:r>
              <w:t>Owner</w:t>
            </w:r>
          </w:p>
        </w:tc>
        <w:tc>
          <w:tcPr>
            <w:tcW w:w="0" w:type="auto"/>
          </w:tcPr>
          <w:p w14:paraId="08211125" w14:textId="77777777" w:rsidR="00E119BF" w:rsidRDefault="00000000">
            <w:pPr>
              <w:pStyle w:val="Compact"/>
            </w:pPr>
            <w:r>
              <w:t>Status</w:t>
            </w:r>
          </w:p>
        </w:tc>
      </w:tr>
      <w:tr w:rsidR="00E119BF" w14:paraId="0B4FA1B5" w14:textId="77777777">
        <w:tc>
          <w:tcPr>
            <w:tcW w:w="0" w:type="auto"/>
          </w:tcPr>
          <w:p w14:paraId="22D24DAA" w14:textId="77777777" w:rsidR="00E119BF" w:rsidRDefault="00000000">
            <w:pPr>
              <w:pStyle w:val="Compact"/>
            </w:pPr>
            <w:r>
              <w:t>Enforce LDAPS on DC</w:t>
            </w:r>
          </w:p>
        </w:tc>
        <w:tc>
          <w:tcPr>
            <w:tcW w:w="0" w:type="auto"/>
          </w:tcPr>
          <w:p w14:paraId="78FA2914" w14:textId="77777777" w:rsidR="00E119BF" w:rsidRDefault="00000000">
            <w:pPr>
              <w:pStyle w:val="Compact"/>
            </w:pPr>
            <w:r>
              <w:t>Plain LDAP (389) open</w:t>
            </w:r>
          </w:p>
        </w:tc>
        <w:tc>
          <w:tcPr>
            <w:tcW w:w="0" w:type="auto"/>
          </w:tcPr>
          <w:p w14:paraId="3006D88E" w14:textId="77777777" w:rsidR="00E119BF" w:rsidRDefault="00000000">
            <w:pPr>
              <w:pStyle w:val="Compact"/>
            </w:pPr>
            <w:r>
              <w:t>LDAPS only (636)</w:t>
            </w:r>
          </w:p>
        </w:tc>
        <w:tc>
          <w:tcPr>
            <w:tcW w:w="0" w:type="auto"/>
          </w:tcPr>
          <w:p w14:paraId="11AE95D5" w14:textId="77777777" w:rsidR="00E119BF" w:rsidRDefault="00000000">
            <w:pPr>
              <w:pStyle w:val="Compact"/>
            </w:pPr>
            <w:r>
              <w:t>IAM Team</w:t>
            </w:r>
          </w:p>
        </w:tc>
        <w:tc>
          <w:tcPr>
            <w:tcW w:w="0" w:type="auto"/>
          </w:tcPr>
          <w:p w14:paraId="71B6C279" w14:textId="77777777" w:rsidR="00E119BF" w:rsidRDefault="00000000">
            <w:pPr>
              <w:pStyle w:val="Compact"/>
            </w:pPr>
            <w:r>
              <w:t>Planned</w:t>
            </w:r>
          </w:p>
        </w:tc>
      </w:tr>
      <w:tr w:rsidR="00E119BF" w14:paraId="1F2D6697" w14:textId="77777777">
        <w:tc>
          <w:tcPr>
            <w:tcW w:w="0" w:type="auto"/>
          </w:tcPr>
          <w:p w14:paraId="08FB5913" w14:textId="77777777" w:rsidR="00E119BF" w:rsidRDefault="00000000">
            <w:pPr>
              <w:pStyle w:val="Compact"/>
            </w:pPr>
            <w:r>
              <w:t>Deploy centralized SIEM</w:t>
            </w:r>
          </w:p>
        </w:tc>
        <w:tc>
          <w:tcPr>
            <w:tcW w:w="0" w:type="auto"/>
          </w:tcPr>
          <w:p w14:paraId="2D94E9D9" w14:textId="77777777" w:rsidR="00E119BF" w:rsidRDefault="00000000">
            <w:pPr>
              <w:pStyle w:val="Compact"/>
            </w:pPr>
            <w:r>
              <w:t>Local Windows Event Logs only</w:t>
            </w:r>
          </w:p>
        </w:tc>
        <w:tc>
          <w:tcPr>
            <w:tcW w:w="0" w:type="auto"/>
          </w:tcPr>
          <w:p w14:paraId="44DBE94C" w14:textId="77777777" w:rsidR="00E119BF" w:rsidRDefault="00000000">
            <w:pPr>
              <w:pStyle w:val="Compact"/>
            </w:pPr>
            <w:r>
              <w:t>Splunk ingesting all sources</w:t>
            </w:r>
          </w:p>
        </w:tc>
        <w:tc>
          <w:tcPr>
            <w:tcW w:w="0" w:type="auto"/>
          </w:tcPr>
          <w:p w14:paraId="4391DCAE" w14:textId="77777777" w:rsidR="00E119BF" w:rsidRDefault="00000000">
            <w:pPr>
              <w:pStyle w:val="Compact"/>
            </w:pPr>
            <w:r>
              <w:t>Security Ops</w:t>
            </w:r>
          </w:p>
        </w:tc>
        <w:tc>
          <w:tcPr>
            <w:tcW w:w="0" w:type="auto"/>
          </w:tcPr>
          <w:p w14:paraId="4DCBD168" w14:textId="77777777" w:rsidR="00E119BF" w:rsidRDefault="00000000">
            <w:pPr>
              <w:pStyle w:val="Compact"/>
            </w:pPr>
            <w:r>
              <w:t>In Progress</w:t>
            </w:r>
          </w:p>
        </w:tc>
      </w:tr>
      <w:tr w:rsidR="00E119BF" w14:paraId="56E51851" w14:textId="77777777">
        <w:tc>
          <w:tcPr>
            <w:tcW w:w="0" w:type="auto"/>
          </w:tcPr>
          <w:p w14:paraId="2BC5603C" w14:textId="77777777" w:rsidR="00E119BF" w:rsidRDefault="00000000">
            <w:pPr>
              <w:pStyle w:val="Compact"/>
            </w:pPr>
            <w:r>
              <w:t>Implement MFA for AD accounts</w:t>
            </w:r>
          </w:p>
        </w:tc>
        <w:tc>
          <w:tcPr>
            <w:tcW w:w="0" w:type="auto"/>
          </w:tcPr>
          <w:p w14:paraId="4E09AC2C" w14:textId="77777777" w:rsidR="00E119BF" w:rsidRDefault="00000000">
            <w:pPr>
              <w:pStyle w:val="Compact"/>
            </w:pPr>
            <w:r>
              <w:t>Password-only auth</w:t>
            </w:r>
          </w:p>
        </w:tc>
        <w:tc>
          <w:tcPr>
            <w:tcW w:w="0" w:type="auto"/>
          </w:tcPr>
          <w:p w14:paraId="641EEDAC" w14:textId="77777777" w:rsidR="00E119BF" w:rsidRDefault="00000000">
            <w:pPr>
              <w:pStyle w:val="Compact"/>
            </w:pPr>
            <w:r>
              <w:t>MFA enforced domain-wide</w:t>
            </w:r>
          </w:p>
        </w:tc>
        <w:tc>
          <w:tcPr>
            <w:tcW w:w="0" w:type="auto"/>
          </w:tcPr>
          <w:p w14:paraId="1190C996" w14:textId="77777777" w:rsidR="00E119BF" w:rsidRDefault="00000000">
            <w:pPr>
              <w:pStyle w:val="Compact"/>
            </w:pPr>
            <w:r>
              <w:t>IAM Team</w:t>
            </w:r>
          </w:p>
        </w:tc>
        <w:tc>
          <w:tcPr>
            <w:tcW w:w="0" w:type="auto"/>
          </w:tcPr>
          <w:p w14:paraId="7A923AC2" w14:textId="77777777" w:rsidR="00E119BF" w:rsidRDefault="00000000">
            <w:pPr>
              <w:pStyle w:val="Compact"/>
            </w:pPr>
            <w:r>
              <w:t>Planned</w:t>
            </w:r>
          </w:p>
        </w:tc>
      </w:tr>
      <w:tr w:rsidR="00E119BF" w14:paraId="264D8DA5" w14:textId="77777777">
        <w:tc>
          <w:tcPr>
            <w:tcW w:w="0" w:type="auto"/>
          </w:tcPr>
          <w:p w14:paraId="2DE2AE39" w14:textId="77777777" w:rsidR="00E119BF" w:rsidRDefault="00000000">
            <w:pPr>
              <w:pStyle w:val="Compact"/>
            </w:pPr>
            <w:r>
              <w:t>Enable host-based EDR</w:t>
            </w:r>
          </w:p>
        </w:tc>
        <w:tc>
          <w:tcPr>
            <w:tcW w:w="0" w:type="auto"/>
          </w:tcPr>
          <w:p w14:paraId="6C428F87" w14:textId="77777777" w:rsidR="00E119BF" w:rsidRDefault="00000000">
            <w:pPr>
              <w:pStyle w:val="Compact"/>
            </w:pPr>
            <w:r>
              <w:t>Windows Defender only</w:t>
            </w:r>
          </w:p>
        </w:tc>
        <w:tc>
          <w:tcPr>
            <w:tcW w:w="0" w:type="auto"/>
          </w:tcPr>
          <w:p w14:paraId="5089318B" w14:textId="77777777" w:rsidR="00E119BF" w:rsidRDefault="00000000">
            <w:pPr>
              <w:pStyle w:val="Compact"/>
            </w:pPr>
            <w:r>
              <w:t>EDR with central management</w:t>
            </w:r>
          </w:p>
        </w:tc>
        <w:tc>
          <w:tcPr>
            <w:tcW w:w="0" w:type="auto"/>
          </w:tcPr>
          <w:p w14:paraId="3A3E72F2" w14:textId="77777777" w:rsidR="00E119BF" w:rsidRDefault="00000000">
            <w:pPr>
              <w:pStyle w:val="Compact"/>
            </w:pPr>
            <w:r>
              <w:t>Security Ops</w:t>
            </w:r>
          </w:p>
        </w:tc>
        <w:tc>
          <w:tcPr>
            <w:tcW w:w="0" w:type="auto"/>
          </w:tcPr>
          <w:p w14:paraId="08CC7267" w14:textId="77777777" w:rsidR="00E119BF" w:rsidRDefault="00000000">
            <w:pPr>
              <w:pStyle w:val="Compact"/>
            </w:pPr>
            <w:r>
              <w:t>Planned</w:t>
            </w:r>
          </w:p>
        </w:tc>
      </w:tr>
      <w:tr w:rsidR="00E119BF" w14:paraId="69A85C27" w14:textId="77777777">
        <w:tc>
          <w:tcPr>
            <w:tcW w:w="0" w:type="auto"/>
          </w:tcPr>
          <w:p w14:paraId="083FBD93" w14:textId="77777777" w:rsidR="00E119BF" w:rsidRDefault="00000000">
            <w:pPr>
              <w:pStyle w:val="Compact"/>
            </w:pPr>
            <w:r>
              <w:t>Restrict SMB via firewall</w:t>
            </w:r>
          </w:p>
        </w:tc>
        <w:tc>
          <w:tcPr>
            <w:tcW w:w="0" w:type="auto"/>
          </w:tcPr>
          <w:p w14:paraId="10586096" w14:textId="77777777" w:rsidR="00E119BF" w:rsidRDefault="00000000">
            <w:pPr>
              <w:pStyle w:val="Compact"/>
            </w:pPr>
            <w:r>
              <w:t>SMB open on network</w:t>
            </w:r>
          </w:p>
        </w:tc>
        <w:tc>
          <w:tcPr>
            <w:tcW w:w="0" w:type="auto"/>
          </w:tcPr>
          <w:p w14:paraId="297E061A" w14:textId="77777777" w:rsidR="00E119BF" w:rsidRDefault="00000000">
            <w:pPr>
              <w:pStyle w:val="Compact"/>
            </w:pPr>
            <w:r>
              <w:t>SMB restricted to authorized hosts</w:t>
            </w:r>
          </w:p>
        </w:tc>
        <w:tc>
          <w:tcPr>
            <w:tcW w:w="0" w:type="auto"/>
          </w:tcPr>
          <w:p w14:paraId="62BCE258" w14:textId="77777777" w:rsidR="00E119BF" w:rsidRDefault="00000000">
            <w:pPr>
              <w:pStyle w:val="Compact"/>
            </w:pPr>
            <w:r>
              <w:t>IT Ops</w:t>
            </w:r>
          </w:p>
        </w:tc>
        <w:tc>
          <w:tcPr>
            <w:tcW w:w="0" w:type="auto"/>
          </w:tcPr>
          <w:p w14:paraId="03442E14" w14:textId="77777777" w:rsidR="00E119BF" w:rsidRDefault="00000000">
            <w:pPr>
              <w:pStyle w:val="Compact"/>
            </w:pPr>
            <w:r>
              <w:t>Planned</w:t>
            </w:r>
          </w:p>
        </w:tc>
      </w:tr>
    </w:tbl>
    <w:p w14:paraId="7AE4286C" w14:textId="77777777" w:rsidR="00E119BF" w:rsidRDefault="00000000">
      <w:pPr>
        <w:pStyle w:val="Heading1"/>
      </w:pPr>
      <w:bookmarkStart w:id="34" w:name="framework-alignment-summary"/>
      <w:bookmarkEnd w:id="31"/>
      <w:bookmarkEnd w:id="33"/>
      <w:r>
        <w:t>Framework Alignment Summary</w:t>
      </w:r>
    </w:p>
    <w:tbl>
      <w:tblPr>
        <w:tblStyle w:val="Table"/>
        <w:tblW w:w="5000" w:type="pct"/>
        <w:tblLook w:val="0020" w:firstRow="1" w:lastRow="0" w:firstColumn="0" w:lastColumn="0" w:noHBand="0" w:noVBand="0"/>
      </w:tblPr>
      <w:tblGrid>
        <w:gridCol w:w="2385"/>
        <w:gridCol w:w="7191"/>
      </w:tblGrid>
      <w:tr w:rsidR="00E119BF" w14:paraId="5099EA42" w14:textId="77777777" w:rsidTr="00E119BF">
        <w:trPr>
          <w:cnfStyle w:val="100000000000" w:firstRow="1" w:lastRow="0" w:firstColumn="0" w:lastColumn="0" w:oddVBand="0" w:evenVBand="0" w:oddHBand="0" w:evenHBand="0" w:firstRowFirstColumn="0" w:firstRowLastColumn="0" w:lastRowFirstColumn="0" w:lastRowLastColumn="0"/>
          <w:tblHeader/>
        </w:trPr>
        <w:tc>
          <w:tcPr>
            <w:tcW w:w="0" w:type="auto"/>
          </w:tcPr>
          <w:p w14:paraId="1DEFA96D" w14:textId="77777777" w:rsidR="00E119BF" w:rsidRDefault="00000000">
            <w:pPr>
              <w:pStyle w:val="Compact"/>
            </w:pPr>
            <w:r>
              <w:t>Framework</w:t>
            </w:r>
          </w:p>
        </w:tc>
        <w:tc>
          <w:tcPr>
            <w:tcW w:w="0" w:type="auto"/>
          </w:tcPr>
          <w:p w14:paraId="0E438D8C" w14:textId="77777777" w:rsidR="00E119BF" w:rsidRDefault="00000000">
            <w:pPr>
              <w:pStyle w:val="Compact"/>
            </w:pPr>
            <w:r>
              <w:t>Role in This Playbook</w:t>
            </w:r>
          </w:p>
        </w:tc>
      </w:tr>
      <w:tr w:rsidR="00E119BF" w14:paraId="5A6C2830" w14:textId="77777777">
        <w:tc>
          <w:tcPr>
            <w:tcW w:w="0" w:type="auto"/>
          </w:tcPr>
          <w:p w14:paraId="3BBCBADF" w14:textId="77777777" w:rsidR="00E119BF" w:rsidRDefault="00000000">
            <w:pPr>
              <w:pStyle w:val="Compact"/>
            </w:pPr>
            <w:r>
              <w:t>NIST CSF</w:t>
            </w:r>
          </w:p>
        </w:tc>
        <w:tc>
          <w:tcPr>
            <w:tcW w:w="0" w:type="auto"/>
          </w:tcPr>
          <w:p w14:paraId="5259CF22" w14:textId="77777777" w:rsidR="00E119BF" w:rsidRDefault="00000000">
            <w:pPr>
              <w:pStyle w:val="Compact"/>
            </w:pPr>
            <w:r>
              <w:t>Security risk management across all five functions: Identify, Protect, Detect, Respond, Recover</w:t>
            </w:r>
          </w:p>
        </w:tc>
      </w:tr>
      <w:tr w:rsidR="00E119BF" w14:paraId="0EA7C5AC" w14:textId="77777777">
        <w:tc>
          <w:tcPr>
            <w:tcW w:w="0" w:type="auto"/>
          </w:tcPr>
          <w:p w14:paraId="024E954E" w14:textId="77777777" w:rsidR="00E119BF" w:rsidRDefault="00000000">
            <w:pPr>
              <w:pStyle w:val="Compact"/>
            </w:pPr>
            <w:r>
              <w:t>NIST SP 800-53</w:t>
            </w:r>
          </w:p>
        </w:tc>
        <w:tc>
          <w:tcPr>
            <w:tcW w:w="0" w:type="auto"/>
          </w:tcPr>
          <w:p w14:paraId="1BC278FA" w14:textId="77777777" w:rsidR="00E119BF" w:rsidRDefault="00000000">
            <w:pPr>
              <w:pStyle w:val="Compact"/>
            </w:pPr>
            <w:r>
              <w:t>Specific control references per lab: AC, AU, CA, CM, CP, IA, IR, PM, RA, SC, SI controls</w:t>
            </w:r>
          </w:p>
        </w:tc>
      </w:tr>
      <w:tr w:rsidR="00E119BF" w14:paraId="36BE7CA5" w14:textId="77777777">
        <w:tc>
          <w:tcPr>
            <w:tcW w:w="0" w:type="auto"/>
          </w:tcPr>
          <w:p w14:paraId="55572077" w14:textId="77777777" w:rsidR="00E119BF" w:rsidRDefault="00000000">
            <w:pPr>
              <w:pStyle w:val="Compact"/>
            </w:pPr>
            <w:r>
              <w:t>ITIL 4</w:t>
            </w:r>
          </w:p>
        </w:tc>
        <w:tc>
          <w:tcPr>
            <w:tcW w:w="0" w:type="auto"/>
          </w:tcPr>
          <w:p w14:paraId="0A854BED" w14:textId="77777777" w:rsidR="00E119BF" w:rsidRDefault="00000000">
            <w:pPr>
              <w:pStyle w:val="Compact"/>
            </w:pPr>
            <w:r>
              <w:t>Service management governance, SVS mapping, change records, continual improvement register</w:t>
            </w:r>
          </w:p>
        </w:tc>
      </w:tr>
      <w:tr w:rsidR="00E119BF" w14:paraId="5ED6C4E5" w14:textId="77777777">
        <w:tc>
          <w:tcPr>
            <w:tcW w:w="0" w:type="auto"/>
          </w:tcPr>
          <w:p w14:paraId="44C08C99" w14:textId="77777777" w:rsidR="00E119BF" w:rsidRDefault="00000000">
            <w:pPr>
              <w:pStyle w:val="Compact"/>
            </w:pPr>
            <w:r>
              <w:t>MITRE ATT&amp;CK</w:t>
            </w:r>
          </w:p>
        </w:tc>
        <w:tc>
          <w:tcPr>
            <w:tcW w:w="0" w:type="auto"/>
          </w:tcPr>
          <w:p w14:paraId="29DEAE70" w14:textId="77777777" w:rsidR="00E119BF" w:rsidRDefault="00000000">
            <w:pPr>
              <w:pStyle w:val="Compact"/>
            </w:pPr>
            <w:r>
              <w:t>Threat context for Lab 1 findings, T1046 (Network Service Scanning), T1110 (Brute Force)</w:t>
            </w:r>
          </w:p>
        </w:tc>
      </w:tr>
      <w:tr w:rsidR="00E119BF" w14:paraId="74B3D92F" w14:textId="77777777">
        <w:tc>
          <w:tcPr>
            <w:tcW w:w="0" w:type="auto"/>
          </w:tcPr>
          <w:p w14:paraId="704C6698" w14:textId="77777777" w:rsidR="00E119BF" w:rsidRDefault="00000000">
            <w:pPr>
              <w:pStyle w:val="Compact"/>
            </w:pPr>
            <w:r>
              <w:t>CIS Controls</w:t>
            </w:r>
          </w:p>
        </w:tc>
        <w:tc>
          <w:tcPr>
            <w:tcW w:w="0" w:type="auto"/>
          </w:tcPr>
          <w:p w14:paraId="3E08DA84" w14:textId="77777777" w:rsidR="00E119BF" w:rsidRDefault="00000000">
            <w:pPr>
              <w:pStyle w:val="Compact"/>
            </w:pPr>
            <w:r>
              <w:t>Lab 4 password/lockout policy aligns to CIS Control 5 (Account Management)</w:t>
            </w:r>
          </w:p>
        </w:tc>
      </w:tr>
      <w:tr w:rsidR="00E119BF" w14:paraId="1CEE852B" w14:textId="77777777">
        <w:tc>
          <w:tcPr>
            <w:tcW w:w="0" w:type="auto"/>
          </w:tcPr>
          <w:p w14:paraId="329FDB1C" w14:textId="7549FB2C" w:rsidR="00E119BF" w:rsidRDefault="00000000">
            <w:pPr>
              <w:pStyle w:val="Compact"/>
            </w:pPr>
            <w:r>
              <w:lastRenderedPageBreak/>
              <w:t>CompTIA A+ / N</w:t>
            </w:r>
            <w:r w:rsidR="00BC5636">
              <w:t>et</w:t>
            </w:r>
            <w:r>
              <w:t>+ / S</w:t>
            </w:r>
            <w:r w:rsidR="00BC5636">
              <w:t>ec</w:t>
            </w:r>
            <w:r>
              <w:t>+</w:t>
            </w:r>
          </w:p>
        </w:tc>
        <w:tc>
          <w:tcPr>
            <w:tcW w:w="0" w:type="auto"/>
          </w:tcPr>
          <w:p w14:paraId="39A57E64" w14:textId="77777777" w:rsidR="00E119BF" w:rsidRDefault="00000000">
            <w:pPr>
              <w:pStyle w:val="Compact"/>
            </w:pPr>
            <w:r>
              <w:t>Technical execution competencies demonstrated through live lab evidence</w:t>
            </w:r>
          </w:p>
        </w:tc>
      </w:tr>
    </w:tbl>
    <w:p w14:paraId="05777700" w14:textId="77777777" w:rsidR="00E119BF" w:rsidRDefault="00000000">
      <w:pPr>
        <w:pStyle w:val="BodyText"/>
      </w:pPr>
      <w:r>
        <w:rPr>
          <w:b/>
          <w:bCs/>
        </w:rPr>
        <w:t>Playbook Completion Statement</w:t>
      </w:r>
    </w:p>
    <w:p w14:paraId="531CED33" w14:textId="77777777" w:rsidR="00E119BF" w:rsidRDefault="00000000">
      <w:pPr>
        <w:pStyle w:val="BodyText"/>
      </w:pPr>
      <w:r>
        <w:rPr>
          <w:i/>
          <w:iCs/>
        </w:rPr>
        <w:t>All seven labs were run in a live environment and documented with real evidence: network scans, packet captures, encryption operations, Active Directory configuration, and incident response procedures, all supported by screenshots and command output.</w:t>
      </w:r>
      <w:bookmarkEnd w:id="34"/>
    </w:p>
    <w:sectPr w:rsidR="00E119BF">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062CEB4" w14:textId="77777777" w:rsidR="00CC6C52" w:rsidRDefault="00CC6C52">
      <w:pPr>
        <w:spacing w:after="0"/>
      </w:pPr>
      <w:r>
        <w:separator/>
      </w:r>
    </w:p>
  </w:endnote>
  <w:endnote w:type="continuationSeparator" w:id="0">
    <w:p w14:paraId="4F7E3CAA" w14:textId="77777777" w:rsidR="00CC6C52" w:rsidRDefault="00CC6C5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4028C65" w14:textId="77777777" w:rsidR="00CC6C52" w:rsidRDefault="00CC6C52">
      <w:r>
        <w:separator/>
      </w:r>
    </w:p>
  </w:footnote>
  <w:footnote w:type="continuationSeparator" w:id="0">
    <w:p w14:paraId="7A2EC71F" w14:textId="77777777" w:rsidR="00CC6C52" w:rsidRDefault="00CC6C5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DE7CC77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36768265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6"/>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119BF"/>
    <w:rsid w:val="00322FE2"/>
    <w:rsid w:val="00BC5636"/>
    <w:rsid w:val="00CC6C52"/>
    <w:rsid w:val="00E119BF"/>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9CB2CC9"/>
  <w15:docId w15:val="{68AABFB5-A92A-8544-B56B-38B9E67D3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25</Pages>
  <Words>2798</Words>
  <Characters>16989</Characters>
  <Application>Microsoft Office Word</Application>
  <DocSecurity>0</DocSecurity>
  <Lines>772</Lines>
  <Paragraphs>507</Paragraphs>
  <ScaleCrop>false</ScaleCrop>
  <Company/>
  <LinksUpToDate>false</LinksUpToDate>
  <CharactersWithSpaces>19280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Cameron Lowe</cp:lastModifiedBy>
  <cp:revision>2</cp:revision>
  <dcterms:created xsi:type="dcterms:W3CDTF">2026-09-22T09:10:00Z</dcterms:created>
  <dcterms:modified xsi:type="dcterms:W3CDTF">2026-09-22T09:15:00Z</dcterms:modified>
</cp:coreProperties>
</file>