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Министерство науки и высшего образования Российской Федерации</w:t>
      </w:r>
    </w:p>
    <w:p w14:paraId="02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«Санкт-Петербургский политехнический университет Петра Великого»</w:t>
      </w:r>
    </w:p>
    <w:p w14:paraId="04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—</w:t>
      </w:r>
    </w:p>
    <w:p w14:paraId="05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Институт компьютерных наук и кибербезопасности</w:t>
      </w:r>
    </w:p>
    <w:p w14:paraId="06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  <w:t>Высшая школа кибербезопасности</w:t>
      </w:r>
    </w:p>
    <w:p w14:paraId="07000000">
      <w:pPr>
        <w:pStyle w:val="Style_1"/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8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9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A000000">
      <w:pPr>
        <w:pStyle w:val="Style_1"/>
        <w:spacing w:after="0" w:before="0" w:line="276" w:lineRule="auto"/>
        <w:ind w:firstLine="0" w:left="0" w:right="0"/>
        <w:contextualSpacing w:val="1"/>
        <w:jc w:val="center"/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  <w:t>К У Р С О В А Я  Р А Б О Т А</w:t>
      </w:r>
    </w:p>
    <w:p w14:paraId="0B000000">
      <w:pPr>
        <w:spacing w:after="0" w:line="276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C000000">
      <w:pPr>
        <w:spacing w:after="0" w:line="276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t>Изоляция ресурсов с помощью пространств имен: создание мини-контейнера</w:t>
      </w:r>
    </w:p>
    <w:p w14:paraId="0D000000">
      <w:pPr>
        <w:spacing w:after="0" w:line="276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по дисциплине «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Операционные системы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»</w:t>
      </w:r>
    </w:p>
    <w:p w14:paraId="0E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F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0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1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2000000">
      <w:pPr>
        <w:spacing w:after="0" w:line="240" w:lineRule="auto"/>
        <w:ind w:firstLine="0" w:left="0"/>
        <w:contextualSpacing w:val="1"/>
        <w:jc w:val="lef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Выполнил</w:t>
      </w:r>
    </w:p>
    <w:p w14:paraId="13000000">
      <w:pPr>
        <w:spacing w:after="0" w:line="240" w:lineRule="auto"/>
        <w:ind w:firstLine="0" w:left="0"/>
        <w:contextualSpacing w:val="1"/>
        <w:jc w:val="lef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студент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гр. 5131001/30002</w:t>
      </w:r>
      <w:r>
        <w:tab/>
      </w:r>
      <w: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                                     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Мишенёв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Н.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С.</w:t>
      </w:r>
    </w:p>
    <w:p w14:paraId="14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                                   </w:t>
      </w:r>
    </w:p>
    <w:p w14:paraId="15000000">
      <w:pPr>
        <w:pStyle w:val="Style_1"/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6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7000000">
      <w:pPr>
        <w:spacing w:after="0" w:line="240" w:lineRule="auto"/>
        <w:ind w:firstLine="0" w:left="0"/>
        <w:contextualSpacing w:val="1"/>
        <w:jc w:val="lef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Руководитель</w:t>
      </w:r>
    </w:p>
    <w:p w14:paraId="18000000">
      <w:pPr>
        <w:tabs>
          <w:tab w:leader="none" w:pos="1701" w:val="left"/>
        </w:tabs>
        <w:spacing w:after="0" w:line="240" w:lineRule="auto"/>
        <w:ind w:firstLine="0" w:left="0"/>
        <w:contextualSpacing w:val="1"/>
        <w:jc w:val="lef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программист</w:t>
      </w:r>
      <w: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                                                                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       Огнёв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Р. А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.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</w:t>
      </w:r>
    </w:p>
    <w:p w14:paraId="19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A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B000000">
      <w:pPr>
        <w:pStyle w:val="Style_1"/>
        <w:spacing w:after="0" w:line="240" w:lineRule="auto"/>
        <w:ind w:firstLine="0" w:left="0"/>
        <w:contextualSpacing w:val="1"/>
        <w:jc w:val="righ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«___» __________ 2025 г.</w:t>
      </w:r>
    </w:p>
    <w:p w14:paraId="1C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D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E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F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20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Санкт-Петербург</w:t>
      </w:r>
    </w:p>
    <w:p w14:paraId="21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2025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г.</w:t>
      </w:r>
    </w:p>
    <w:p w14:paraId="22000000">
      <w:pPr>
        <w:pStyle w:val="Style_2"/>
        <w:keepNext w:val="1"/>
        <w:keepLines w:val="1"/>
        <w:spacing w:after="240" w:before="240" w:line="360" w:lineRule="auto"/>
        <w:ind w:firstLine="0" w:left="0"/>
        <w:jc w:val="both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  <w:t>СОДЕРЖАНИЕ</w:t>
      </w:r>
    </w:p>
    <w:p>
      <w:pPr>
        <w:pStyle w:val="Style_3"/>
        <w:tabs>
          <w:tab w:leader="dot" w:pos="9026" w:val="right"/>
        </w:tabs>
        <w:ind/>
      </w:pPr>
      <w:r>
        <w:fldChar w:fldCharType="begin"/>
      </w:r>
      <w:r>
        <w:instrText xml:space="preserve">TOC \h \z \u \o "1-9"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000000">
      <w:pPr>
        <w:pStyle w:val="Style_3"/>
        <w:tabs>
          <w:tab w:leader="dot" w:pos="9026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ОСНОВНАЯ ЧАСТЬ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5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ТЕОРЕТИЧЕСКАЯ ЧАСТЬ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    Пространство имён или namespaces.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7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    Типы пространств имен в Linux.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8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3.    Создание пространств имён.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9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3.1.    Unshare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A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3.2.    clone(...)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B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4.    Примеры использования пространств имён.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C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ПРАКТИЧЕСКАЯ ЧАСТЬ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Разработка программы контейнеризатора на С++.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1.    UTS namespace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2F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2.    USER namespace</w:t>
      </w:r>
      <w:r>
        <w:tab/>
      </w:r>
      <w:r>
        <w:fldChar w:fldCharType="begin"/>
      </w:r>
      <w:r>
        <w:instrText>PAGEREF __RefHeading___18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0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3.    MNT namespace</w:t>
      </w:r>
      <w:r>
        <w:tab/>
      </w:r>
      <w:r>
        <w:fldChar w:fldCharType="begin"/>
      </w:r>
      <w:r>
        <w:instrText>PAGEREF __RefHeading___19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1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"__RefHeading___20"</w:instrText>
      </w:r>
      <w:r>
        <w:fldChar w:fldCharType="separate"/>
      </w:r>
      <w:r>
        <w:t>4.    PID namespace</w:t>
      </w:r>
      <w:r>
        <w:tab/>
      </w:r>
      <w:r>
        <w:fldChar w:fldCharType="begin"/>
      </w:r>
      <w:r>
        <w:instrText>PAGEREF __RefHeading___20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2000000">
      <w:pPr>
        <w:pStyle w:val="Style_3"/>
        <w:tabs>
          <w:tab w:leader="dot" w:pos="9026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__RefHeading___16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026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ПРИЛОЖЕНИЕ А. ИСХОДНЫЙ КОД РАЗРАБОТАННОГО ПРИЛОЖЕНИЯ.</w:t>
      </w:r>
      <w:r>
        <w:tab/>
      </w:r>
      <w:r>
        <w:fldChar w:fldCharType="begin"/>
      </w:r>
      <w:r>
        <w:instrText>PAGEREF __RefHeading___17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r>
        <w:fldChar w:fldCharType="end"/>
      </w:r>
    </w:p>
    <w:p w14:paraId="35000000">
      <w:pPr>
        <w:spacing w:line="360" w:lineRule="auto"/>
        <w:ind/>
      </w:pPr>
    </w:p>
    <w:p w14:paraId="36000000">
      <w:pPr>
        <w:spacing w:line="360" w:lineRule="auto"/>
        <w:ind/>
      </w:pPr>
      <w:r>
        <w:br w:type="page"/>
      </w:r>
    </w:p>
    <w:p w14:paraId="37000000">
      <w:pPr>
        <w:pStyle w:val="Style_3"/>
        <w:spacing w:after="0" w:line="360" w:lineRule="auto"/>
        <w:ind/>
      </w:pPr>
    </w:p>
    <w:p w14:paraId="38000000">
      <w:bookmarkStart w:id="1" w:name="__RefHeading___1"/>
      <w:bookmarkEnd w:id="1"/>
      <w:pPr>
        <w:pStyle w:val="Style_6"/>
        <w:spacing w:line="360" w:lineRule="auto"/>
        <w:ind/>
        <w:rPr>
          <w:rFonts w:ascii="Times New Roman" w:hAnsi="Times New Roman"/>
        </w:rPr>
      </w:pPr>
      <w:r>
        <w:t>ВВЕДЕНИЕ</w:t>
      </w:r>
    </w:p>
    <w:p w14:paraId="39000000">
      <w:pPr>
        <w:pStyle w:val="Style_1"/>
        <w:spacing w:line="360" w:lineRule="auto"/>
        <w:ind/>
        <w:rPr>
          <w:b w:val="1"/>
        </w:rPr>
      </w:pPr>
      <w:r>
        <w:rPr>
          <w:b w:val="1"/>
        </w:rPr>
        <w:t>Цель</w:t>
      </w:r>
    </w:p>
    <w:p w14:paraId="3A000000">
      <w:pPr>
        <w:pStyle w:val="Style_1"/>
        <w:spacing w:before="0" w:line="360" w:lineRule="auto"/>
        <w:ind w:firstLine="708" w:left="0"/>
      </w:pPr>
      <w:r>
        <w:t xml:space="preserve">Изучение механизма пространств имен (namespaces) в Linux, лежащего в основе контейнеризации. </w:t>
      </w:r>
    </w:p>
    <w:p w14:paraId="3B000000">
      <w:pPr>
        <w:pStyle w:val="Style_1"/>
        <w:spacing w:before="0" w:line="360" w:lineRule="auto"/>
        <w:ind/>
        <w:rPr>
          <w:b w:val="1"/>
        </w:rPr>
      </w:pPr>
      <w:r>
        <w:rPr>
          <w:b w:val="1"/>
        </w:rPr>
        <w:t>Задачи</w:t>
      </w:r>
    </w:p>
    <w:p w14:paraId="3C000000">
      <w:pPr>
        <w:pStyle w:val="Style_7"/>
        <w:numPr>
          <w:ilvl w:val="0"/>
          <w:numId w:val="1"/>
        </w:numPr>
        <w:spacing w:before="0" w:line="360" w:lineRule="auto"/>
        <w:ind/>
      </w:pPr>
      <w:r>
        <w:t>Изучить типы пространств имен в Linux (</w:t>
      </w:r>
      <w:r>
        <w:t>PID, Network, Mount, UTS, IPC, User</w:t>
      </w:r>
      <w:r>
        <w:t>).</w:t>
      </w:r>
    </w:p>
    <w:p w14:paraId="3D000000">
      <w:pPr>
        <w:pStyle w:val="Style_7"/>
        <w:numPr>
          <w:ilvl w:val="0"/>
          <w:numId w:val="1"/>
        </w:numPr>
        <w:spacing w:before="0" w:line="360" w:lineRule="auto"/>
        <w:ind/>
      </w:pPr>
      <w:r>
        <w:t xml:space="preserve">Рассмотреть создание namespaces через </w:t>
      </w:r>
      <w:r>
        <w:rPr>
          <w:i w:val="1"/>
        </w:rPr>
        <w:t>clone</w:t>
      </w:r>
      <w:r>
        <w:t xml:space="preserve"> (с флагами CLONE_NEW*) и </w:t>
      </w:r>
      <w:r>
        <w:rPr>
          <w:i w:val="1"/>
        </w:rPr>
        <w:t>unshare</w:t>
      </w:r>
      <w:r>
        <w:t>.</w:t>
      </w:r>
    </w:p>
    <w:p w14:paraId="3E000000">
      <w:pPr>
        <w:pStyle w:val="Style_7"/>
        <w:numPr>
          <w:ilvl w:val="0"/>
          <w:numId w:val="1"/>
        </w:numPr>
        <w:spacing w:before="0" w:line="360" w:lineRule="auto"/>
        <w:ind/>
      </w:pPr>
      <w:r>
        <w:t>Привести примеры использования пространства имён.</w:t>
      </w:r>
    </w:p>
    <w:p w14:paraId="3F000000">
      <w:pPr>
        <w:pStyle w:val="Style_7"/>
        <w:numPr>
          <w:ilvl w:val="0"/>
          <w:numId w:val="1"/>
        </w:numPr>
        <w:spacing w:before="0" w:line="360" w:lineRule="auto"/>
        <w:ind/>
      </w:pPr>
      <w:r>
        <w:t xml:space="preserve">Написать программу на С, которая запускает процесс в отдельных </w:t>
      </w:r>
      <w:r>
        <w:rPr>
          <w:i w:val="1"/>
        </w:rPr>
        <w:t>namespaces.</w:t>
      </w:r>
    </w:p>
    <w:p w14:paraId="40000000">
      <w:pPr>
        <w:pStyle w:val="Style_7"/>
        <w:numPr>
          <w:ilvl w:val="0"/>
          <w:numId w:val="1"/>
        </w:numPr>
        <w:spacing w:before="0" w:line="360" w:lineRule="auto"/>
        <w:ind/>
      </w:pPr>
      <w:r>
        <w:t>Сделать выводы о проделанной работе</w:t>
      </w:r>
    </w:p>
    <w:p w14:paraId="41000000">
      <w:pPr>
        <w:spacing w:before="0" w:line="360" w:lineRule="auto"/>
        <w:ind/>
      </w:pPr>
      <w:r>
        <w:br w:type="page"/>
      </w:r>
    </w:p>
    <w:p w14:paraId="42000000">
      <w:bookmarkStart w:id="2" w:name="__RefHeading___2"/>
      <w:bookmarkEnd w:id="2"/>
      <w:pPr>
        <w:pStyle w:val="Style_6"/>
        <w:spacing w:before="0" w:line="360" w:lineRule="auto"/>
        <w:ind w:firstLine="0" w:left="0"/>
        <w:rPr>
          <w:caps w:val="1"/>
        </w:rPr>
      </w:pPr>
      <w:r>
        <w:rPr>
          <w:caps w:val="1"/>
        </w:rPr>
        <w:t>ОСНОВНАЯ ЧАСТЬ</w:t>
      </w:r>
    </w:p>
    <w:p w14:paraId="43000000">
      <w:bookmarkStart w:id="3" w:name="__RefHeading___3"/>
      <w:bookmarkEnd w:id="3"/>
      <w:pPr>
        <w:pStyle w:val="Style_8"/>
        <w:spacing w:line="360" w:lineRule="auto"/>
        <w:ind w:firstLine="0" w:left="0"/>
        <w:rPr>
          <w:rFonts w:ascii="Times New Roman" w:hAnsi="Times New Roman"/>
          <w:b w:val="1"/>
          <w:caps w:val="0"/>
        </w:rPr>
      </w:pPr>
      <w:r>
        <w:rPr>
          <w:b w:val="1"/>
          <w:caps w:val="0"/>
        </w:rPr>
        <w:t>ТЕОРЕТИЧЕСКАЯ ЧАСТЬ</w:t>
      </w:r>
    </w:p>
    <w:p w14:paraId="44000000">
      <w:bookmarkStart w:id="4" w:name="__RefHeading___4"/>
      <w:bookmarkEnd w:id="4"/>
      <w:pPr>
        <w:pStyle w:val="Style_8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>Пространство имён или namespaces.</w:t>
      </w:r>
    </w:p>
    <w:p w14:paraId="45000000">
      <w:pPr>
        <w:pStyle w:val="Style_1"/>
        <w:spacing w:line="360" w:lineRule="auto"/>
        <w:ind/>
      </w:pPr>
      <w:r>
        <w:t>Пространство имён (от англ. namespaces) — особенность ядра Linux, позволяющая изолировать и виртуализировать глобальные системные ресурсы множества процессов.</w:t>
      </w:r>
    </w:p>
    <w:p w14:paraId="46000000">
      <w:pPr>
        <w:pStyle w:val="Style_1"/>
        <w:spacing w:line="360" w:lineRule="auto"/>
        <w:ind/>
      </w:pPr>
      <w:r>
        <w:t>Другими словами, пространства имен определяют набор ресурсов, которые может использовать процесс, поэтому намеренно скрыв от процесса какие-либо ресурсы, поместив их в другой namespace, мы можем запретить процессу ими пользоваться.</w:t>
      </w:r>
    </w:p>
    <w:p w14:paraId="47000000">
      <w:pPr>
        <w:pStyle w:val="Style_1"/>
        <w:spacing w:line="360" w:lineRule="auto"/>
        <w:ind/>
      </w:pPr>
      <w:r>
        <w:t xml:space="preserve">На высоком уровне они позволяют тонко разделять глобальные ресурсы операционной системы, такие как точки монтирования, сетевой стек и утилиты межпроцессного взаимодействия. </w:t>
      </w:r>
      <w:r>
        <w:t xml:space="preserve">В Linux они обычно представлены как файлы в директории </w:t>
      </w:r>
      <w:r>
        <w:rPr>
          <w:b w:val="1"/>
          <w:i w:val="0"/>
        </w:rPr>
        <w:t xml:space="preserve">/proc/&lt;pid&gt;/ns. </w:t>
      </w:r>
      <w:r>
        <w:rPr>
          <w:b w:val="0"/>
          <w:i w:val="0"/>
        </w:rPr>
        <w:t>(Рисунок 1)</w:t>
      </w:r>
    </w:p>
    <w:p w14:paraId="48000000">
      <w:pPr>
        <w:pStyle w:val="Style_1"/>
        <w:spacing w:line="360" w:lineRule="auto"/>
        <w:ind w:firstLine="0" w:left="0"/>
        <w:jc w:val="center"/>
      </w:pPr>
      <w:r>
        <w:drawing>
          <wp:inline>
            <wp:extent cx="5731510" cy="250436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31510" cy="25043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1"/>
        <w:spacing w:line="360" w:lineRule="auto"/>
        <w:ind/>
      </w:pPr>
      <w:r>
        <w:t>Рисунок 1 – пространство имён для запущенного терминала</w:t>
      </w:r>
    </w:p>
    <w:p w14:paraId="4A000000">
      <w:pPr>
        <w:pStyle w:val="Style_1"/>
        <w:spacing w:line="360" w:lineRule="auto"/>
        <w:ind/>
      </w:pPr>
      <w:r>
        <w:t>Сильная сторона пространств имен в том, что они ограничивают доступ к системным ресурсам без информирования об этом выполняющегося процесса.</w:t>
      </w:r>
    </w:p>
    <w:p w14:paraId="4B000000">
      <w:bookmarkStart w:id="5" w:name="__RefHeading___5"/>
      <w:bookmarkEnd w:id="5"/>
      <w:pPr>
        <w:pStyle w:val="Style_8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aps w:val="1"/>
        </w:rPr>
      </w:pPr>
      <w:r>
        <w:t>Типы пространств имен в Linux</w:t>
      </w:r>
      <w:r>
        <w:t>.</w:t>
      </w:r>
    </w:p>
    <w:p w14:paraId="4C000000">
      <w:pPr>
        <w:pStyle w:val="Style_1"/>
        <w:spacing w:line="360" w:lineRule="auto"/>
        <w:ind/>
      </w:pPr>
      <w:r>
        <w:t>В Linux существует несколько типов пространств имён. При запуске системы, инициализируется по 1 экземпляру каждого типа пространства имён, кроме пространства имён файловой системы. После инициализации, можно объединять или создавать дополнительные пространства имён.</w:t>
      </w:r>
    </w:p>
    <w:p w14:paraId="4D000000">
      <w:pPr>
        <w:spacing w:line="360" w:lineRule="auto"/>
        <w:ind/>
      </w:pPr>
      <w:r>
        <w:t>Все пространства имён поддерживают вложенность, то есть между ними можно установить связь «родитель — потомок». Таким образом некоторые пространства наследуют все свойства от своего родительского пространства имён. Однако это верно не для всех пространств.</w:t>
      </w:r>
    </w:p>
    <w:p w14:paraId="4E000000">
      <w:pPr>
        <w:pStyle w:val="Style_1"/>
        <w:spacing w:line="360" w:lineRule="auto"/>
        <w:ind/>
      </w:pPr>
      <w:r>
        <w:t>Функциональные возможности пространства имён одинаковы для всех типов: каждый процесс связан с пространством имён и может видеть или использовать только ресурсы, связанные с этим пространством имён, и, где это применимо, — с его потомками.</w:t>
      </w:r>
    </w:p>
    <w:p w14:paraId="4F000000">
      <w:pPr>
        <w:pStyle w:val="Style_1"/>
        <w:spacing w:line="360" w:lineRule="auto"/>
        <w:ind/>
      </w:pPr>
      <w:r>
        <w:t>Рассмотрим типы пространств имён в Linux-системе:</w:t>
      </w:r>
    </w:p>
    <w:p w14:paraId="50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</w:t>
      </w:r>
      <w:r>
        <w:rPr>
          <w:b w:val="1"/>
        </w:rPr>
        <w:t>PID</w:t>
      </w:r>
    </w:p>
    <w:p w14:paraId="51000000">
      <w:pPr>
        <w:spacing w:line="360" w:lineRule="auto"/>
        <w:ind/>
      </w:pPr>
      <w:r>
        <w:t xml:space="preserve">Исторически ядро Linux поддерживает одно дерево процессов. Древовидная структура данных содержит ссылку на каждый активный процесс в виде иерархии от родителя к потомку. Она также нумерует все выполняющиеся в ОС процессы (Рисунок 2). Эта структура поддерживается в файловой системе </w:t>
      </w:r>
      <w:r>
        <w:rPr>
          <w:b w:val="1"/>
        </w:rPr>
        <w:t>procfs</w:t>
      </w:r>
      <w:r>
        <w:t>, которая является свойством исключительно работающей ОС.</w:t>
      </w:r>
    </w:p>
    <w:p w14:paraId="52000000">
      <w:pPr>
        <w:spacing w:line="360" w:lineRule="auto"/>
        <w:ind w:firstLine="0" w:left="0"/>
        <w:jc w:val="center"/>
      </w:pPr>
      <w:r>
        <w:drawing>
          <wp:inline>
            <wp:extent cx="5731510" cy="237343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731510" cy="23734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spacing w:line="360" w:lineRule="auto"/>
        <w:ind w:firstLine="0" w:left="0"/>
        <w:jc w:val="center"/>
      </w:pPr>
      <w:r>
        <w:rPr>
          <w:b w:val="0"/>
        </w:rPr>
        <w:t xml:space="preserve">Рисунок 2 – файловая система </w:t>
      </w:r>
      <w:r>
        <w:rPr>
          <w:b w:val="1"/>
        </w:rPr>
        <w:t>procfs</w:t>
      </w:r>
    </w:p>
    <w:p w14:paraId="54000000">
      <w:pPr>
        <w:pStyle w:val="Style_1"/>
        <w:spacing w:line="360" w:lineRule="auto"/>
        <w:ind/>
        <w:rPr>
          <w:b w:val="0"/>
        </w:rPr>
      </w:pPr>
      <w:r>
        <w:t xml:space="preserve">Эта структура позволяет процессам с достаточными привилегиями прикрепляться к другим процессам, инспектировать эти процессы, обмениваться с ними информацией и/или завершать их. </w:t>
      </w:r>
    </w:p>
    <w:p w14:paraId="55000000">
      <w:pPr>
        <w:pStyle w:val="Style_1"/>
        <w:spacing w:line="360" w:lineRule="auto"/>
        <w:ind/>
        <w:rPr>
          <w:b w:val="0"/>
        </w:rPr>
      </w:pPr>
      <w:r>
        <w:t xml:space="preserve">Она также содержит информацию о корневом каталоге процесса, его текущем рабочем каталоге, дескрипторах открытых файлов, адресах виртуальной памяти, доступных точках монтирования и т.д. </w:t>
      </w:r>
      <w:r>
        <w:rPr>
          <w:b w:val="0"/>
        </w:rPr>
        <w:t xml:space="preserve">Пример структуры </w:t>
      </w:r>
      <w:r>
        <w:rPr>
          <w:b w:val="1"/>
        </w:rPr>
        <w:t>procfs</w:t>
      </w:r>
      <w:r>
        <w:rPr>
          <w:b w:val="0"/>
        </w:rPr>
        <w:t xml:space="preserve"> и дерева процессов представлен на рисунке 3 и 4 соответственно:</w:t>
      </w:r>
    </w:p>
    <w:p w14:paraId="56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212799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31510" cy="21279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 xml:space="preserve">Рисунок 3 – пример структуры </w:t>
      </w:r>
      <w:r>
        <w:rPr>
          <w:b w:val="1"/>
        </w:rPr>
        <w:t>procfs</w:t>
      </w:r>
      <w:r>
        <w:rPr>
          <w:b w:val="0"/>
        </w:rPr>
        <w:t xml:space="preserve"> процесса с</w:t>
      </w:r>
      <w:r>
        <w:rPr>
          <w:b w:val="1"/>
        </w:rPr>
        <w:t xml:space="preserve"> PID</w:t>
      </w:r>
      <w:r>
        <w:rPr>
          <w:b w:val="1"/>
        </w:rPr>
        <w:t xml:space="preserve"> 1</w:t>
      </w:r>
    </w:p>
    <w:p w14:paraId="58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267936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31510" cy="26793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4 – пример структуры дерева</w:t>
      </w:r>
      <w:r>
        <w:rPr>
          <w:b w:val="0"/>
        </w:rPr>
        <w:t xml:space="preserve"> процессов.</w:t>
      </w:r>
    </w:p>
    <w:p w14:paraId="5A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Network (NET)</w:t>
      </w:r>
    </w:p>
    <w:p w14:paraId="5B000000">
      <w:pPr>
        <w:pStyle w:val="Style_1"/>
        <w:spacing w:line="360" w:lineRule="auto"/>
        <w:ind/>
        <w:rPr>
          <w:b w:val="1"/>
        </w:rPr>
      </w:pPr>
      <w:r>
        <w:t>Сетевое пространство имен ограничивает видимость процесса внутри сети. Оно позволяет процессу располагать собственной частью сетевого стека хоста (набором сетевых интерфейсов и правилами маршрутизации) (Рисунок 5)</w:t>
      </w:r>
    </w:p>
    <w:p w14:paraId="5C000000">
      <w:pPr>
        <w:pStyle w:val="Style_1"/>
        <w:spacing w:line="360" w:lineRule="auto"/>
        <w:ind w:firstLine="0" w:left="0"/>
        <w:jc w:val="center"/>
        <w:rPr>
          <w:b w:val="1"/>
        </w:rPr>
      </w:pPr>
      <w:r>
        <w:drawing>
          <wp:inline>
            <wp:extent cx="5731510" cy="2162437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31510" cy="21624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5 – пример сетевых интерфейсов и правил маршрутизации</w:t>
      </w:r>
    </w:p>
    <w:p w14:paraId="5E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Mount (MNT)</w:t>
      </w:r>
    </w:p>
    <w:p w14:paraId="5F000000">
      <w:pPr>
        <w:pStyle w:val="Style_1"/>
        <w:spacing w:line="360" w:lineRule="auto"/>
        <w:ind/>
        <w:rPr>
          <w:b w:val="1"/>
        </w:rPr>
      </w:pPr>
      <w:r>
        <w:t>Пространства имен mount (</w:t>
      </w:r>
      <w:r>
        <w:rPr>
          <w:b w:val="1"/>
        </w:rPr>
        <w:t>MNT</w:t>
      </w:r>
      <w:r>
        <w:t xml:space="preserve">) позволяют создавать деревья файловых систем под отдельные процессы, тем самым создавая представления корневой файловой системы. Linux поддерживает структуру данных для всех различных файловых систем, смонтированных в системе. </w:t>
      </w:r>
    </w:p>
    <w:p w14:paraId="60000000">
      <w:pPr>
        <w:pStyle w:val="Style_1"/>
        <w:spacing w:line="360" w:lineRule="auto"/>
        <w:ind/>
        <w:rPr>
          <w:b w:val="1"/>
        </w:rPr>
      </w:pPr>
      <w:r>
        <w:t>Эта структура является индивидуальной для каждого процесса, а также пространства имен. В нее входит информация о том, какие разделы дисков смонтированы, где они смонтированы и тип монтирования (</w:t>
      </w:r>
      <w:r>
        <w:rPr>
          <w:b w:val="1"/>
        </w:rPr>
        <w:t>RO/RW</w:t>
      </w:r>
      <w:r>
        <w:t>). (Рисунок 6)</w:t>
      </w:r>
    </w:p>
    <w:p w14:paraId="61000000">
      <w:pPr>
        <w:pStyle w:val="Style_1"/>
        <w:spacing w:line="360" w:lineRule="auto"/>
        <w:ind w:firstLine="0" w:left="0"/>
        <w:jc w:val="center"/>
        <w:rPr>
          <w:b w:val="1"/>
        </w:rPr>
      </w:pPr>
      <w:r>
        <w:drawing>
          <wp:inline>
            <wp:extent cx="5731509" cy="230890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31509" cy="23089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6 –</w:t>
      </w:r>
      <w:r>
        <w:rPr>
          <w:b w:val="1"/>
        </w:rPr>
        <w:t xml:space="preserve"> MNT</w:t>
      </w:r>
      <w:r>
        <w:rPr>
          <w:b w:val="0"/>
        </w:rPr>
        <w:t xml:space="preserve"> структура</w:t>
      </w:r>
      <w:r>
        <w:rPr>
          <w:b w:val="1"/>
        </w:rPr>
        <w:t xml:space="preserve"> </w:t>
      </w:r>
      <w:r>
        <w:rPr>
          <w:b w:val="0"/>
        </w:rPr>
        <w:t>для процесса с</w:t>
      </w:r>
      <w:r>
        <w:rPr>
          <w:b w:val="1"/>
        </w:rPr>
        <w:t xml:space="preserve"> PID 1</w:t>
      </w:r>
    </w:p>
    <w:p w14:paraId="63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t xml:space="preserve">Пространства имен в Linux дают возможность копировать эту структуру данных и передавать копию разным процессам. Таким образом, эти процессы могут изменять данную структуру (монтировать и размонтировать), не влияя на точки монтирования друг друга. </w:t>
      </w:r>
    </w:p>
    <w:p w14:paraId="64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t>Предоставляя разные копии структуры файловой системы, ядро изолирует список точек монтирования, видимых процессу в пространстве имен. (Рисунок 7)</w:t>
      </w:r>
    </w:p>
    <w:p w14:paraId="65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1461773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731510" cy="14617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7 – список точек монтирования в namespace текущего процесса</w:t>
      </w:r>
    </w:p>
    <w:p w14:paraId="67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UTS</w:t>
      </w:r>
    </w:p>
    <w:p w14:paraId="68000000">
      <w:pPr>
        <w:spacing w:line="360" w:lineRule="auto"/>
        <w:ind/>
      </w:pPr>
      <w:r>
        <w:t xml:space="preserve">Пространство имен </w:t>
      </w:r>
      <w:r>
        <w:rPr>
          <w:b w:val="1"/>
        </w:rPr>
        <w:t>UTS</w:t>
      </w:r>
      <w:r>
        <w:t xml:space="preserve"> изолирует имя хоста системы для определенного процесса.</w:t>
      </w:r>
    </w:p>
    <w:p w14:paraId="69000000">
      <w:pPr>
        <w:spacing w:line="360" w:lineRule="auto"/>
        <w:ind/>
      </w:pPr>
      <w:r>
        <w:t>Большая часть взаимодействия с хостом выполняется через IP-адрес и номер порта. Однако для человеческого восприятия все сильно упрощается, когда у процесса имя. К примеру, выполнять поиск по файлам журналов гораздо проще, когда определено имя хоста. Также это связано с тем, что в динамической среде IP могут изменяться. (Рисунок 8, Рисунок 9)</w:t>
      </w:r>
    </w:p>
    <w:p w14:paraId="6A000000">
      <w:pPr>
        <w:spacing w:line="360" w:lineRule="auto"/>
        <w:ind w:firstLine="0" w:left="0"/>
        <w:jc w:val="center"/>
      </w:pPr>
      <w:r>
        <w:drawing>
          <wp:inline>
            <wp:extent cx="5334747" cy="1667107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334747" cy="16671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spacing w:line="360" w:lineRule="auto"/>
        <w:ind w:firstLine="0" w:left="0"/>
        <w:jc w:val="center"/>
      </w:pPr>
      <w:r>
        <w:t xml:space="preserve">Рисунок 8 – изменение </w:t>
      </w:r>
      <w:r>
        <w:rPr>
          <w:b w:val="1"/>
        </w:rPr>
        <w:t>hostname</w:t>
      </w:r>
      <w:r>
        <w:t xml:space="preserve"> в другом </w:t>
      </w:r>
      <w:r>
        <w:rPr>
          <w:b w:val="1"/>
        </w:rPr>
        <w:t>UTS</w:t>
      </w:r>
      <w:r>
        <w:t xml:space="preserve"> </w:t>
      </w:r>
      <w:r>
        <w:rPr>
          <w:b w:val="1"/>
        </w:rPr>
        <w:t>namespace</w:t>
      </w:r>
    </w:p>
    <w:p w14:paraId="6C000000">
      <w:pPr>
        <w:spacing w:line="360" w:lineRule="auto"/>
        <w:ind w:firstLine="0" w:left="0"/>
        <w:jc w:val="center"/>
      </w:pPr>
      <w:r>
        <w:drawing>
          <wp:inline>
            <wp:extent cx="4467851" cy="685896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467851" cy="6858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D000000">
      <w:pPr>
        <w:spacing w:line="360" w:lineRule="auto"/>
        <w:ind w:firstLine="0" w:left="0"/>
        <w:jc w:val="center"/>
      </w:pPr>
      <w:r>
        <w:t>Рисунок 9 – проверка</w:t>
      </w:r>
      <w:r>
        <w:rPr>
          <w:b w:val="1"/>
        </w:rPr>
        <w:t xml:space="preserve"> hostname</w:t>
      </w:r>
      <w:r>
        <w:t xml:space="preserve"> в другом терминале</w:t>
      </w:r>
    </w:p>
    <w:p w14:paraId="6E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IPC</w:t>
      </w:r>
    </w:p>
    <w:p w14:paraId="6F000000">
      <w:pPr>
        <w:pStyle w:val="Style_1"/>
        <w:spacing w:line="360" w:lineRule="auto"/>
        <w:ind/>
        <w:rPr>
          <w:b w:val="1"/>
        </w:rPr>
      </w:pPr>
      <w:r>
        <w:t xml:space="preserve">Пространство имен </w:t>
      </w:r>
      <w:r>
        <w:rPr>
          <w:b w:val="1"/>
        </w:rPr>
        <w:t>IPC</w:t>
      </w:r>
      <w:r>
        <w:t xml:space="preserve"> предоставляет изоляцию для механизмов взаимодействия процессов, таких как семафоры, очереди сообщений, разделяемая память и т.д.</w:t>
      </w:r>
    </w:p>
    <w:p w14:paraId="70000000">
      <w:pPr>
        <w:pStyle w:val="Style_1"/>
        <w:spacing w:line="360" w:lineRule="auto"/>
        <w:ind/>
        <w:rPr>
          <w:b w:val="1"/>
        </w:rPr>
      </w:pPr>
      <w:r>
        <w:t xml:space="preserve">Обычно, когда процесс ответвляется, он наследует все </w:t>
      </w:r>
      <w:r>
        <w:rPr>
          <w:b w:val="1"/>
        </w:rPr>
        <w:t>IPC</w:t>
      </w:r>
      <w:r>
        <w:t xml:space="preserve">, открытые его родителем. Процессы внутри </w:t>
      </w:r>
      <w:r>
        <w:rPr>
          <w:b w:val="1"/>
        </w:rPr>
        <w:t>IPC</w:t>
      </w:r>
      <w:r>
        <w:t xml:space="preserve"> </w:t>
      </w:r>
      <w:r>
        <w:rPr>
          <w:b w:val="1"/>
        </w:rPr>
        <w:t>namespace</w:t>
      </w:r>
      <w:r>
        <w:t xml:space="preserve"> не могут видеть или взаимодействовать с ресурсами </w:t>
      </w:r>
      <w:r>
        <w:rPr>
          <w:b w:val="1"/>
        </w:rPr>
        <w:t>IPC</w:t>
      </w:r>
      <w:r>
        <w:t xml:space="preserve"> вышестоящего пространства имен. Пример структуры</w:t>
      </w:r>
      <w:r>
        <w:rPr>
          <w:b w:val="1"/>
        </w:rPr>
        <w:t xml:space="preserve"> ipcs</w:t>
      </w:r>
      <w:r>
        <w:t xml:space="preserve"> приведён на рисунке 10:</w:t>
      </w:r>
    </w:p>
    <w:p w14:paraId="71000000">
      <w:pPr>
        <w:pStyle w:val="Style_1"/>
        <w:spacing w:line="360" w:lineRule="auto"/>
        <w:ind w:firstLine="0" w:left="0"/>
        <w:jc w:val="center"/>
        <w:rPr>
          <w:b w:val="1"/>
        </w:rPr>
      </w:pPr>
      <w:r>
        <w:drawing>
          <wp:inline>
            <wp:extent cx="5731510" cy="1953749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731510" cy="19537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10 – пример IPC namespace для текущего процесса</w:t>
      </w:r>
    </w:p>
    <w:p w14:paraId="73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USER</w:t>
      </w:r>
    </w:p>
    <w:p w14:paraId="74000000">
      <w:pPr>
        <w:pStyle w:val="Style_1"/>
        <w:spacing w:line="360" w:lineRule="auto"/>
        <w:ind/>
        <w:rPr>
          <w:b w:val="0"/>
        </w:rPr>
      </w:pPr>
      <w:r>
        <w:t xml:space="preserve">Все процессы в Linux имеют родительский процесс. Также существуют привилегированные и непривилегированные процессы, что определяется их пользовательским </w:t>
      </w:r>
      <w:r>
        <w:rPr>
          <w:b w:val="1"/>
        </w:rPr>
        <w:t>ID</w:t>
      </w:r>
      <w:r>
        <w:t xml:space="preserve"> или же </w:t>
      </w:r>
      <w:r>
        <w:rPr>
          <w:b w:val="1"/>
        </w:rPr>
        <w:t>UID</w:t>
      </w:r>
      <w:r>
        <w:t xml:space="preserve">. В зависимости от этого </w:t>
      </w:r>
      <w:r>
        <w:rPr>
          <w:b w:val="1"/>
        </w:rPr>
        <w:t>UID</w:t>
      </w:r>
      <w:r>
        <w:t xml:space="preserve"> процессы получают разные привилегии в ОС. </w:t>
      </w:r>
      <w:r>
        <w:t xml:space="preserve">Пользовательское пространство имен – это функционал ядра, позволяющий выполнять виртуализацию этого атрибута для каждого процесса. </w:t>
      </w:r>
    </w:p>
    <w:p w14:paraId="75000000">
      <w:pPr>
        <w:pStyle w:val="Style_1"/>
        <w:spacing w:line="360" w:lineRule="auto"/>
        <w:ind/>
        <w:rPr>
          <w:b w:val="0"/>
        </w:rPr>
      </w:pPr>
      <w:r>
        <w:t xml:space="preserve">Пользовательские пространства имен изолируют связанные с безопасностью идентификаторы и атрибуты. В частности, </w:t>
      </w:r>
      <w:r>
        <w:rPr>
          <w:b w:val="1"/>
        </w:rPr>
        <w:t>ID</w:t>
      </w:r>
      <w:r>
        <w:t xml:space="preserve"> пользователей, групповые </w:t>
      </w:r>
      <w:r>
        <w:rPr>
          <w:b w:val="1"/>
        </w:rPr>
        <w:t>ID</w:t>
      </w:r>
      <w:r>
        <w:t>, корневой каталог, ключи и возможности.</w:t>
      </w:r>
    </w:p>
    <w:p w14:paraId="76000000">
      <w:pPr>
        <w:pStyle w:val="Style_1"/>
        <w:spacing w:line="360" w:lineRule="auto"/>
        <w:ind/>
        <w:rPr>
          <w:b w:val="0"/>
        </w:rPr>
      </w:pPr>
      <w:r>
        <w:rPr>
          <w:b w:val="0"/>
        </w:rPr>
        <w:t>Для примера, запустим процесс в новом</w:t>
      </w:r>
      <w:r>
        <w:rPr>
          <w:b w:val="1"/>
        </w:rPr>
        <w:t xml:space="preserve"> USER namespace</w:t>
      </w:r>
      <w:r>
        <w:rPr>
          <w:b w:val="0"/>
        </w:rPr>
        <w:t xml:space="preserve"> и посмотрим на его родителя </w:t>
      </w:r>
      <w:r>
        <w:rPr>
          <w:b w:val="0"/>
        </w:rPr>
        <w:t>(Рисунок 11)</w:t>
      </w:r>
    </w:p>
    <w:p w14:paraId="77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2654235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731510" cy="26542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8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11 – пример создания нового пользовательского пространства имён</w:t>
      </w:r>
    </w:p>
    <w:p w14:paraId="79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rPr>
          <w:b w:val="0"/>
        </w:rPr>
        <w:t xml:space="preserve">Как можно заметить, </w:t>
      </w:r>
      <w:r>
        <w:rPr>
          <w:b w:val="1"/>
        </w:rPr>
        <w:t>PID</w:t>
      </w:r>
      <w:r>
        <w:rPr>
          <w:b w:val="0"/>
        </w:rPr>
        <w:t xml:space="preserve"> родительского процесса не изменился, но его обладатель теперь кто-то, о ком нет информации, потому что у запущенного процесса в новом </w:t>
      </w:r>
      <w:r>
        <w:rPr>
          <w:b w:val="1"/>
        </w:rPr>
        <w:t>namespace</w:t>
      </w:r>
      <w:r>
        <w:rPr>
          <w:b w:val="0"/>
        </w:rPr>
        <w:t>, нет доступа за его пределы.</w:t>
      </w:r>
    </w:p>
    <w:p w14:paraId="7A000000">
      <w:bookmarkStart w:id="6" w:name="__RefHeading___6"/>
      <w:bookmarkEnd w:id="6"/>
      <w:pPr>
        <w:pStyle w:val="Style_8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>Создание пространств имён.</w:t>
      </w:r>
    </w:p>
    <w:p w14:paraId="7B000000">
      <w:pPr>
        <w:pStyle w:val="Style_1"/>
        <w:spacing w:line="360" w:lineRule="auto"/>
        <w:ind/>
      </w:pPr>
      <w:r>
        <w:t xml:space="preserve">Создание пространств имён происходит с помощью системного вызова </w:t>
      </w:r>
      <w:r>
        <w:rPr>
          <w:b w:val="1"/>
          <w:i w:val="0"/>
        </w:rPr>
        <w:t>clone()</w:t>
      </w:r>
      <w:r>
        <w:rPr>
          <w:b w:val="0"/>
          <w:i w:val="0"/>
        </w:rPr>
        <w:t xml:space="preserve"> и с помощью команды</w:t>
      </w:r>
      <w:r>
        <w:rPr>
          <w:b w:val="1"/>
          <w:i w:val="0"/>
        </w:rPr>
        <w:t xml:space="preserve"> unshare.</w:t>
      </w:r>
      <w:r>
        <w:rPr>
          <w:b w:val="0"/>
          <w:i w:val="0"/>
        </w:rPr>
        <w:t xml:space="preserve"> Рассмотрим саму суть способов создания пространств и их отличия:</w:t>
      </w:r>
    </w:p>
    <w:p w14:paraId="7C000000">
      <w:bookmarkStart w:id="7" w:name="__RefHeading___7"/>
      <w:bookmarkEnd w:id="7"/>
      <w:pPr>
        <w:pStyle w:val="Style_8"/>
        <w:numPr>
          <w:ilvl w:val="1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 xml:space="preserve"> Unshare</w:t>
      </w:r>
    </w:p>
    <w:p w14:paraId="7D000000">
      <w:pPr>
        <w:pStyle w:val="Style_1"/>
        <w:spacing w:line="360" w:lineRule="auto"/>
        <w:ind/>
        <w:jc w:val="both"/>
      </w:pPr>
      <w:r>
        <w:t>Команда unshare запускает выбранный процесс в новом namespace, который пользователь задаёт флагом: Рисунок (11)</w:t>
      </w:r>
    </w:p>
    <w:p w14:paraId="7E000000">
      <w:pPr>
        <w:pStyle w:val="Style_1"/>
        <w:spacing w:line="360" w:lineRule="auto"/>
        <w:ind w:firstLine="0" w:left="0"/>
        <w:jc w:val="center"/>
      </w:pPr>
      <w:r>
        <w:drawing>
          <wp:inline>
            <wp:extent cx="5731510" cy="2874572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731510" cy="28745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000000">
      <w:pPr>
        <w:pStyle w:val="Style_1"/>
        <w:spacing w:line="360" w:lineRule="auto"/>
        <w:ind w:firstLine="0" w:left="0"/>
        <w:jc w:val="center"/>
      </w:pPr>
      <w:r>
        <w:t xml:space="preserve">Рисунок 11 – синтаксис и доступные флаги команды </w:t>
      </w:r>
      <w:r>
        <w:rPr>
          <w:b w:val="1"/>
        </w:rPr>
        <w:t>unshare</w:t>
      </w:r>
    </w:p>
    <w:p w14:paraId="80000000">
      <w:pPr>
        <w:pStyle w:val="Style_1"/>
        <w:spacing w:line="360" w:lineRule="auto"/>
        <w:ind w:firstLine="709" w:left="0"/>
        <w:jc w:val="both"/>
      </w:pPr>
      <w:r>
        <w:t>Таким образом, не прибегая к самописным решениям и установке каких либо дополнительных утилит, можно запустить нужный пользователю процесс в отдельном от родителя namespace.</w:t>
      </w:r>
    </w:p>
    <w:p w14:paraId="81000000">
      <w:bookmarkStart w:id="8" w:name="__RefHeading___8"/>
      <w:bookmarkEnd w:id="8"/>
      <w:pPr>
        <w:pStyle w:val="Style_8"/>
        <w:numPr>
          <w:ilvl w:val="1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 xml:space="preserve"> clone(...)</w:t>
      </w:r>
    </w:p>
    <w:p w14:paraId="82000000">
      <w:pPr>
        <w:pStyle w:val="Style_1"/>
        <w:spacing w:line="360" w:lineRule="auto"/>
        <w:ind/>
        <w:jc w:val="both"/>
        <w:rPr>
          <w:b w:val="0"/>
        </w:rPr>
      </w:pPr>
      <w:r>
        <w:t xml:space="preserve">Системный вызов </w:t>
      </w:r>
      <w:r>
        <w:rPr>
          <w:b w:val="1"/>
        </w:rPr>
        <w:t xml:space="preserve">clone() </w:t>
      </w:r>
      <w:r>
        <w:rPr>
          <w:b w:val="0"/>
        </w:rPr>
        <w:t>можно использовать с некоторыми флагами, при указании которых в аргументах функции, создадутся определённые пространства имён:</w:t>
      </w:r>
    </w:p>
    <w:p w14:paraId="83000000">
      <w:pPr>
        <w:numPr>
          <w:numId w:val="3"/>
        </w:numPr>
        <w:spacing w:line="360" w:lineRule="auto"/>
        <w:ind/>
      </w:pPr>
      <w:r>
        <w:rPr>
          <w:b w:val="1"/>
        </w:rPr>
        <w:t>CLONE_NEWNS</w:t>
      </w:r>
      <w:r>
        <w:t xml:space="preserve"> – новое пространство имен MNT</w:t>
      </w:r>
    </w:p>
    <w:p w14:paraId="84000000">
      <w:pPr>
        <w:numPr>
          <w:numId w:val="3"/>
        </w:numPr>
        <w:spacing w:line="360" w:lineRule="auto"/>
        <w:ind/>
      </w:pPr>
      <w:r>
        <w:rPr>
          <w:b w:val="1"/>
        </w:rPr>
        <w:t>CLONE_NEWUTS</w:t>
      </w:r>
      <w:r>
        <w:t xml:space="preserve"> – новое пространство имен UTS</w:t>
      </w:r>
    </w:p>
    <w:p w14:paraId="85000000">
      <w:pPr>
        <w:numPr>
          <w:numId w:val="3"/>
        </w:numPr>
        <w:spacing w:line="360" w:lineRule="auto"/>
        <w:ind/>
      </w:pPr>
      <w:r>
        <w:rPr>
          <w:b w:val="1"/>
        </w:rPr>
        <w:t>CLONE_NEWIPC</w:t>
      </w:r>
      <w:r>
        <w:t xml:space="preserve"> – новое пространство имен IPC</w:t>
      </w:r>
    </w:p>
    <w:p w14:paraId="86000000">
      <w:pPr>
        <w:numPr>
          <w:numId w:val="3"/>
        </w:numPr>
        <w:spacing w:line="360" w:lineRule="auto"/>
        <w:ind/>
      </w:pPr>
      <w:r>
        <w:rPr>
          <w:b w:val="1"/>
        </w:rPr>
        <w:t>CLONE_NEWPID</w:t>
      </w:r>
      <w:r>
        <w:t xml:space="preserve"> – новое пространство имен PID</w:t>
      </w:r>
    </w:p>
    <w:p w14:paraId="87000000">
      <w:pPr>
        <w:numPr>
          <w:numId w:val="3"/>
        </w:numPr>
        <w:spacing w:line="360" w:lineRule="auto"/>
        <w:ind/>
      </w:pPr>
      <w:r>
        <w:rPr>
          <w:b w:val="1"/>
        </w:rPr>
        <w:t>CLONE_NEWNET</w:t>
      </w:r>
      <w:r>
        <w:t xml:space="preserve"> – новое пространство имен NET</w:t>
      </w:r>
    </w:p>
    <w:p w14:paraId="88000000">
      <w:pPr>
        <w:numPr>
          <w:numId w:val="3"/>
        </w:numPr>
        <w:spacing w:line="360" w:lineRule="auto"/>
        <w:ind/>
      </w:pPr>
      <w:r>
        <w:rPr>
          <w:b w:val="1"/>
        </w:rPr>
        <w:t>CLONE_NEWUSER</w:t>
      </w:r>
      <w:r>
        <w:t xml:space="preserve"> – новое пространство имен USR</w:t>
      </w:r>
    </w:p>
    <w:p w14:paraId="89000000">
      <w:pPr>
        <w:pStyle w:val="Style_1"/>
        <w:spacing w:line="360" w:lineRule="auto"/>
        <w:ind/>
        <w:jc w:val="both"/>
      </w:pPr>
      <w:r>
        <w:t xml:space="preserve">Разница между </w:t>
      </w:r>
      <w:r>
        <w:rPr>
          <w:b w:val="1"/>
        </w:rPr>
        <w:t>clone</w:t>
      </w:r>
      <w:r>
        <w:t xml:space="preserve"> и </w:t>
      </w:r>
      <w:r>
        <w:rPr>
          <w:b w:val="1"/>
        </w:rPr>
        <w:t>unshare</w:t>
      </w:r>
      <w:r>
        <w:t xml:space="preserve"> в том, что первый порождает новый процесс внутри нового набора пространств имен, а последний перемещает в новый набор пространств имен текущий процесс.</w:t>
      </w:r>
    </w:p>
    <w:p w14:paraId="8A000000">
      <w:bookmarkStart w:id="9" w:name="__RefHeading___9"/>
      <w:bookmarkEnd w:id="9"/>
      <w:pPr>
        <w:pStyle w:val="Style_8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>Примеры использования пространств имён.</w:t>
      </w:r>
    </w:p>
    <w:p w14:paraId="8B000000">
      <w:pPr>
        <w:pStyle w:val="Style_1"/>
        <w:spacing w:line="360" w:lineRule="auto"/>
        <w:ind/>
      </w:pPr>
      <w:r>
        <w:t xml:space="preserve">Пространство имён даёт процессам, запущенным в контейнерах, иллюзию, что они имеют свои собственные ресурсы. Основная цель изоляции процессов состоит в предотвращении вмешательства процессов одного контейнера в работу других контейнеров, а также работу хостовой машины. </w:t>
      </w:r>
    </w:p>
    <w:p w14:paraId="8C000000">
      <w:pPr>
        <w:pStyle w:val="Style_1"/>
        <w:spacing w:line="360" w:lineRule="auto"/>
        <w:ind/>
      </w:pPr>
      <w:r>
        <w:t xml:space="preserve">На данный момент существует несколько технологий контейнеризации, основными же являются </w:t>
      </w:r>
      <w:r>
        <w:rPr>
          <w:b w:val="1"/>
        </w:rPr>
        <w:t>LXC</w:t>
      </w:r>
      <w:r>
        <w:t xml:space="preserve"> и </w:t>
      </w:r>
      <w:r>
        <w:rPr>
          <w:b w:val="1"/>
        </w:rPr>
        <w:t>Docker</w:t>
      </w:r>
      <w:r>
        <w:t>. И в основе этих технологиях лежат пространства имён и они имеют одинаковый принцип работы.</w:t>
      </w:r>
    </w:p>
    <w:p w14:paraId="8D000000">
      <w:bookmarkStart w:id="10" w:name="__RefHeading___10"/>
      <w:bookmarkEnd w:id="10"/>
      <w:pPr>
        <w:pStyle w:val="Style_8"/>
        <w:ind w:firstLine="0" w:left="0"/>
      </w:pPr>
      <w:r>
        <w:br w:type="page"/>
      </w:r>
      <w:r>
        <w:t>ПРАКТИЧЕСКАЯ ЧАСТЬ</w:t>
      </w:r>
    </w:p>
    <w:p w14:paraId="8E000000">
      <w:bookmarkStart w:id="11" w:name="__RefHeading___11"/>
      <w:bookmarkEnd w:id="11"/>
      <w:pPr>
        <w:pStyle w:val="Style_9"/>
      </w:pPr>
      <w:r>
        <w:t>Разработка пр</w:t>
      </w:r>
      <w:r>
        <w:t>ограммы контейнеризатора на С++.</w:t>
      </w:r>
    </w:p>
    <w:p w14:paraId="8F000000">
      <w:pPr>
        <w:pStyle w:val="Style_1"/>
        <w:spacing w:line="360" w:lineRule="auto"/>
        <w:ind/>
      </w:pPr>
      <w:r>
        <w:t xml:space="preserve">В ходе работы была создана программа, которая позволяет запускать в изолированном пространстве имён. Консоль имеет </w:t>
      </w:r>
      <w:r>
        <w:rPr>
          <w:b w:val="1"/>
        </w:rPr>
        <w:t>PID</w:t>
      </w:r>
      <w:r>
        <w:t xml:space="preserve"> </w:t>
      </w:r>
      <w:r>
        <w:rPr>
          <w:b w:val="1"/>
        </w:rPr>
        <w:t>1</w:t>
      </w:r>
      <w:r>
        <w:t>, видит уникальное дерево монтирования и изменения, выполненные внутри контейнера не влияют на хост-систему. (Рисунок 12)</w:t>
      </w:r>
    </w:p>
    <w:p w14:paraId="90000000">
      <w:pPr>
        <w:pStyle w:val="Style_1"/>
        <w:spacing w:line="360" w:lineRule="auto"/>
        <w:ind w:firstLine="0" w:left="0"/>
        <w:jc w:val="center"/>
      </w:pPr>
      <w:r>
        <w:drawing>
          <wp:inline>
            <wp:extent cx="5731510" cy="3147316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731510" cy="31473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1000000">
      <w:pPr>
        <w:pStyle w:val="Style_1"/>
        <w:spacing w:line="360" w:lineRule="auto"/>
        <w:ind w:firstLine="0" w:left="0"/>
        <w:jc w:val="center"/>
      </w:pPr>
      <w:r>
        <w:t>Рисунок 12 – выполнение команд внутри контейнера</w:t>
      </w:r>
    </w:p>
    <w:p w14:paraId="92000000">
      <w:pPr>
        <w:pStyle w:val="Style_1"/>
        <w:spacing w:line="360" w:lineRule="auto"/>
        <w:ind w:firstLine="709" w:left="0"/>
        <w:jc w:val="both"/>
      </w:pPr>
      <w:r>
        <w:t>Далее, после завершения работы в контейнере, были выполнены такие же команды: (Рисунок 13)</w:t>
      </w:r>
    </w:p>
    <w:p w14:paraId="93000000">
      <w:pPr>
        <w:pStyle w:val="Style_1"/>
        <w:spacing w:line="360" w:lineRule="auto"/>
        <w:ind w:firstLine="0" w:left="0"/>
        <w:jc w:val="both"/>
      </w:pPr>
      <w:r>
        <w:drawing>
          <wp:inline>
            <wp:extent cx="5731510" cy="1697766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731510" cy="16977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>
      <w:pPr>
        <w:pStyle w:val="Style_1"/>
        <w:spacing w:line="360" w:lineRule="auto"/>
        <w:ind w:firstLine="0" w:left="0"/>
        <w:jc w:val="center"/>
      </w:pPr>
      <w:r>
        <w:t>Рисунок 13 – выполнение команд в хост-системе</w:t>
      </w:r>
    </w:p>
    <w:p w14:paraId="95000000">
      <w:pPr>
        <w:pStyle w:val="Style_1"/>
        <w:spacing w:line="360" w:lineRule="auto"/>
        <w:ind/>
      </w:pPr>
      <w:r>
        <w:t xml:space="preserve">Была выполнена изоляция в </w:t>
      </w:r>
      <w:r>
        <w:rPr>
          <w:b w:val="1"/>
        </w:rPr>
        <w:t>UTS</w:t>
      </w:r>
      <w:r>
        <w:t xml:space="preserve">, </w:t>
      </w:r>
      <w:r>
        <w:rPr>
          <w:b w:val="1"/>
        </w:rPr>
        <w:t>USER</w:t>
      </w:r>
      <w:r>
        <w:t xml:space="preserve">, </w:t>
      </w:r>
      <w:r>
        <w:rPr>
          <w:b w:val="1"/>
        </w:rPr>
        <w:t>PID</w:t>
      </w:r>
      <w:r>
        <w:t xml:space="preserve"> и </w:t>
      </w:r>
      <w:r>
        <w:rPr>
          <w:b w:val="1"/>
        </w:rPr>
        <w:t>MNT</w:t>
      </w:r>
      <w:r>
        <w:t xml:space="preserve"> пространствах имён, с помощью системного вызова </w:t>
      </w:r>
      <w:r>
        <w:rPr>
          <w:b w:val="1"/>
        </w:rPr>
        <w:t>clone(...)</w:t>
      </w:r>
      <w:r>
        <w:rPr>
          <w:b w:val="0"/>
        </w:rPr>
        <w:t xml:space="preserve">, с соответствующими флагами - </w:t>
      </w:r>
      <w:r>
        <w:rPr>
          <w:b w:val="1"/>
        </w:rPr>
        <w:t>CLONE_NEWUTS</w:t>
      </w:r>
      <w:r>
        <w:t xml:space="preserve">, </w:t>
      </w:r>
      <w:r>
        <w:rPr>
          <w:b w:val="1"/>
        </w:rPr>
        <w:t>CLONE_NEWUSER</w:t>
      </w:r>
      <w:r>
        <w:t xml:space="preserve">, </w:t>
      </w:r>
      <w:r>
        <w:rPr>
          <w:b w:val="1"/>
        </w:rPr>
        <w:t>CLONE_NEWNS</w:t>
      </w:r>
      <w:r>
        <w:t xml:space="preserve"> и </w:t>
      </w:r>
      <w:r>
        <w:rPr>
          <w:b w:val="1"/>
        </w:rPr>
        <w:t>CLONE_NEWPID</w:t>
      </w:r>
      <w:r>
        <w:t>.</w:t>
      </w:r>
    </w:p>
    <w:p w14:paraId="96000000">
      <w:pPr>
        <w:pStyle w:val="Style_1"/>
        <w:spacing w:line="360" w:lineRule="auto"/>
        <w:ind/>
      </w:pPr>
      <w:r>
        <w:t>Опишем процесс изоляции для каждого из пространства имён.</w:t>
      </w:r>
    </w:p>
    <w:p w14:paraId="97000000">
      <w:bookmarkStart w:id="12" w:name="__RefHeading___12"/>
      <w:bookmarkEnd w:id="12"/>
      <w:pPr>
        <w:pStyle w:val="Style_9"/>
        <w:numPr>
          <w:numId w:val="4"/>
        </w:numPr>
        <w:spacing w:line="360" w:lineRule="auto"/>
        <w:ind/>
        <w:jc w:val="left"/>
      </w:pPr>
      <w:r>
        <w:t>UTS namespace</w:t>
      </w:r>
    </w:p>
    <w:p w14:paraId="98000000">
      <w:pPr>
        <w:pStyle w:val="Style_1"/>
        <w:spacing w:line="360" w:lineRule="auto"/>
        <w:ind/>
      </w:pPr>
      <w:r>
        <w:t xml:space="preserve">Для изоляции процесса в отношении пространства имён </w:t>
      </w:r>
      <w:r>
        <w:rPr>
          <w:b w:val="1"/>
        </w:rPr>
        <w:t>UTS</w:t>
      </w:r>
      <w:r>
        <w:t xml:space="preserve"> потребовалось только указать соответствующий флаг </w:t>
      </w:r>
      <w:r>
        <w:rPr>
          <w:b w:val="1"/>
        </w:rPr>
        <w:t>CLONE_NEWUTS</w:t>
      </w:r>
      <w:r>
        <w:t>. (Рисунок 14)</w:t>
      </w:r>
    </w:p>
    <w:p w14:paraId="99000000">
      <w:pPr>
        <w:pStyle w:val="Style_1"/>
        <w:spacing w:line="360" w:lineRule="auto"/>
        <w:ind w:firstLine="0" w:left="0"/>
        <w:jc w:val="center"/>
      </w:pPr>
      <w:r>
        <w:drawing>
          <wp:inline>
            <wp:extent cx="5731510" cy="2287918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731510" cy="22879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A000000">
      <w:pPr>
        <w:pStyle w:val="Style_1"/>
        <w:ind w:firstLine="0"/>
        <w:jc w:val="center"/>
      </w:pPr>
      <w:r>
        <w:t>Рисунок 14 – демонстрация изменения hostname</w:t>
      </w:r>
    </w:p>
    <w:p w14:paraId="9B000000">
      <w:bookmarkStart w:id="13" w:name="__RefHeading___18"/>
      <w:bookmarkEnd w:id="13"/>
      <w:pPr>
        <w:pStyle w:val="Style_9"/>
        <w:numPr>
          <w:numId w:val="4"/>
        </w:numPr>
        <w:spacing w:line="360" w:lineRule="auto"/>
        <w:ind/>
        <w:jc w:val="left"/>
      </w:pPr>
      <w:r>
        <w:t>USER namespace</w:t>
      </w:r>
    </w:p>
    <w:p w14:paraId="9C000000">
      <w:pPr>
        <w:pStyle w:val="Style_1"/>
        <w:spacing w:line="360" w:lineRule="auto"/>
        <w:ind/>
      </w:pPr>
      <w:r>
        <w:t xml:space="preserve">При указание флага во время создании дочернего процесса, процесс в новом пространстве имён не имел корректного </w:t>
      </w:r>
      <w:r>
        <w:rPr>
          <w:b w:val="1"/>
        </w:rPr>
        <w:t>UID</w:t>
      </w:r>
      <w:r>
        <w:t xml:space="preserve"> и </w:t>
      </w:r>
      <w:r>
        <w:rPr>
          <w:b w:val="1"/>
        </w:rPr>
        <w:t>GID</w:t>
      </w:r>
      <w:r>
        <w:t xml:space="preserve"> (Рисунок 15), что могло вызывать ошибки при проведении проверок разрешений процесса и фатально сказаться на безопасности хост-системы.</w:t>
      </w:r>
    </w:p>
    <w:p w14:paraId="9D000000">
      <w:pPr>
        <w:pStyle w:val="Style_1"/>
        <w:spacing w:line="360" w:lineRule="auto"/>
        <w:ind w:firstLine="0" w:left="0"/>
      </w:pPr>
      <w:r>
        <w:drawing>
          <wp:inline>
            <wp:extent cx="5731510" cy="1640939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731510" cy="16409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E000000">
      <w:pPr>
        <w:pStyle w:val="Style_1"/>
        <w:spacing w:line="360" w:lineRule="auto"/>
        <w:ind w:firstLine="0" w:left="0"/>
        <w:jc w:val="center"/>
      </w:pPr>
      <w:r>
        <w:t xml:space="preserve">Рисунок 15 – </w:t>
      </w:r>
      <w:r>
        <w:rPr>
          <w:b w:val="1"/>
        </w:rPr>
        <w:t>UID</w:t>
      </w:r>
      <w:r>
        <w:t xml:space="preserve"> и </w:t>
      </w:r>
      <w:r>
        <w:rPr>
          <w:b w:val="1"/>
        </w:rPr>
        <w:t>GID</w:t>
      </w:r>
      <w:r>
        <w:t xml:space="preserve"> нового процесса</w:t>
      </w:r>
    </w:p>
    <w:p w14:paraId="9F000000">
      <w:pPr>
        <w:pStyle w:val="Style_1"/>
        <w:spacing w:line="360" w:lineRule="auto"/>
        <w:ind/>
      </w:pPr>
      <w:r>
        <w:t xml:space="preserve">Для корректной изоляции процесса в отношении </w:t>
      </w:r>
      <w:r>
        <w:rPr>
          <w:b w:val="1"/>
        </w:rPr>
        <w:t>USER</w:t>
      </w:r>
      <w:r>
        <w:t xml:space="preserve"> namespaces, потребовалось дополнительно внести изменения в некоторые файлы, а именно в файлы файловой системы, отвечающие за маппинг </w:t>
      </w:r>
      <w:r>
        <w:rPr>
          <w:b w:val="1"/>
        </w:rPr>
        <w:t>ID</w:t>
      </w:r>
      <w:r>
        <w:t xml:space="preserve"> пользователей и групп.</w:t>
      </w:r>
    </w:p>
    <w:p w14:paraId="A0000000">
      <w:pPr>
        <w:pStyle w:val="Style_1"/>
        <w:spacing w:line="360" w:lineRule="auto"/>
        <w:ind/>
        <w:rPr>
          <w:b w:val="0"/>
        </w:rPr>
      </w:pPr>
      <w:r>
        <w:t xml:space="preserve">Разработанная функция </w:t>
      </w:r>
      <w:r>
        <w:rPr>
          <w:b w:val="1"/>
        </w:rPr>
        <w:t xml:space="preserve">setup_uns(...) </w:t>
      </w:r>
      <w:r>
        <w:rPr>
          <w:b w:val="0"/>
        </w:rPr>
        <w:t>(Листинг 1)</w:t>
      </w:r>
      <w:r>
        <w:rPr>
          <w:b w:val="1"/>
        </w:rPr>
        <w:t xml:space="preserve">, </w:t>
      </w:r>
      <w:r>
        <w:rPr>
          <w:b w:val="0"/>
        </w:rPr>
        <w:t xml:space="preserve">отвечает за предварительную подготовку </w:t>
      </w:r>
      <w:r>
        <w:rPr>
          <w:b w:val="1"/>
        </w:rPr>
        <w:t>map</w:t>
      </w:r>
      <w:r>
        <w:rPr>
          <w:b w:val="1"/>
        </w:rPr>
        <w:t>-файлов</w:t>
      </w:r>
      <w:r>
        <w:rPr>
          <w:b w:val="0"/>
        </w:rPr>
        <w:t xml:space="preserve"> хост-системы, а именно </w:t>
      </w:r>
      <w:r>
        <w:rPr>
          <w:b w:val="1"/>
        </w:rPr>
        <w:t>/proc/&lt;pid&gt;/uid_map</w:t>
      </w:r>
      <w:r>
        <w:rPr>
          <w:b w:val="0"/>
        </w:rPr>
        <w:t xml:space="preserve"> и </w:t>
      </w:r>
      <w:r>
        <w:rPr>
          <w:b w:val="0"/>
        </w:rPr>
        <w:t xml:space="preserve"> </w:t>
      </w:r>
      <w:r>
        <w:rPr>
          <w:b w:val="1"/>
        </w:rPr>
        <w:t>/proc/&lt;pid&gt;/gid_map</w:t>
      </w:r>
      <w:r>
        <w:rPr>
          <w:b w:val="0"/>
        </w:rPr>
        <w:t>,</w:t>
      </w:r>
      <w:r>
        <w:rPr>
          <w:b w:val="0"/>
        </w:rPr>
        <w:t xml:space="preserve"> к созданию нового пространства имён </w:t>
      </w:r>
      <w:r>
        <w:rPr>
          <w:b w:val="1"/>
        </w:rPr>
        <w:t>USER</w:t>
      </w:r>
      <w:r>
        <w:rPr>
          <w:b w:val="0"/>
        </w:rPr>
        <w:t xml:space="preserve">, внося необходимые изменения, для представления пользователя в новом namespace как </w:t>
      </w:r>
      <w:r>
        <w:rPr>
          <w:b w:val="1"/>
        </w:rPr>
        <w:t>ID 0</w:t>
      </w:r>
      <w:r>
        <w:rPr>
          <w:b w:val="0"/>
        </w:rPr>
        <w:t xml:space="preserve">, т.е. как пользователя </w:t>
      </w:r>
      <w:r>
        <w:rPr>
          <w:b w:val="1"/>
        </w:rPr>
        <w:t>root</w:t>
      </w:r>
      <w:r>
        <w:rPr>
          <w:b w:val="0"/>
        </w:rPr>
        <w:t>. (Рисунок 16)</w:t>
      </w:r>
    </w:p>
    <w:p w14:paraId="A1000000">
      <w:pPr>
        <w:pStyle w:val="Style_1"/>
        <w:spacing w:after="0" w:line="240" w:lineRule="auto"/>
        <w:ind w:firstLine="0" w:left="0"/>
        <w:rPr>
          <w:b w:val="0"/>
        </w:rPr>
      </w:pPr>
      <w:r>
        <w:rPr>
          <w:b w:val="0"/>
        </w:rPr>
        <w:t xml:space="preserve">Листинг 1 – разработанная функция </w:t>
      </w:r>
      <w:r>
        <w:rPr>
          <w:b w:val="1"/>
        </w:rPr>
        <w:t>setup_uns</w:t>
      </w:r>
      <w:r>
        <w:rPr>
          <w:b w:val="1"/>
        </w:rPr>
        <w:t>(...)</w:t>
      </w:r>
    </w:p>
    <w:tbl>
      <w:tblPr>
        <w:tblStyle w:val="Style_1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026"/>
      </w:tblGrid>
      <w:tr>
        <w:trPr>
          <w:trHeight w:hRule="atLeast" w:val="360"/>
        </w:trPr>
        <w:tc>
          <w:tcPr>
            <w:tcW w:type="dxa" w:w="90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void setup_uns(int pid) {</w:t>
            </w:r>
          </w:p>
          <w:p w14:paraId="A3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stringstream path;</w:t>
            </w:r>
          </w:p>
          <w:p w14:paraId="A4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stringstream line;</w:t>
            </w:r>
          </w:p>
          <w:p w14:paraId="A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A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path &lt;&lt; "/proc/" &lt;&lt; pid &lt;&lt; "/uid_map";</w:t>
            </w:r>
          </w:p>
          <w:p w14:paraId="A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line &lt;&lt; "0 " &lt;&lt; DEFAULT_UID &lt;&lt; " 1\n";</w:t>
            </w:r>
          </w:p>
          <w:p w14:paraId="A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ofstream uid_mapper(path.str());</w:t>
            </w:r>
          </w:p>
          <w:p w14:paraId="A9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uid_mapper &lt;&lt; line.str();</w:t>
            </w:r>
          </w:p>
          <w:p w14:paraId="A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uid_mapper.close();</w:t>
            </w:r>
          </w:p>
          <w:p w14:paraId="A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AC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clean_ss(path, line);</w:t>
            </w:r>
          </w:p>
          <w:p w14:paraId="AD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</w:t>
            </w:r>
          </w:p>
          <w:p w14:paraId="AE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path &lt;&lt; "/proc/" &lt;&lt; pid &lt;&lt; "/setgroups";</w:t>
            </w:r>
          </w:p>
          <w:p w14:paraId="AF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line &lt;&lt; "deny";</w:t>
            </w:r>
          </w:p>
          <w:p w14:paraId="B0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ofstream setgroups_setup(path.str());</w:t>
            </w:r>
          </w:p>
          <w:p w14:paraId="B1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setgroups_setup &lt;&lt; line.str();</w:t>
            </w:r>
          </w:p>
          <w:p w14:paraId="B2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setgroups_setup.close();</w:t>
            </w:r>
          </w:p>
          <w:p w14:paraId="B3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B4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clean_ss(path, line);</w:t>
            </w:r>
          </w:p>
          <w:p w14:paraId="B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B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path &lt;&lt; "/proc/" &lt;&lt; pid &lt;&lt; "/gid_map";</w:t>
            </w:r>
          </w:p>
          <w:p w14:paraId="B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line &lt;&lt; "0 " &lt;&lt; DEFAULT_UID &lt;&lt; " 1\n";</w:t>
            </w:r>
          </w:p>
          <w:p w14:paraId="B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ofstream gid_mapper(path.str());</w:t>
            </w:r>
          </w:p>
          <w:p w14:paraId="B9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gid_mapper &lt;&lt; line.str();</w:t>
            </w:r>
          </w:p>
          <w:p w14:paraId="B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gid_mapper.close();</w:t>
            </w:r>
          </w:p>
          <w:p w14:paraId="B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</w:tbl>
    <w:p w14:paraId="BC000000">
      <w:pPr>
        <w:pStyle w:val="Style_1"/>
        <w:spacing w:after="0" w:line="240" w:lineRule="auto"/>
        <w:ind/>
        <w:rPr>
          <w:b w:val="0"/>
        </w:rPr>
      </w:pPr>
    </w:p>
    <w:p w14:paraId="BD000000">
      <w:pPr>
        <w:pStyle w:val="Style_1"/>
        <w:spacing w:after="0" w:line="240" w:lineRule="auto"/>
        <w:ind/>
        <w:rPr>
          <w:b w:val="0"/>
        </w:rPr>
      </w:pPr>
    </w:p>
    <w:p w14:paraId="BE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1606082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5731510" cy="16060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F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 xml:space="preserve">Рисунок 16 – </w:t>
      </w:r>
      <w:r>
        <w:rPr>
          <w:b w:val="1"/>
        </w:rPr>
        <w:t>UID</w:t>
      </w:r>
      <w:r>
        <w:rPr>
          <w:b w:val="0"/>
        </w:rPr>
        <w:t xml:space="preserve"> и </w:t>
      </w:r>
      <w:r>
        <w:rPr>
          <w:b w:val="1"/>
        </w:rPr>
        <w:t>GID</w:t>
      </w:r>
      <w:r>
        <w:rPr>
          <w:b w:val="0"/>
        </w:rPr>
        <w:t xml:space="preserve"> нового процесса после корректировок</w:t>
      </w:r>
    </w:p>
    <w:p w14:paraId="C0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rPr>
          <w:b w:val="0"/>
        </w:rPr>
        <w:t xml:space="preserve">Хоть в новом </w:t>
      </w:r>
      <w:r>
        <w:rPr>
          <w:b w:val="1"/>
        </w:rPr>
        <w:t>USER</w:t>
      </w:r>
      <w:r>
        <w:rPr>
          <w:b w:val="0"/>
        </w:rPr>
        <w:t xml:space="preserve"> namespace, пользователь и имеет </w:t>
      </w:r>
      <w:r>
        <w:rPr>
          <w:b w:val="1"/>
        </w:rPr>
        <w:t>ID</w:t>
      </w:r>
      <w:r>
        <w:rPr>
          <w:b w:val="0"/>
        </w:rPr>
        <w:t xml:space="preserve"> </w:t>
      </w:r>
      <w:r>
        <w:rPr>
          <w:b w:val="1"/>
        </w:rPr>
        <w:t>0</w:t>
      </w:r>
      <w:r>
        <w:rPr>
          <w:b w:val="0"/>
        </w:rPr>
        <w:t xml:space="preserve">, и, как кажется, все права суперпользователя, но все его права остаются на уровне родителя. Происходит это из-за древовидной структуры пространств имён. Поэтому при создании нового </w:t>
      </w:r>
      <w:r>
        <w:rPr>
          <w:b w:val="1"/>
        </w:rPr>
        <w:t>USER</w:t>
      </w:r>
      <w:r>
        <w:rPr>
          <w:b w:val="0"/>
        </w:rPr>
        <w:t xml:space="preserve"> namespace, пользователь контейнера является</w:t>
      </w:r>
      <w:r>
        <w:rPr>
          <w:b w:val="1"/>
        </w:rPr>
        <w:t xml:space="preserve"> ID 0</w:t>
      </w:r>
      <w:r>
        <w:rPr>
          <w:b w:val="0"/>
        </w:rPr>
        <w:t>, но не имеет прав суперпользователя по отношению к хостовой ОС, так как является потомком процесса «изолятора»</w:t>
      </w:r>
    </w:p>
    <w:p w14:paraId="C1000000">
      <w:bookmarkStart w:id="14" w:name="__RefHeading___19"/>
      <w:bookmarkEnd w:id="14"/>
      <w:pPr>
        <w:pStyle w:val="Style_9"/>
        <w:numPr>
          <w:numId w:val="4"/>
        </w:numPr>
        <w:spacing w:line="360" w:lineRule="auto"/>
        <w:ind/>
        <w:jc w:val="left"/>
      </w:pPr>
      <w:r>
        <w:t>MNT namespace</w:t>
      </w:r>
    </w:p>
    <w:p w14:paraId="C2000000">
      <w:pPr>
        <w:pStyle w:val="Style_1"/>
        <w:spacing w:line="360" w:lineRule="auto"/>
        <w:ind/>
      </w:pPr>
      <w:r>
        <w:t xml:space="preserve">Для изоляции процесса в отношении пространства имён </w:t>
      </w:r>
      <w:r>
        <w:rPr>
          <w:b w:val="1"/>
        </w:rPr>
        <w:t>MNT</w:t>
      </w:r>
      <w:r>
        <w:t>, рассмотрим принцип его работы.</w:t>
      </w:r>
    </w:p>
    <w:p w14:paraId="C3000000">
      <w:pPr>
        <w:pStyle w:val="Style_1"/>
        <w:spacing w:line="360" w:lineRule="auto"/>
        <w:ind/>
      </w:pPr>
      <w:r>
        <w:t xml:space="preserve">Среди файлов в ОС Linux, есть файл, который содержит в себе все точки монтирования системы. Это файл </w:t>
      </w:r>
      <w:r>
        <w:rPr>
          <w:b w:val="1"/>
        </w:rPr>
        <w:t>/proc/&lt;pid&gt;/mounts</w:t>
      </w:r>
      <w:r>
        <w:t xml:space="preserve">. При создании нового </w:t>
      </w:r>
      <w:r>
        <w:rPr>
          <w:b w:val="1"/>
        </w:rPr>
        <w:t>MNT</w:t>
      </w:r>
      <w:r>
        <w:t xml:space="preserve"> namespace, Linux делает копию этого файла, поэтому дочерний процесс хоть и выполняется в новом пространстве имён, но всё так же имеет доступ и знает о всех файлах ОС, а так как ядро Linux только создаёт ссылки, а не копии всех файлов, то изменения в этих файлах будут напрямую влиять на копии этих файлов в других namespaces.</w:t>
      </w:r>
    </w:p>
    <w:p w14:paraId="C4000000">
      <w:pPr>
        <w:pStyle w:val="Style_1"/>
        <w:spacing w:line="360" w:lineRule="auto"/>
        <w:ind/>
      </w:pPr>
      <w:r>
        <w:t>Таким образом было принято решение собирать файловую систему «песочницу» с минимальным набором файлов и утилит для корректной работы дочернего процесса.</w:t>
      </w:r>
    </w:p>
    <w:p w14:paraId="C5000000">
      <w:pPr>
        <w:pStyle w:val="Style_1"/>
        <w:spacing w:line="360" w:lineRule="auto"/>
        <w:ind/>
      </w:pPr>
      <w:r>
        <w:t xml:space="preserve">Такая файловая система, достаточная для работы «из коробки», была взята у </w:t>
      </w:r>
      <w:r>
        <w:rPr>
          <w:b w:val="1"/>
        </w:rPr>
        <w:t xml:space="preserve">Alpine Linux </w:t>
      </w:r>
      <w:r>
        <w:rPr>
          <w:b w:val="0"/>
        </w:rPr>
        <w:t>(Рисунок 17)</w:t>
      </w:r>
    </w:p>
    <w:p w14:paraId="C6000000">
      <w:pPr>
        <w:pStyle w:val="Style_1"/>
        <w:spacing w:line="360" w:lineRule="auto"/>
        <w:ind w:firstLine="0" w:left="0"/>
        <w:jc w:val="center"/>
      </w:pPr>
      <w:r>
        <w:drawing>
          <wp:inline>
            <wp:extent cx="5731510" cy="3173900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731510" cy="3173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7000000">
      <w:pPr>
        <w:pStyle w:val="Style_1"/>
        <w:spacing w:line="360" w:lineRule="auto"/>
        <w:ind w:firstLine="0" w:left="0"/>
        <w:jc w:val="center"/>
      </w:pPr>
      <w:r>
        <w:t>Рисунок 17 – мини-файловая система для «песочницы»</w:t>
      </w:r>
    </w:p>
    <w:p w14:paraId="C8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t xml:space="preserve">Далее была разработана функция </w:t>
      </w:r>
      <w:r>
        <w:rPr>
          <w:b w:val="1"/>
        </w:rPr>
        <w:t xml:space="preserve">setup_mns(...) </w:t>
      </w:r>
      <w:r>
        <w:rPr>
          <w:b w:val="0"/>
        </w:rPr>
        <w:t>(Листинг 2)</w:t>
      </w:r>
      <w:r>
        <w:rPr>
          <w:b w:val="1"/>
        </w:rPr>
        <w:t xml:space="preserve">, </w:t>
      </w:r>
      <w:r>
        <w:rPr>
          <w:b w:val="0"/>
        </w:rPr>
        <w:t>которая последовательно монтирует скачанную файловую систему во временную папку, затем,</w:t>
      </w:r>
      <w:r>
        <w:rPr>
          <w:b w:val="1"/>
        </w:rPr>
        <w:t xml:space="preserve"> </w:t>
      </w:r>
      <w:r>
        <w:rPr>
          <w:b w:val="0"/>
        </w:rPr>
        <w:t>использует системный вызов</w:t>
      </w:r>
      <w:r>
        <w:rPr>
          <w:b w:val="0"/>
        </w:rPr>
        <w:t xml:space="preserve"> </w:t>
      </w:r>
      <w:r>
        <w:rPr>
          <w:b w:val="1"/>
        </w:rPr>
        <w:t>pivot_root</w:t>
      </w:r>
      <w:r>
        <w:rPr>
          <w:b w:val="0"/>
        </w:rPr>
        <w:t>.</w:t>
      </w:r>
    </w:p>
    <w:p w14:paraId="C9000000">
      <w:pPr>
        <w:pStyle w:val="Style_1"/>
        <w:spacing w:after="0" w:line="240" w:lineRule="auto"/>
        <w:ind w:firstLine="0" w:left="0"/>
        <w:jc w:val="left"/>
        <w:rPr>
          <w:b w:val="0"/>
        </w:rPr>
      </w:pPr>
      <w:r>
        <w:rPr>
          <w:b w:val="0"/>
        </w:rPr>
        <w:t xml:space="preserve">Листинг 2 – разработанная функция </w:t>
      </w:r>
      <w:r>
        <w:rPr>
          <w:b w:val="1"/>
        </w:rPr>
        <w:t>setup_mns(...)</w:t>
      </w:r>
    </w:p>
    <w:tbl>
      <w:tblPr>
        <w:tblStyle w:val="Style_1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026"/>
      </w:tblGrid>
      <w:tr>
        <w:trPr>
          <w:trHeight w:hRule="atLeast" w:val="360"/>
        </w:trPr>
        <w:tc>
          <w:tcPr>
            <w:tcW w:type="dxa" w:w="90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C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void setup_mns(const char *rootfs) {</w:t>
            </w:r>
          </w:p>
          <w:p w14:paraId="C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const char *mnt = rootfs;</w:t>
            </w:r>
          </w:p>
          <w:p w14:paraId="CC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CD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(mount(rootfs, mnt, "ext4", MS_BIND, "")) {</w:t>
            </w:r>
          </w:p>
          <w:p w14:paraId="CE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CF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D0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1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(chdir(mnt)) {</w:t>
            </w:r>
          </w:p>
          <w:p w14:paraId="D2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D3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D4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const char *old_fs = ".old_fs";</w:t>
            </w:r>
          </w:p>
          <w:p w14:paraId="D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(mkdir(old_fs, 0777) &amp;&amp; errno != EEXIST) {</w:t>
            </w:r>
          </w:p>
          <w:p w14:paraId="D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D9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D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(syscall(SYS_pivot_root, ".", old_fs)) {</w:t>
            </w:r>
          </w:p>
          <w:p w14:paraId="DC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DD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DE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F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(chdir("/")) {</w:t>
            </w:r>
          </w:p>
          <w:p w14:paraId="E0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...</w:t>
            </w:r>
          </w:p>
          <w:p w14:paraId="E1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E2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E3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...</w:t>
            </w:r>
          </w:p>
          <w:p w14:paraId="E4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E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(umount2(old_fs, MNT_DETACH)) {</w:t>
            </w:r>
          </w:p>
          <w:p w14:paraId="E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E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E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</w:tbl>
    <w:p w14:paraId="E9000000">
      <w:pPr>
        <w:pStyle w:val="Style_1"/>
        <w:spacing w:line="360" w:lineRule="auto"/>
        <w:ind w:firstLine="709" w:left="0"/>
        <w:jc w:val="left"/>
        <w:rPr>
          <w:b w:val="0"/>
        </w:rPr>
      </w:pPr>
    </w:p>
    <w:p w14:paraId="EA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t>Команда принимает два аргумента:</w:t>
      </w:r>
      <w:r>
        <w:rPr>
          <w:b w:val="1"/>
        </w:rPr>
        <w:t xml:space="preserve"> pivot_root new_root put_old</w:t>
      </w:r>
      <w:r>
        <w:t xml:space="preserve">, где </w:t>
      </w:r>
      <w:r>
        <w:rPr>
          <w:b w:val="1"/>
        </w:rPr>
        <w:t>new_root</w:t>
      </w:r>
      <w:r>
        <w:t xml:space="preserve"> — это путь к файловой системе, будущей вскоре корневой файловой системой, а </w:t>
      </w:r>
      <w:r>
        <w:rPr>
          <w:b w:val="1"/>
        </w:rPr>
        <w:t>put_old</w:t>
      </w:r>
      <w:r>
        <w:t xml:space="preserve"> — путь к каталогу</w:t>
      </w:r>
      <w:r>
        <w:rPr>
          <w:b w:val="0"/>
        </w:rPr>
        <w:t>, куда в новой файловой системе будет помещена старая корневая.</w:t>
      </w:r>
    </w:p>
    <w:p w14:paraId="EB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rPr>
          <w:b w:val="0"/>
        </w:rPr>
        <w:t>После исполнения системного вызова и замены корневого каталога, можно размонтировать старую файловую систему, которая находится по пути</w:t>
      </w:r>
      <w:r>
        <w:rPr>
          <w:b w:val="1"/>
        </w:rPr>
        <w:t xml:space="preserve"> put_old</w:t>
      </w:r>
      <w:r>
        <w:rPr>
          <w:b w:val="0"/>
        </w:rPr>
        <w:t>. Таким образом, дочерний процесс не будет ничего знать о хостовой файловой системе, так как у него будет своя, без доступа к хосту. (Рисунок 18)</w:t>
      </w:r>
    </w:p>
    <w:p w14:paraId="EC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1295750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731510" cy="12957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D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18 – корневой каталог дочернего процесса</w:t>
      </w:r>
    </w:p>
    <w:p w14:paraId="EE000000">
      <w:bookmarkStart w:id="15" w:name="__RefHeading___20"/>
      <w:bookmarkEnd w:id="15"/>
      <w:pPr>
        <w:pStyle w:val="Style_9"/>
        <w:numPr>
          <w:numId w:val="4"/>
        </w:numPr>
        <w:spacing w:line="360" w:lineRule="auto"/>
        <w:ind/>
        <w:jc w:val="left"/>
      </w:pPr>
      <w:r>
        <w:t>PID namespace</w:t>
      </w:r>
    </w:p>
    <w:p w14:paraId="EF000000">
      <w:pPr>
        <w:pStyle w:val="Style_1"/>
        <w:spacing w:line="360" w:lineRule="auto"/>
        <w:ind/>
      </w:pPr>
      <w:r>
        <w:t xml:space="preserve">Для создания нового пространства имён </w:t>
      </w:r>
      <w:r>
        <w:rPr>
          <w:b w:val="1"/>
        </w:rPr>
        <w:t>PID</w:t>
      </w:r>
      <w:r>
        <w:t xml:space="preserve"> указывается соответствующий флаг при создании дочернего процесса. Однако при проверке </w:t>
      </w:r>
      <w:r>
        <w:rPr>
          <w:b w:val="1"/>
        </w:rPr>
        <w:t>PID</w:t>
      </w:r>
      <w:r>
        <w:t xml:space="preserve"> у процесса с помощью утилиты </w:t>
      </w:r>
      <w:r>
        <w:rPr>
          <w:b w:val="1"/>
        </w:rPr>
        <w:t>ps</w:t>
      </w:r>
      <w:r>
        <w:t>, ничего узнать не получится (Рисунок 19)</w:t>
      </w:r>
    </w:p>
    <w:p w14:paraId="F0000000">
      <w:pPr>
        <w:pStyle w:val="Style_1"/>
        <w:spacing w:line="360" w:lineRule="auto"/>
        <w:ind w:firstLine="0" w:left="0"/>
      </w:pPr>
      <w:r>
        <w:drawing>
          <wp:inline>
            <wp:extent cx="5731510" cy="1042092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731510" cy="10420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1000000">
      <w:pPr>
        <w:pStyle w:val="Style_1"/>
        <w:spacing w:line="360" w:lineRule="auto"/>
        <w:ind w:firstLine="0" w:left="0"/>
        <w:jc w:val="center"/>
      </w:pPr>
      <w:r>
        <w:t xml:space="preserve">Рисунок 19 – проверка </w:t>
      </w:r>
      <w:r>
        <w:rPr>
          <w:b w:val="1"/>
        </w:rPr>
        <w:t>PID</w:t>
      </w:r>
      <w:r>
        <w:t xml:space="preserve"> процесса</w:t>
      </w:r>
    </w:p>
    <w:p w14:paraId="F2000000">
      <w:pPr>
        <w:pStyle w:val="Style_1"/>
        <w:spacing w:line="360" w:lineRule="auto"/>
        <w:ind w:firstLine="709" w:left="0"/>
        <w:jc w:val="both"/>
      </w:pPr>
      <w:r>
        <w:t xml:space="preserve">Так происходит потому что для корректной работы, системе Linux нужна специальная файловая система </w:t>
      </w:r>
      <w:r>
        <w:rPr>
          <w:b w:val="1"/>
        </w:rPr>
        <w:t>proc,</w:t>
      </w:r>
      <w:r>
        <w:t xml:space="preserve"> в файлах которой и содержатся все сведения о системе. Для того чтобы установить её, необходимо лишь сообщить Linux о том, что она нам нужна и в каком месте её смонтировать.</w:t>
      </w:r>
    </w:p>
    <w:p w14:paraId="F3000000">
      <w:pPr>
        <w:pStyle w:val="Style_1"/>
        <w:spacing w:line="360" w:lineRule="auto"/>
        <w:ind w:firstLine="709" w:left="0"/>
        <w:jc w:val="both"/>
      </w:pPr>
      <w:r>
        <w:t xml:space="preserve">Была модифицирована функция </w:t>
      </w:r>
      <w:r>
        <w:rPr>
          <w:b w:val="1"/>
        </w:rPr>
        <w:t>setup_mns(...)</w:t>
      </w:r>
      <w:r>
        <w:rPr>
          <w:b w:val="0"/>
        </w:rPr>
        <w:t>. В неё было добавлено монтирование файловой системы</w:t>
      </w:r>
      <w:r>
        <w:rPr>
          <w:b w:val="1"/>
        </w:rPr>
        <w:t xml:space="preserve"> proc</w:t>
      </w:r>
      <w:r>
        <w:rPr>
          <w:b w:val="0"/>
        </w:rPr>
        <w:t xml:space="preserve"> (Листинг 3)</w:t>
      </w:r>
    </w:p>
    <w:p w14:paraId="F4000000">
      <w:pPr>
        <w:pStyle w:val="Style_1"/>
        <w:spacing w:after="0" w:line="240" w:lineRule="auto"/>
        <w:ind w:firstLine="0" w:left="0"/>
        <w:jc w:val="left"/>
      </w:pPr>
      <w:r>
        <w:t xml:space="preserve">Листинг 3 – монтирование </w:t>
      </w:r>
      <w:r>
        <w:rPr>
          <w:b w:val="1"/>
        </w:rPr>
        <w:t>proc</w:t>
      </w:r>
    </w:p>
    <w:tbl>
      <w:tblPr>
        <w:tblStyle w:val="Style_1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026"/>
      </w:tblGrid>
      <w:tr>
        <w:trPr>
          <w:trHeight w:hRule="atLeast" w:val="360"/>
        </w:trPr>
        <w:tc>
          <w:tcPr>
            <w:tcW w:type="dxa" w:w="90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void setup_mns(const char *rootfs) {</w:t>
            </w:r>
          </w:p>
          <w:p w14:paraId="F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...</w:t>
            </w:r>
          </w:p>
          <w:p w14:paraId="F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F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(mkdir("/proc", 0555) &amp;&amp; errno != EEXIST) {</w:t>
            </w:r>
          </w:p>
          <w:p w14:paraId="F9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F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F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FC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(mount("proc", "/proc", "proc", 0, "")) {</w:t>
            </w:r>
          </w:p>
          <w:p w14:paraId="FD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FE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FF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0001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...</w:t>
            </w:r>
          </w:p>
          <w:p w14:paraId="0101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</w:tbl>
    <w:p w14:paraId="02010000">
      <w:pPr>
        <w:pStyle w:val="Style_1"/>
        <w:spacing w:line="360" w:lineRule="auto"/>
        <w:ind w:firstLine="709" w:left="0"/>
        <w:jc w:val="left"/>
      </w:pPr>
    </w:p>
    <w:p w14:paraId="03010000">
      <w:pPr>
        <w:pStyle w:val="Style_1"/>
        <w:spacing w:line="360" w:lineRule="auto"/>
        <w:ind w:firstLine="709" w:left="0"/>
        <w:jc w:val="left"/>
      </w:pPr>
      <w:r>
        <w:t xml:space="preserve">После этого, можно увидеть, что процесс запущен с </w:t>
      </w:r>
      <w:r>
        <w:rPr>
          <w:b w:val="1"/>
        </w:rPr>
        <w:t>PID</w:t>
      </w:r>
      <w:r>
        <w:t xml:space="preserve"> </w:t>
      </w:r>
      <w:r>
        <w:rPr>
          <w:b w:val="1"/>
        </w:rPr>
        <w:t>1.</w:t>
      </w:r>
      <w:r>
        <w:t xml:space="preserve"> (Рисунок 20)</w:t>
      </w:r>
    </w:p>
    <w:p w14:paraId="04010000">
      <w:pPr>
        <w:pStyle w:val="Style_1"/>
        <w:spacing w:line="360" w:lineRule="auto"/>
        <w:ind w:firstLine="0" w:left="0"/>
        <w:jc w:val="center"/>
      </w:pPr>
      <w:r>
        <w:drawing>
          <wp:inline>
            <wp:extent cx="5731510" cy="1326883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5731510" cy="13268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10000">
      <w:pPr>
        <w:pStyle w:val="Style_1"/>
        <w:spacing w:line="360" w:lineRule="auto"/>
        <w:ind w:firstLine="0" w:left="0"/>
        <w:jc w:val="center"/>
      </w:pPr>
      <w:r>
        <w:t xml:space="preserve">Рисунок 20 – </w:t>
      </w:r>
      <w:r>
        <w:rPr>
          <w:b w:val="1"/>
        </w:rPr>
        <w:t>PID</w:t>
      </w:r>
      <w:r>
        <w:t xml:space="preserve"> запущенного процесса.</w:t>
      </w:r>
    </w:p>
    <w:p w14:paraId="06010000">
      <w:bookmarkStart w:id="16" w:name="__RefHeading___16"/>
      <w:bookmarkEnd w:id="16"/>
      <w:pPr>
        <w:pStyle w:val="Style_6"/>
        <w:spacing w:before="0" w:line="360" w:lineRule="auto"/>
        <w:ind w:firstLine="0" w:left="0"/>
        <w:rPr>
          <w:caps w:val="1"/>
        </w:rPr>
      </w:pPr>
      <w:r>
        <w:br w:type="page"/>
      </w:r>
      <w:r>
        <w:t>ЗАКЛЮЧЕНИЕ</w:t>
      </w:r>
    </w:p>
    <w:p w14:paraId="07010000">
      <w:pPr>
        <w:pStyle w:val="Style_1"/>
        <w:spacing w:line="360" w:lineRule="auto"/>
        <w:ind w:firstLine="709" w:left="0"/>
      </w:pPr>
      <w:r>
        <w:t xml:space="preserve">В ходе выполнения курсовой работы была изучена технология </w:t>
      </w:r>
      <w:r>
        <w:rPr>
          <w:b w:val="1"/>
        </w:rPr>
        <w:t>Linux</w:t>
      </w:r>
      <w:r>
        <w:t xml:space="preserve"> </w:t>
      </w:r>
      <w:r>
        <w:rPr>
          <w:b w:val="1"/>
        </w:rPr>
        <w:t>namespaces</w:t>
      </w:r>
      <w:r>
        <w:t>, а также разработана программа-контейнеризатор, использующая технологию пространств имён для изоляции запущенного в ней процесса.</w:t>
      </w:r>
    </w:p>
    <w:p w14:paraId="08010000">
      <w:pPr>
        <w:spacing w:before="0" w:line="360" w:lineRule="auto"/>
        <w:ind w:firstLine="0" w:left="0"/>
      </w:pPr>
      <w:r>
        <w:br w:type="page"/>
      </w:r>
    </w:p>
    <w:p w14:paraId="09010000">
      <w:bookmarkStart w:id="17" w:name="__RefHeading___17"/>
      <w:bookmarkEnd w:id="17"/>
      <w:pPr>
        <w:pStyle w:val="Style_6"/>
        <w:spacing w:line="360" w:lineRule="auto"/>
        <w:ind/>
        <w:jc w:val="right"/>
      </w:pPr>
      <w:r>
        <w:t>ПРИЛОЖЕНИЕ А. ИСХОДНЫЙ КОД РАЗРАБОТАННОГО ПРИЛОЖЕНИЯ.</w:t>
      </w:r>
    </w:p>
    <w:tbl>
      <w:tblPr>
        <w:tblStyle w:val="Style_1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026"/>
      </w:tblGrid>
      <w:tr>
        <w:trPr>
          <w:trHeight w:hRule="atLeast" w:val="360"/>
        </w:trPr>
        <w:tc>
          <w:tcPr>
            <w:tcW w:type="dxa" w:w="90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/*</w:t>
            </w:r>
          </w:p>
          <w:p w14:paraId="0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0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Isolate - containerization utility</w:t>
            </w:r>
          </w:p>
          <w:p w14:paraId="0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Mishenev Nikita 5131001/30002</w:t>
            </w:r>
          </w:p>
          <w:p w14:paraId="0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0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*/</w:t>
            </w:r>
          </w:p>
          <w:p w14:paraId="1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1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&lt;stdarg.h&gt;</w:t>
            </w:r>
          </w:p>
          <w:p w14:paraId="1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&lt;sys/prctl.h&gt;</w:t>
            </w:r>
          </w:p>
          <w:p w14:paraId="1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&lt;wait.h&gt;</w:t>
            </w:r>
          </w:p>
          <w:p w14:paraId="1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&lt;sys/mount.h&gt;</w:t>
            </w:r>
          </w:p>
          <w:p w14:paraId="1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&lt;sys/stat.h&gt;</w:t>
            </w:r>
          </w:p>
          <w:p w14:paraId="1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&lt;syscall.h&gt;</w:t>
            </w:r>
          </w:p>
          <w:p w14:paraId="1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1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&lt;iostream&gt;</w:t>
            </w:r>
          </w:p>
          <w:p w14:paraId="1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&lt;fstream&gt;</w:t>
            </w:r>
          </w:p>
          <w:p w14:paraId="1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&lt;sstream&gt;</w:t>
            </w:r>
          </w:p>
          <w:p w14:paraId="1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1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using namespace std;</w:t>
            </w:r>
          </w:p>
          <w:p w14:paraId="1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1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#define STACKSIZE       (1024*1024)</w:t>
            </w:r>
          </w:p>
          <w:p w14:paraId="1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#define DEFAULT_UID     (1000)</w:t>
            </w:r>
          </w:p>
          <w:p w14:paraId="2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2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static char cmd_stack[STACKSIZE];</w:t>
            </w:r>
          </w:p>
          <w:p w14:paraId="2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2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setup_mns(const char *);</w:t>
            </w:r>
          </w:p>
          <w:p w14:paraId="2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prepare_procfs(void);</w:t>
            </w:r>
          </w:p>
          <w:p w14:paraId="2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2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struct params {</w:t>
            </w:r>
          </w:p>
          <w:p w14:paraId="2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int fd[2];</w:t>
            </w:r>
          </w:p>
          <w:p w14:paraId="2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char **argv;</w:t>
            </w:r>
          </w:p>
          <w:p w14:paraId="2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};</w:t>
            </w:r>
          </w:p>
          <w:p w14:paraId="2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2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display_help() {</w:t>
            </w:r>
          </w:p>
          <w:p w14:paraId="2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cout &lt;&lt; "Usage: isolate [COMMAND]...\n"</w:t>
            </w:r>
          </w:p>
          <w:p w14:paraId="2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"Run command in isolated space\n\n"</w:t>
            </w:r>
          </w:p>
          <w:p w14:paraId="2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"\t-h, --help\t\tdisplay this help message and exit\n\n"</w:t>
            </w:r>
          </w:p>
          <w:p w14:paraId="2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"Examples:\n"</w:t>
            </w:r>
          </w:p>
          <w:p w14:paraId="3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"\tisolate bash\t\truns bash console in isolated space\n"</w:t>
            </w:r>
          </w:p>
          <w:p w14:paraId="3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"\tisolate ./test_script\truns your script in isolated space\n";</w:t>
            </w:r>
          </w:p>
          <w:p w14:paraId="3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3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3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template &lt;typename T, typename...Params&gt;</w:t>
            </w:r>
          </w:p>
          <w:p w14:paraId="3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kill_thread(T estr, Params&amp;&amp;...params) {</w:t>
            </w:r>
          </w:p>
          <w:p w14:paraId="3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printf(estr, params...);</w:t>
            </w:r>
          </w:p>
          <w:p w14:paraId="3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</w:t>
            </w:r>
          </w:p>
          <w:p w14:paraId="3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exit(1);</w:t>
            </w:r>
          </w:p>
          <w:p w14:paraId="3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3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3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parse_args(int argc, char **argv, params *params) {</w:t>
            </w:r>
          </w:p>
          <w:p w14:paraId="3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(--argc &lt; 1) {</w:t>
            </w:r>
          </w:p>
          <w:p w14:paraId="3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display_help();</w:t>
            </w:r>
          </w:p>
          <w:p w14:paraId="3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exit(0);</w:t>
            </w:r>
          </w:p>
          <w:p w14:paraId="3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4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4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params-&gt;argv = ++argv;</w:t>
            </w:r>
          </w:p>
          <w:p w14:paraId="4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4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4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await_setup(int pipe) {</w:t>
            </w:r>
          </w:p>
          <w:p w14:paraId="4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char buf[2];</w:t>
            </w:r>
          </w:p>
          <w:p w14:paraId="4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(read(pipe, buf, 2) != 2) {</w:t>
            </w:r>
          </w:p>
          <w:p w14:paraId="4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read from pipe: %m\n");</w:t>
            </w:r>
          </w:p>
          <w:p w14:paraId="4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4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4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4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int cmd_exec(void *arg) {</w:t>
            </w:r>
          </w:p>
          <w:p w14:paraId="4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(prctl(PR_SET_PDEATHSIG, SIGKILL)) {</w:t>
            </w:r>
          </w:p>
          <w:p w14:paraId="4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kill_thread("cannot PR_SET_PDEATHSIG for child process: %m\n");</w:t>
            </w:r>
          </w:p>
          <w:p w14:paraId="4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4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5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params *params = (struct params *)arg;</w:t>
            </w:r>
          </w:p>
          <w:p w14:paraId="5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await_setup(params-&gt;fd[0]);</w:t>
            </w:r>
          </w:p>
          <w:p w14:paraId="5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5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setup_mns("mini_rootfs");</w:t>
            </w:r>
          </w:p>
          <w:p w14:paraId="5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5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(setgid(0) == -1) {</w:t>
            </w:r>
          </w:p>
          <w:p w14:paraId="5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setgid: %m\n");</w:t>
            </w:r>
          </w:p>
          <w:p w14:paraId="5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   </w:t>
            </w:r>
          </w:p>
          <w:p w14:paraId="5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(setuid(0) == -1) {</w:t>
            </w:r>
          </w:p>
          <w:p w14:paraId="5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setuid: %m\n");</w:t>
            </w:r>
          </w:p>
          <w:p w14:paraId="5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5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5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char **argv = params-&gt;argv;</w:t>
            </w:r>
          </w:p>
          <w:p w14:paraId="5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char *cmd = argv[0];</w:t>
            </w:r>
          </w:p>
          <w:p w14:paraId="5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cout &lt;&lt; "Launching &lt;"&lt;&lt; cmd &lt;&lt; "&gt; in isolated namespaces...\n"</w:t>
            </w:r>
          </w:p>
          <w:p w14:paraId="5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"__________________________________________________" &lt;&lt; endl;</w:t>
            </w:r>
          </w:p>
          <w:p w14:paraId="6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6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(execvp(cmd, argv) == -1) {</w:t>
            </w:r>
          </w:p>
          <w:p w14:paraId="6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exec %s: %m\n", cmd);</w:t>
            </w:r>
          </w:p>
          <w:p w14:paraId="6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6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6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return 1;</w:t>
            </w:r>
          </w:p>
          <w:p w14:paraId="6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6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6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clean_ss(stringstream &amp;ss1, stringstream &amp;ss2) {</w:t>
            </w:r>
          </w:p>
          <w:p w14:paraId="6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ss1.str("");</w:t>
            </w:r>
          </w:p>
          <w:p w14:paraId="6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ss1.clear();</w:t>
            </w:r>
          </w:p>
          <w:p w14:paraId="6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ss2.str("");</w:t>
            </w:r>
          </w:p>
          <w:p w14:paraId="6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ss2.clear();</w:t>
            </w:r>
          </w:p>
          <w:p w14:paraId="6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6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6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setup_uns(int pid) {</w:t>
            </w:r>
          </w:p>
          <w:p w14:paraId="7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stringstream path;</w:t>
            </w:r>
          </w:p>
          <w:p w14:paraId="7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stringstream line;</w:t>
            </w:r>
          </w:p>
          <w:p w14:paraId="7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7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path &lt;&lt; "/proc/" &lt;&lt; pid &lt;&lt; "/uid_map";</w:t>
            </w:r>
          </w:p>
          <w:p w14:paraId="7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line &lt;&lt; "0 " &lt;&lt; DEFAULT_UID &lt;&lt; " 1\n";</w:t>
            </w:r>
          </w:p>
          <w:p w14:paraId="7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ofstream uid_mapper(path.str());</w:t>
            </w:r>
          </w:p>
          <w:p w14:paraId="7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uid_mapper &lt;&lt; line.str();</w:t>
            </w:r>
          </w:p>
          <w:p w14:paraId="7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uid_mapper.close();</w:t>
            </w:r>
          </w:p>
          <w:p w14:paraId="7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7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clean_ss(path, line);</w:t>
            </w:r>
          </w:p>
          <w:p w14:paraId="7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</w:t>
            </w:r>
          </w:p>
          <w:p w14:paraId="7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path &lt;&lt; "/proc/" &lt;&lt; pid &lt;&lt; "/setgroups";</w:t>
            </w:r>
          </w:p>
          <w:p w14:paraId="7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line &lt;&lt; "deny";</w:t>
            </w:r>
          </w:p>
          <w:p w14:paraId="7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ofstream setgroups_setup(path.str());</w:t>
            </w:r>
          </w:p>
          <w:p w14:paraId="7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setgroups_setup &lt;&lt; line.str();</w:t>
            </w:r>
          </w:p>
          <w:p w14:paraId="7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setgroups_setup.close();</w:t>
            </w:r>
          </w:p>
          <w:p w14:paraId="8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8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clean_ss(path, line);</w:t>
            </w:r>
          </w:p>
          <w:p w14:paraId="8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8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path &lt;&lt; "/proc/" &lt;&lt; pid &lt;&lt; "/gid_map";</w:t>
            </w:r>
          </w:p>
          <w:p w14:paraId="8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line &lt;&lt; "0 " &lt;&lt; DEFAULT_UID &lt;&lt; " 1\n";</w:t>
            </w:r>
          </w:p>
          <w:p w14:paraId="8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ofstream gid_mapper(path.str());</w:t>
            </w:r>
          </w:p>
          <w:p w14:paraId="8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gid_mapper &lt;&lt; line.str();</w:t>
            </w:r>
          </w:p>
          <w:p w14:paraId="8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gid_mapper.close();</w:t>
            </w:r>
          </w:p>
          <w:p w14:paraId="8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8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8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setup_mns(const char *rootfs) {</w:t>
            </w:r>
          </w:p>
          <w:p w14:paraId="8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const char *mnt = rootfs;</w:t>
            </w:r>
          </w:p>
          <w:p w14:paraId="8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8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(mount(rootfs, mnt, "ext4", MS_BIND, "")) {</w:t>
            </w:r>
          </w:p>
          <w:p w14:paraId="8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mount %s at %s: %m\n", rootfs, mnt);</w:t>
            </w:r>
          </w:p>
          <w:p w14:paraId="8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9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(chdir(mnt)) {</w:t>
            </w:r>
          </w:p>
          <w:p w14:paraId="9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chdir to rootfs mounted at %s: %m\n", mnt);</w:t>
            </w:r>
          </w:p>
          <w:p w14:paraId="9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9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const char *old_fs = ".old_fs";</w:t>
            </w:r>
          </w:p>
          <w:p w14:paraId="9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(mkdir(old_fs, 0777) &amp;&amp; errno != EEXIST) {</w:t>
            </w:r>
          </w:p>
          <w:p w14:paraId="9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mkdir old_fs %s: %m\n", old_fs);</w:t>
            </w:r>
          </w:p>
          <w:p w14:paraId="9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9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(syscall(SYS_pivot_root, ".", old_fs)) {</w:t>
            </w:r>
          </w:p>
          <w:p w14:paraId="9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pivot_root from %s to %s: %m\n", rootfs, old_fs);</w:t>
            </w:r>
          </w:p>
          <w:p w14:paraId="9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9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(chdir("/")) {</w:t>
            </w:r>
          </w:p>
          <w:p w14:paraId="A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chdir to new root: %m\n");</w:t>
            </w:r>
          </w:p>
          <w:p w14:paraId="A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A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A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(mkdir("/proc", 0555) &amp;&amp; errno != EEXIST) {</w:t>
            </w:r>
          </w:p>
          <w:p w14:paraId="A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mkdir /proc: %m\n");</w:t>
            </w:r>
          </w:p>
          <w:p w14:paraId="A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A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A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(mount("proc", "/proc", "proc", 0, "")) {</w:t>
            </w:r>
          </w:p>
          <w:p w14:paraId="A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mount proc: %m\n");</w:t>
            </w:r>
          </w:p>
          <w:p w14:paraId="A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A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A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(umount2(old_fs, MNT_DETACH)) {</w:t>
            </w:r>
          </w:p>
          <w:p w14:paraId="A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umount old_fs %s: %m\n", old_fs);</w:t>
            </w:r>
          </w:p>
          <w:p w14:paraId="A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A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A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int main(int argc, char **argv) {</w:t>
            </w:r>
          </w:p>
          <w:p w14:paraId="B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params params = {0, 0};</w:t>
            </w:r>
          </w:p>
          <w:p w14:paraId="B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parse_args(argc, argv, &amp;params);</w:t>
            </w:r>
          </w:p>
          <w:p w14:paraId="B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(pipe(params.fd) &lt; 0) {</w:t>
            </w:r>
          </w:p>
          <w:p w14:paraId="B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create pipe: %m");</w:t>
            </w:r>
          </w:p>
          <w:p w14:paraId="B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B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int clone_flags = SIGCHLD | CLONE_NEWUTS | CLONE_NEWUSER | CLONE_NEWNS | CLONE_NEWPID;</w:t>
            </w:r>
          </w:p>
          <w:p w14:paraId="B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int cmd_pid = clone(cmd_exec, cmd_stack + STACKSIZE, clone_flags, &amp;params);</w:t>
            </w:r>
          </w:p>
          <w:p w14:paraId="B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(cmd_pid &lt; 0) {</w:t>
            </w:r>
          </w:p>
          <w:p w14:paraId="B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clone: %m\n");</w:t>
            </w:r>
          </w:p>
          <w:p w14:paraId="B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B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int pipe = params.fd[1];</w:t>
            </w:r>
          </w:p>
          <w:p w14:paraId="C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setup_uns(cmd_pid);</w:t>
            </w:r>
          </w:p>
          <w:p w14:paraId="C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(write(pipe, "OK", 2) != 2) {</w:t>
            </w:r>
          </w:p>
          <w:p w14:paraId="C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write to pipe: %m");</w:t>
            </w:r>
          </w:p>
          <w:p w14:paraId="C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C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(close(pipe)) {</w:t>
            </w:r>
          </w:p>
          <w:p w14:paraId="C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close pipe: %m");</w:t>
            </w:r>
          </w:p>
          <w:p w14:paraId="C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C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(waitpid(cmd_pid, NULL, 0) == -1) {</w:t>
            </w:r>
          </w:p>
          <w:p w14:paraId="C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wait pid %d: %m\n", cmd_pid);</w:t>
            </w:r>
          </w:p>
          <w:p w14:paraId="C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C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return 0;</w:t>
            </w:r>
          </w:p>
          <w:p w14:paraId="D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</w:tc>
      </w:tr>
    </w:tbl>
    <w:p w14:paraId="D1010000">
      <w:pPr>
        <w:pStyle w:val="Style_1"/>
      </w:pPr>
    </w:p>
    <w:sectPr>
      <w:pgSz w:h="16838" w:orient="portrait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-"/>
      <w:lvlJc w:val="left"/>
      <w:pPr>
        <w:ind w:hanging="360" w:left="1068"/>
      </w:pPr>
      <w:rPr>
        <w:rFonts w:ascii="Aptos" w:hAnsi="Aptos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4">
    <w:lvl w:ilvl="0">
      <w:start w:val="1"/>
      <w:numFmt w:val="bullet"/>
      <w:lvlText w:val="-"/>
      <w:lvlJc w:val="left"/>
      <w:pPr>
        <w:ind w:hanging="360" w:left="1068"/>
      </w:pPr>
      <w:rPr>
        <w:rFonts w:ascii="Aptos" w:hAnsi="Aptos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hAnsi="Courier New"/>
      </w:rPr>
    </w:lvl>
    <w:lvl w:ilvl="8">
      <w:start w:val="1"/>
      <w:numFmt w:val="bullet"/>
      <w:pStyle w:val="Style_27"/>
      <w:lvlText w:val=""/>
      <w:lvlJc w:val="left"/>
      <w:pPr>
        <w:ind w:hanging="360" w:left="6828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ind w:firstLine="708" w:left="0"/>
      <w:jc w:val="both"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11" w:type="paragraph">
    <w:name w:val="code"/>
    <w:basedOn w:val="Style_1"/>
    <w:link w:val="Style_11_ch"/>
    <w:pPr>
      <w:keepNext w:val="0"/>
      <w:keepLines w:val="0"/>
      <w:widowControl w:val="0"/>
      <w:spacing w:after="0"/>
      <w:ind/>
    </w:pPr>
    <w:rPr>
      <w:rFonts w:ascii="Courier New" w:hAnsi="Courier New"/>
      <w:b w:val="0"/>
      <w:i w:val="0"/>
      <w:caps w:val="0"/>
      <w:smallCaps w:val="0"/>
      <w:sz w:val="16"/>
    </w:rPr>
  </w:style>
  <w:style w:styleId="Style_11_ch" w:type="character">
    <w:name w:val="code"/>
    <w:basedOn w:val="Style_1_ch"/>
    <w:link w:val="Style_11"/>
    <w:rPr>
      <w:rFonts w:ascii="Courier New" w:hAnsi="Courier New"/>
      <w:b w:val="0"/>
      <w:i w:val="0"/>
      <w:caps w:val="0"/>
      <w:smallCaps w:val="0"/>
      <w:sz w:val="16"/>
    </w:rPr>
  </w:style>
  <w:style w:styleId="Style_4" w:type="paragraph">
    <w:name w:val="toc 2"/>
    <w:basedOn w:val="Style_1"/>
    <w:next w:val="Style_1"/>
    <w:link w:val="Style_4_ch"/>
    <w:uiPriority w:val="39"/>
    <w:pPr>
      <w:spacing w:after="100" w:line="360" w:lineRule="auto"/>
      <w:ind w:firstLine="0" w:left="220"/>
    </w:pPr>
  </w:style>
  <w:style w:styleId="Style_4_ch" w:type="character">
    <w:name w:val="toc 2"/>
    <w:basedOn w:val="Style_1_ch"/>
    <w:link w:val="Style_4"/>
  </w:style>
  <w:style w:styleId="Style_12" w:type="paragraph">
    <w:name w:val="1_Код_ПО"/>
    <w:basedOn w:val="Style_1"/>
    <w:link w:val="Style_12_ch"/>
    <w:pPr>
      <w:spacing w:after="240"/>
      <w:ind/>
      <w:contextualSpacing w:val="1"/>
    </w:pPr>
    <w:rPr>
      <w:rFonts w:ascii="Courier New" w:hAnsi="Courier New"/>
      <w:sz w:val="24"/>
    </w:rPr>
  </w:style>
  <w:style w:styleId="Style_12_ch" w:type="character">
    <w:name w:val="1_Код_ПО"/>
    <w:basedOn w:val="Style_1_ch"/>
    <w:link w:val="Style_12"/>
    <w:rPr>
      <w:rFonts w:ascii="Courier New" w:hAnsi="Courier New"/>
      <w:sz w:val="24"/>
    </w:rPr>
  </w:style>
  <w:style w:styleId="Style_13" w:type="paragraph">
    <w:name w:val="toc 4"/>
    <w:next w:val="Style_1"/>
    <w:link w:val="Style_13_ch"/>
    <w:uiPriority w:val="39"/>
    <w:pPr>
      <w:spacing w:line="360" w:lineRule="auto"/>
      <w:ind w:firstLine="0" w:left="600"/>
      <w:jc w:val="left"/>
    </w:pPr>
    <w:rPr>
      <w:rFonts w:ascii="XO Thames" w:hAnsi="XO Thames"/>
      <w:sz w:val="28"/>
    </w:rPr>
  </w:style>
  <w:style w:styleId="Style_13_ch" w:type="character">
    <w:name w:val="toc 4"/>
    <w:link w:val="Style_13"/>
    <w:rPr>
      <w:rFonts w:ascii="XO Thames" w:hAnsi="XO Thames"/>
      <w:sz w:val="28"/>
    </w:rPr>
  </w:style>
  <w:style w:styleId="Style_14" w:type="paragraph">
    <w:name w:val="No Spacing"/>
    <w:link w:val="Style_14_ch"/>
    <w:pPr>
      <w:spacing w:after="0"/>
      <w:ind/>
    </w:pPr>
  </w:style>
  <w:style w:styleId="Style_14_ch" w:type="character">
    <w:name w:val="No Spacing"/>
    <w:link w:val="Style_14"/>
  </w:style>
  <w:style w:styleId="Style_15" w:type="paragraph">
    <w:name w:val="toc 6"/>
    <w:next w:val="Style_1"/>
    <w:link w:val="Style_15_ch"/>
    <w:uiPriority w:val="39"/>
    <w:pPr>
      <w:spacing w:line="360" w:lineRule="auto"/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1"/>
    <w:link w:val="Style_16_ch"/>
    <w:uiPriority w:val="39"/>
    <w:pPr>
      <w:spacing w:line="360" w:lineRule="auto"/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9" w:type="paragraph">
    <w:name w:val="heading 3"/>
    <w:basedOn w:val="Style_8"/>
    <w:next w:val="Style_1"/>
    <w:link w:val="Style_9_ch"/>
    <w:uiPriority w:val="9"/>
    <w:qFormat/>
    <w:pPr>
      <w:spacing w:before="0"/>
      <w:ind w:firstLine="0" w:left="0"/>
      <w:outlineLvl w:val="2"/>
    </w:pPr>
  </w:style>
  <w:style w:styleId="Style_9_ch" w:type="character">
    <w:name w:val="heading 3"/>
    <w:basedOn w:val="Style_8_ch"/>
    <w:link w:val="Style_9"/>
  </w:style>
  <w:style w:styleId="Style_7" w:type="paragraph">
    <w:name w:val="List Paragraph"/>
    <w:basedOn w:val="Style_1"/>
    <w:link w:val="Style_7_ch"/>
    <w:pPr>
      <w:ind w:firstLine="0" w:left="720"/>
      <w:contextualSpacing w:val="1"/>
    </w:pPr>
  </w:style>
  <w:style w:styleId="Style_7_ch" w:type="character">
    <w:name w:val="List Paragraph"/>
    <w:basedOn w:val="Style_1_ch"/>
    <w:link w:val="Style_7"/>
  </w:style>
  <w:style w:styleId="Style_17" w:type="paragraph">
    <w:name w:val="1_Текст"/>
    <w:basedOn w:val="Style_1"/>
    <w:link w:val="Style_17_ch"/>
    <w:pPr>
      <w:spacing w:after="0" w:before="240"/>
      <w:ind w:firstLine="709" w:left="0"/>
      <w:contextualSpacing w:val="1"/>
    </w:pPr>
  </w:style>
  <w:style w:styleId="Style_17_ch" w:type="character">
    <w:name w:val="1_Текст"/>
    <w:basedOn w:val="Style_1_ch"/>
    <w:link w:val="Style_17"/>
  </w:style>
  <w:style w:styleId="Style_5" w:type="paragraph">
    <w:name w:val="toc 3"/>
    <w:next w:val="Style_1"/>
    <w:link w:val="Style_5_ch"/>
    <w:uiPriority w:val="39"/>
    <w:pPr>
      <w:spacing w:line="360" w:lineRule="auto"/>
      <w:ind w:firstLine="0" w:left="400"/>
      <w:jc w:val="left"/>
    </w:pPr>
    <w:rPr>
      <w:rFonts w:ascii="XO Thames" w:hAnsi="XO Thames"/>
      <w:sz w:val="28"/>
    </w:rPr>
  </w:style>
  <w:style w:styleId="Style_5_ch" w:type="character">
    <w:name w:val="toc 3"/>
    <w:link w:val="Style_5"/>
    <w:rPr>
      <w:rFonts w:ascii="XO Thames" w:hAnsi="XO Thames"/>
      <w:sz w:val="28"/>
    </w:rPr>
  </w:style>
  <w:style w:styleId="Style_18" w:type="paragraph">
    <w:name w:val="heading 5"/>
    <w:next w:val="Style_1"/>
    <w:link w:val="Style_1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8_ch" w:type="character">
    <w:name w:val="heading 5"/>
    <w:link w:val="Style_18"/>
    <w:rPr>
      <w:rFonts w:ascii="XO Thames" w:hAnsi="XO Thames"/>
      <w:b w:val="1"/>
      <w:sz w:val="22"/>
    </w:rPr>
  </w:style>
  <w:style w:styleId="Style_6" w:type="paragraph">
    <w:name w:val="heading 1"/>
    <w:basedOn w:val="Style_1"/>
    <w:next w:val="Style_1"/>
    <w:link w:val="Style_6_ch"/>
    <w:uiPriority w:val="9"/>
    <w:qFormat/>
    <w:pPr>
      <w:ind/>
      <w:jc w:val="center"/>
      <w:outlineLvl w:val="0"/>
    </w:pPr>
    <w:rPr>
      <w:b w:val="1"/>
      <w:i w:val="0"/>
      <w:caps w:val="0"/>
      <w:smallCaps w:val="0"/>
    </w:rPr>
  </w:style>
  <w:style w:styleId="Style_6_ch" w:type="character">
    <w:name w:val="heading 1"/>
    <w:basedOn w:val="Style_1_ch"/>
    <w:link w:val="Style_6"/>
    <w:rPr>
      <w:b w:val="1"/>
      <w:i w:val="0"/>
      <w:caps w:val="0"/>
      <w:smallCaps w:val="0"/>
    </w:rPr>
  </w:style>
  <w:style w:styleId="Style_19" w:type="paragraph">
    <w:name w:val="1_Заголовок1"/>
    <w:basedOn w:val="Style_1"/>
    <w:next w:val="Style_17"/>
    <w:link w:val="Style_19_ch"/>
    <w:pPr>
      <w:keepNext w:val="1"/>
      <w:keepLines w:val="1"/>
      <w:spacing w:after="0" w:before="240"/>
      <w:ind w:firstLine="0" w:left="0"/>
      <w:outlineLvl w:val="0"/>
    </w:pPr>
    <w:rPr>
      <w:b w:val="1"/>
    </w:rPr>
  </w:style>
  <w:style w:styleId="Style_19_ch" w:type="character">
    <w:name w:val="1_Заголовок1"/>
    <w:basedOn w:val="Style_1_ch"/>
    <w:link w:val="Style_19"/>
    <w:rPr>
      <w:b w:val="1"/>
    </w:rPr>
  </w:style>
  <w:style w:styleId="Style_20" w:type="paragraph">
    <w:name w:val="Hyperlink"/>
    <w:basedOn w:val="Style_21"/>
    <w:link w:val="Style_20_ch"/>
    <w:rPr>
      <w:color w:themeColor="hyperlink" w:val="0563C1"/>
      <w:u w:val="single"/>
    </w:rPr>
  </w:style>
  <w:style w:styleId="Style_20_ch" w:type="character">
    <w:name w:val="Hyperlink"/>
    <w:basedOn w:val="Style_21_ch"/>
    <w:link w:val="Style_20"/>
    <w:rPr>
      <w:color w:themeColor="hyperlink" w:val="0563C1"/>
      <w:u w:val="single"/>
    </w:rPr>
  </w:style>
  <w:style w:styleId="Style_22" w:type="paragraph">
    <w:name w:val="Footnote"/>
    <w:link w:val="Style_22_ch"/>
    <w:pPr>
      <w:ind w:firstLine="851" w:left="0"/>
      <w:jc w:val="both"/>
    </w:pPr>
    <w:rPr>
      <w:rFonts w:ascii="XO Thames" w:hAnsi="XO Thames"/>
      <w:sz w:val="22"/>
    </w:rPr>
  </w:style>
  <w:style w:styleId="Style_22_ch" w:type="character">
    <w:name w:val="Footnote"/>
    <w:link w:val="Style_22"/>
    <w:rPr>
      <w:rFonts w:ascii="XO Thames" w:hAnsi="XO Thames"/>
      <w:sz w:val="22"/>
    </w:rPr>
  </w:style>
  <w:style w:styleId="Style_3" w:type="paragraph">
    <w:name w:val="toc 1"/>
    <w:basedOn w:val="Style_1"/>
    <w:next w:val="Style_1"/>
    <w:link w:val="Style_3_ch"/>
    <w:uiPriority w:val="39"/>
    <w:pPr>
      <w:spacing w:after="100" w:line="360" w:lineRule="auto"/>
      <w:ind/>
    </w:pPr>
  </w:style>
  <w:style w:styleId="Style_3_ch" w:type="character">
    <w:name w:val="toc 1"/>
    <w:basedOn w:val="Style_1_ch"/>
    <w:link w:val="Style_3"/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toc 9"/>
    <w:next w:val="Style_1"/>
    <w:link w:val="Style_24_ch"/>
    <w:uiPriority w:val="39"/>
    <w:pPr>
      <w:spacing w:line="360" w:lineRule="auto"/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картинки"/>
    <w:basedOn w:val="Style_1"/>
    <w:link w:val="Style_25_ch"/>
    <w:pPr>
      <w:keepNext w:val="0"/>
      <w:keepLines w:val="0"/>
      <w:widowControl w:val="0"/>
      <w:spacing w:after="0" w:before="240"/>
      <w:ind w:firstLine="0" w:left="0"/>
      <w:jc w:val="center"/>
      <w:outlineLvl w:val="0"/>
    </w:pPr>
    <w:rPr>
      <w:b w:val="0"/>
      <w:i w:val="1"/>
      <w:sz w:val="22"/>
    </w:rPr>
  </w:style>
  <w:style w:styleId="Style_25_ch" w:type="character">
    <w:name w:val="картинки"/>
    <w:basedOn w:val="Style_1_ch"/>
    <w:link w:val="Style_25"/>
    <w:rPr>
      <w:b w:val="0"/>
      <w:i w:val="1"/>
      <w:sz w:val="22"/>
    </w:rPr>
  </w:style>
  <w:style w:styleId="Style_26" w:type="paragraph">
    <w:name w:val="toc 8"/>
    <w:next w:val="Style_1"/>
    <w:link w:val="Style_26_ch"/>
    <w:uiPriority w:val="39"/>
    <w:pPr>
      <w:spacing w:line="360" w:lineRule="auto"/>
      <w:ind w:firstLine="0" w:left="1400"/>
      <w:jc w:val="left"/>
    </w:pPr>
    <w:rPr>
      <w:rFonts w:ascii="XO Thames" w:hAnsi="XO Thames"/>
      <w:sz w:val="28"/>
    </w:rPr>
  </w:style>
  <w:style w:styleId="Style_26_ch" w:type="character">
    <w:name w:val="toc 8"/>
    <w:link w:val="Style_26"/>
    <w:rPr>
      <w:rFonts w:ascii="XO Thames" w:hAnsi="XO Thames"/>
      <w:sz w:val="28"/>
    </w:rPr>
  </w:style>
  <w:style w:styleId="Style_27" w:type="paragraph">
    <w:name w:val="1_Подпись_листинга"/>
    <w:basedOn w:val="Style_1"/>
    <w:next w:val="Style_17"/>
    <w:link w:val="Style_27_ch"/>
    <w:pPr>
      <w:keepNext w:val="1"/>
      <w:keepLines w:val="1"/>
      <w:numPr>
        <w:ilvl w:val="8"/>
        <w:numId w:val="5"/>
      </w:numPr>
      <w:spacing w:after="0" w:before="240"/>
      <w:ind w:firstLine="0" w:left="0"/>
    </w:pPr>
  </w:style>
  <w:style w:styleId="Style_27_ch" w:type="character">
    <w:name w:val="1_Подпись_листинга"/>
    <w:basedOn w:val="Style_1_ch"/>
    <w:link w:val="Style_27"/>
  </w:style>
  <w:style w:styleId="Style_28" w:type="paragraph">
    <w:name w:val="toc 5"/>
    <w:next w:val="Style_1"/>
    <w:link w:val="Style_28_ch"/>
    <w:uiPriority w:val="39"/>
    <w:pPr>
      <w:spacing w:line="360" w:lineRule="auto"/>
      <w:ind w:firstLine="0" w:left="800"/>
      <w:jc w:val="left"/>
    </w:pPr>
    <w:rPr>
      <w:rFonts w:ascii="XO Thames" w:hAnsi="XO Thames"/>
      <w:sz w:val="28"/>
    </w:rPr>
  </w:style>
  <w:style w:styleId="Style_28_ch" w:type="character">
    <w:name w:val="toc 5"/>
    <w:link w:val="Style_28"/>
    <w:rPr>
      <w:rFonts w:ascii="XO Thames" w:hAnsi="XO Thames"/>
      <w:sz w:val="28"/>
    </w:rPr>
  </w:style>
  <w:style w:styleId="Style_2" w:type="paragraph">
    <w:name w:val="1_Заголовок_Ц_неиндекс."/>
    <w:basedOn w:val="Style_1"/>
    <w:next w:val="Style_17"/>
    <w:link w:val="Style_2_ch"/>
    <w:pPr>
      <w:keepNext w:val="1"/>
      <w:keepLines w:val="1"/>
      <w:spacing w:after="0" w:before="240"/>
      <w:ind/>
      <w:jc w:val="center"/>
    </w:pPr>
    <w:rPr>
      <w:b w:val="1"/>
    </w:rPr>
  </w:style>
  <w:style w:styleId="Style_2_ch" w:type="character">
    <w:name w:val="1_Заголовок_Ц_неиндекс."/>
    <w:basedOn w:val="Style_1_ch"/>
    <w:link w:val="Style_2"/>
    <w:rPr>
      <w:b w:val="1"/>
    </w:rPr>
  </w:style>
  <w:style w:styleId="Style_29" w:type="paragraph">
    <w:name w:val="Subtitle"/>
    <w:next w:val="Style_1"/>
    <w:link w:val="Style_2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9_ch" w:type="character">
    <w:name w:val="Subtitle"/>
    <w:link w:val="Style_29"/>
    <w:rPr>
      <w:rFonts w:ascii="XO Thames" w:hAnsi="XO Thames"/>
      <w:i w:val="1"/>
      <w:sz w:val="24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30" w:type="paragraph">
    <w:name w:val="1_Заголовок_Ц"/>
    <w:basedOn w:val="Style_1"/>
    <w:next w:val="Style_17"/>
    <w:link w:val="Style_30_ch"/>
    <w:pPr>
      <w:keepNext w:val="1"/>
      <w:keepLines w:val="1"/>
      <w:spacing w:after="0" w:before="240"/>
      <w:ind/>
      <w:contextualSpacing w:val="1"/>
      <w:jc w:val="center"/>
      <w:outlineLvl w:val="0"/>
    </w:pPr>
    <w:rPr>
      <w:b w:val="1"/>
    </w:rPr>
  </w:style>
  <w:style w:styleId="Style_30_ch" w:type="character">
    <w:name w:val="1_Заголовок_Ц"/>
    <w:basedOn w:val="Style_1_ch"/>
    <w:link w:val="Style_30"/>
    <w:rPr>
      <w:b w:val="1"/>
    </w:rPr>
  </w:style>
  <w:style w:styleId="Style_31" w:type="paragraph">
    <w:name w:val="Title"/>
    <w:next w:val="Style_1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basedOn w:val="Style_9"/>
    <w:next w:val="Style_1"/>
    <w:link w:val="Style_32_ch"/>
    <w:uiPriority w:val="9"/>
    <w:qFormat/>
    <w:pPr>
      <w:ind/>
      <w:outlineLvl w:val="3"/>
    </w:pPr>
  </w:style>
  <w:style w:styleId="Style_32_ch" w:type="character">
    <w:name w:val="heading 4"/>
    <w:basedOn w:val="Style_9_ch"/>
    <w:link w:val="Style_32"/>
  </w:style>
  <w:style w:styleId="Style_8" w:type="paragraph">
    <w:name w:val="heading 2"/>
    <w:basedOn w:val="Style_6"/>
    <w:next w:val="Style_1"/>
    <w:link w:val="Style_8_ch"/>
    <w:uiPriority w:val="9"/>
    <w:qFormat/>
    <w:pPr>
      <w:ind/>
      <w:outlineLvl w:val="1"/>
    </w:pPr>
  </w:style>
  <w:style w:styleId="Style_8_ch" w:type="character">
    <w:name w:val="heading 2"/>
    <w:basedOn w:val="Style_6_ch"/>
    <w:link w:val="Style_8"/>
  </w:style>
  <w:style w:default="1" w:styleId="Style_1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8" Target="numbering.xml" Type="http://schemas.openxmlformats.org/officeDocument/2006/relationships/numbering"/>
  <Relationship Id="rId27" Target="theme/theme1.xml" Type="http://schemas.openxmlformats.org/officeDocument/2006/relationships/theme"/>
  <Relationship Id="rId23" Target="settings.xml" Type="http://schemas.openxmlformats.org/officeDocument/2006/relationships/settings"/>
  <Relationship Id="rId22" Target="fontTable.xml" Type="http://schemas.openxmlformats.org/officeDocument/2006/relationships/fontTable"/>
  <Relationship Id="rId25" Target="stylesWithEffects.xml" Type="http://schemas.microsoft.com/office/2007/relationships/stylesWithEffects"/>
  <Relationship Id="rId21" Target="media/21.png" Type="http://schemas.openxmlformats.org/officeDocument/2006/relationships/image"/>
  <Relationship Id="rId13" Target="media/13.png" Type="http://schemas.openxmlformats.org/officeDocument/2006/relationships/image"/>
  <Relationship Id="rId24" Target="styles.xml" Type="http://schemas.openxmlformats.org/officeDocument/2006/relationships/styles"/>
  <Relationship Id="rId11" Target="media/11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0" Target="media/10.png" Type="http://schemas.openxmlformats.org/officeDocument/2006/relationships/image"/>
  <Relationship Id="rId26" Target="webSettings.xml" Type="http://schemas.openxmlformats.org/officeDocument/2006/relationships/webSettings"/>
  <Relationship Id="rId15" Target="media/15.png" Type="http://schemas.openxmlformats.org/officeDocument/2006/relationships/image"/>
  <Relationship Id="rId9" Target="media/9.png" Type="http://schemas.openxmlformats.org/officeDocument/2006/relationships/image"/>
  <Relationship Id="rId20" Target="media/20.png" Type="http://schemas.openxmlformats.org/officeDocument/2006/relationships/image"/>
  <Relationship Id="rId19" Target="media/1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media/16.png" Type="http://schemas.openxmlformats.org/officeDocument/2006/relationships/image"/>
  <Relationship Id="rId12" Target="media/12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2025-06-02T19:55:11Z</dcterms:modified>
</cp:coreProperties>
</file>