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9819" w14:textId="5D34A1E0" w:rsidR="004D5D23" w:rsidRPr="00252C4D" w:rsidRDefault="00252C4D" w:rsidP="00FD2FF5">
      <w:pPr>
        <w:pStyle w:val="Heading1"/>
      </w:pPr>
      <w:r w:rsidRPr="00252C4D">
        <w:t>ActiveNet Fee Contracts</w:t>
      </w:r>
    </w:p>
    <w:p w14:paraId="7BA8981A" w14:textId="77777777" w:rsidR="004D5D23" w:rsidRPr="004D5D23" w:rsidRDefault="004D5D23" w:rsidP="00FD2FF5">
      <w:r w:rsidRPr="004D5D23">
        <w:t>When ActiveNet processes a receipt, it assesses fees to either the consumer or the org. The fee structure is part of the contractual agreement between Active and the org, and is represented in ActiveNet as one or more "fee contracts". The fee contract system was initially quite simple, but over the years has become quite flexible/complex, as sales has requested many changes to allow different fee contract models.</w:t>
      </w:r>
    </w:p>
    <w:p w14:paraId="7BA8981B" w14:textId="77777777" w:rsidR="004D5D23" w:rsidRPr="004D5D23" w:rsidRDefault="004D5D23" w:rsidP="00FD2FF5">
      <w:r w:rsidRPr="004D5D23">
        <w:t>This document describes how fees are computed on the basis of fee contracts. It begins by describing a very simple underlying model, then describes progressively additional options in fee contracts and how they operate.</w:t>
      </w:r>
    </w:p>
    <w:p w14:paraId="7BA8981C" w14:textId="77777777" w:rsidR="004D5D23" w:rsidRPr="004D5D23" w:rsidRDefault="004D5D23" w:rsidP="00FD2FF5">
      <w:pPr>
        <w:pStyle w:val="Heading1"/>
      </w:pPr>
      <w:r w:rsidRPr="004D5D23">
        <w:t>Fee contract design</w:t>
      </w:r>
    </w:p>
    <w:p w14:paraId="7BA8981D" w14:textId="77777777" w:rsidR="004D5D23" w:rsidRPr="00252C4D" w:rsidRDefault="004D5D23" w:rsidP="00FD2FF5">
      <w:pPr>
        <w:pStyle w:val="Heading2"/>
      </w:pPr>
      <w:r w:rsidRPr="00252C4D">
        <w:t>Basic fee model</w:t>
      </w:r>
    </w:p>
    <w:p w14:paraId="7BA8981E" w14:textId="77777777" w:rsidR="004D5D23" w:rsidRPr="00FD2FF5" w:rsidRDefault="004D5D23" w:rsidP="00FD2FF5">
      <w:r w:rsidRPr="00FD2FF5">
        <w:t>There are three types of fees charged by ActiveNet. The following table gives an overview of the three types of fees:</w:t>
      </w:r>
    </w:p>
    <w:tbl>
      <w:tblPr>
        <w:tblW w:w="5000" w:type="pct"/>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573"/>
        <w:gridCol w:w="4353"/>
        <w:gridCol w:w="3524"/>
      </w:tblGrid>
      <w:tr w:rsidR="004D5D23" w:rsidRPr="004D5D23" w14:paraId="7BA89822" w14:textId="77777777" w:rsidTr="004D5D23">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1F" w14:textId="77777777" w:rsidR="004D5D23" w:rsidRPr="004D5D23" w:rsidRDefault="004D5D23" w:rsidP="00FD2FF5">
            <w:pPr>
              <w:rPr>
                <w:color w:val="676767"/>
              </w:rPr>
            </w:pPr>
            <w:r w:rsidRPr="004D5D23">
              <w:t>Type of fee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20" w14:textId="77777777" w:rsidR="004D5D23" w:rsidRPr="004D5D23" w:rsidRDefault="004D5D23" w:rsidP="00FD2FF5">
            <w:pPr>
              <w:rPr>
                <w:color w:val="676767"/>
              </w:rPr>
            </w:pPr>
            <w:r w:rsidRPr="004D5D23">
              <w:t>Staff or consumer transactions</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21" w14:textId="77777777" w:rsidR="004D5D23" w:rsidRPr="004D5D23" w:rsidRDefault="004D5D23" w:rsidP="00FD2FF5">
            <w:pPr>
              <w:rPr>
                <w:color w:val="676767"/>
              </w:rPr>
            </w:pPr>
            <w:r w:rsidRPr="004D5D23">
              <w:t xml:space="preserve">Based on </w:t>
            </w:r>
          </w:p>
        </w:tc>
      </w:tr>
      <w:tr w:rsidR="004D5D23" w:rsidRPr="004D5D23" w14:paraId="7BA8982C"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23" w14:textId="77777777" w:rsidR="004D5D23" w:rsidRPr="004D5D23" w:rsidRDefault="004D5D23" w:rsidP="00FD2FF5">
            <w:r w:rsidRPr="004D5D23">
              <w:t>Transaction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24" w14:textId="77777777" w:rsidR="004D5D23" w:rsidRPr="004D5D23" w:rsidRDefault="004D5D23" w:rsidP="00FD2FF5">
            <w:r w:rsidRPr="004D5D23">
              <w:t>Staff transactions -- unless "Apply processing fees to staff transactions?" is selected in fee contract, in which case transaction fees are not assessed, processing fees (below) are assessed instead.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25" w14:textId="77777777" w:rsidR="004D5D23" w:rsidRPr="004D5D23" w:rsidRDefault="004D5D23" w:rsidP="00FD2FF5">
            <w:r w:rsidRPr="004D5D23">
              <w:t>The total of all payments which bring cash into the org, including:</w:t>
            </w:r>
          </w:p>
          <w:p w14:paraId="7BA89826" w14:textId="77777777" w:rsidR="004D5D23" w:rsidRPr="004D5D23" w:rsidRDefault="004D5D23" w:rsidP="00FD2FF5">
            <w:pPr>
              <w:pStyle w:val="ListParagraph"/>
              <w:numPr>
                <w:ilvl w:val="0"/>
                <w:numId w:val="1"/>
              </w:numPr>
            </w:pPr>
            <w:r w:rsidRPr="004D5D23">
              <w:t>Cash</w:t>
            </w:r>
          </w:p>
          <w:p w14:paraId="7BA89827" w14:textId="77777777" w:rsidR="004D5D23" w:rsidRPr="004D5D23" w:rsidRDefault="004D5D23" w:rsidP="00FD2FF5">
            <w:pPr>
              <w:pStyle w:val="ListParagraph"/>
              <w:numPr>
                <w:ilvl w:val="0"/>
                <w:numId w:val="1"/>
              </w:numPr>
            </w:pPr>
            <w:r w:rsidRPr="004D5D23">
              <w:t>Check</w:t>
            </w:r>
          </w:p>
          <w:p w14:paraId="7BA89828" w14:textId="77777777" w:rsidR="004D5D23" w:rsidRPr="004D5D23" w:rsidRDefault="004D5D23" w:rsidP="00FD2FF5">
            <w:pPr>
              <w:pStyle w:val="ListParagraph"/>
              <w:numPr>
                <w:ilvl w:val="0"/>
                <w:numId w:val="1"/>
              </w:numPr>
            </w:pPr>
            <w:r w:rsidRPr="004D5D23">
              <w:t xml:space="preserve">Credit card </w:t>
            </w:r>
          </w:p>
          <w:p w14:paraId="7BA89829" w14:textId="77777777" w:rsidR="004D5D23" w:rsidRPr="004D5D23" w:rsidRDefault="004D5D23" w:rsidP="00FD2FF5">
            <w:pPr>
              <w:pStyle w:val="ListParagraph"/>
              <w:numPr>
                <w:ilvl w:val="0"/>
                <w:numId w:val="1"/>
              </w:numPr>
            </w:pPr>
            <w:r w:rsidRPr="004D5D23">
              <w:t>ECP</w:t>
            </w:r>
          </w:p>
          <w:p w14:paraId="7BA8982A" w14:textId="77777777" w:rsidR="004D5D23" w:rsidRPr="004D5D23" w:rsidRDefault="004D5D23" w:rsidP="00FD2FF5">
            <w:pPr>
              <w:pStyle w:val="ListParagraph"/>
              <w:numPr>
                <w:ilvl w:val="0"/>
                <w:numId w:val="1"/>
              </w:numPr>
            </w:pPr>
            <w:r w:rsidRPr="004D5D23">
              <w:t>Gift certificate</w:t>
            </w:r>
          </w:p>
          <w:p w14:paraId="7BA8982B" w14:textId="77777777" w:rsidR="004D5D23" w:rsidRPr="004D5D23" w:rsidRDefault="004D5D23" w:rsidP="00FD2FF5">
            <w:pPr>
              <w:pStyle w:val="ListParagraph"/>
              <w:numPr>
                <w:ilvl w:val="0"/>
                <w:numId w:val="1"/>
              </w:numPr>
            </w:pPr>
            <w:r w:rsidRPr="004D5D23">
              <w:t>Debit card</w:t>
            </w:r>
          </w:p>
        </w:tc>
      </w:tr>
      <w:tr w:rsidR="004D5D23" w:rsidRPr="004D5D23" w14:paraId="7BA89831"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2D" w14:textId="77777777" w:rsidR="004D5D23" w:rsidRPr="004D5D23" w:rsidRDefault="004D5D23" w:rsidP="00FD2FF5">
            <w:r w:rsidRPr="004D5D23">
              <w:t>Credit card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2E" w14:textId="77777777" w:rsidR="004D5D23" w:rsidRPr="004D5D23" w:rsidRDefault="004D5D23" w:rsidP="00FD2FF5">
            <w:r w:rsidRPr="004D5D23">
              <w:t>Staff transactions.</w:t>
            </w:r>
          </w:p>
          <w:p w14:paraId="7BA8982F" w14:textId="77777777" w:rsidR="004D5D23" w:rsidRPr="004D5D23" w:rsidRDefault="004D5D23" w:rsidP="00FD2FF5">
            <w:r w:rsidRPr="004D5D23">
              <w:t>Note: If "Record absorbed processing fees as transaction fees" is enabled then credit card fee will also be applied to Consumer transactions, reducing the transaction fee applied.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30" w14:textId="77777777" w:rsidR="004D5D23" w:rsidRPr="004D5D23" w:rsidRDefault="004D5D23" w:rsidP="00FD2FF5">
            <w:r w:rsidRPr="004D5D23">
              <w:t>The amount of credit card, debit card, and ECP payments</w:t>
            </w:r>
          </w:p>
        </w:tc>
      </w:tr>
      <w:tr w:rsidR="004D5D23" w:rsidRPr="004D5D23" w14:paraId="7BA89839"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32" w14:textId="77777777" w:rsidR="004D5D23" w:rsidRPr="004D5D23" w:rsidRDefault="004D5D23" w:rsidP="00FD2FF5">
            <w:r w:rsidRPr="004D5D23">
              <w:t>Processing fee</w:t>
            </w:r>
          </w:p>
          <w:p w14:paraId="7BA89833" w14:textId="77777777" w:rsidR="004D5D23" w:rsidRPr="004D5D23" w:rsidRDefault="004D5D23" w:rsidP="00FD2FF5">
            <w:r w:rsidRPr="004D5D23">
              <w:t>(also called "convenience 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34" w14:textId="77777777" w:rsidR="004D5D23" w:rsidRPr="004D5D23" w:rsidRDefault="004D5D23" w:rsidP="00FD2FF5">
            <w:r w:rsidRPr="004D5D23">
              <w:t xml:space="preserve">Consumer transactions. </w:t>
            </w:r>
          </w:p>
          <w:p w14:paraId="7BA89835" w14:textId="77777777" w:rsidR="004D5D23" w:rsidRPr="004D5D23" w:rsidRDefault="004D5D23" w:rsidP="00FD2FF5">
            <w:r w:rsidRPr="004D5D23">
              <w:t>Staff transactions -- if "Apply processing fees to staff transactions?" is selected in fee contract.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36" w14:textId="77777777" w:rsidR="004D5D23" w:rsidRPr="004D5D23" w:rsidRDefault="004D5D23" w:rsidP="00FD2FF5">
            <w:r w:rsidRPr="004D5D23">
              <w:t>The entire amount of the receipt, regardless of how paid.</w:t>
            </w:r>
          </w:p>
          <w:p w14:paraId="7BA89837" w14:textId="77777777" w:rsidR="004D5D23" w:rsidRPr="004D5D23" w:rsidRDefault="004D5D23" w:rsidP="00FD2FF5">
            <w:r w:rsidRPr="004D5D23">
              <w:t>An optional exception will exclude payment from account.</w:t>
            </w:r>
          </w:p>
          <w:p w14:paraId="7BA89838" w14:textId="77777777" w:rsidR="004D5D23" w:rsidRPr="004D5D23" w:rsidRDefault="004D5D23" w:rsidP="00FD2FF5">
            <w:r w:rsidRPr="004D5D23">
              <w:t>If multiple fee contracts apply to line items on the receipt, then the processing fee is computed independently for each contract.</w:t>
            </w:r>
          </w:p>
        </w:tc>
      </w:tr>
    </w:tbl>
    <w:p w14:paraId="7BA8983A" w14:textId="77777777" w:rsidR="004D5D23" w:rsidRPr="004D5D23" w:rsidRDefault="004D5D23" w:rsidP="00FD2FF5">
      <w:pPr>
        <w:pStyle w:val="ListParagraph"/>
        <w:numPr>
          <w:ilvl w:val="0"/>
          <w:numId w:val="2"/>
        </w:numPr>
      </w:pPr>
      <w:r w:rsidRPr="004D5D23">
        <w:t xml:space="preserve">In general, fees are never refunded. If a transaction fee is assessed on an enrollment, and the enrollment is refunded, the transaction fee is not refunded to the org. </w:t>
      </w:r>
    </w:p>
    <w:p w14:paraId="7BA8983B" w14:textId="77777777" w:rsidR="004D5D23" w:rsidRPr="004D5D23" w:rsidRDefault="004D5D23" w:rsidP="00FD2FF5">
      <w:pPr>
        <w:pStyle w:val="ListParagraph"/>
        <w:numPr>
          <w:ilvl w:val="0"/>
          <w:numId w:val="2"/>
        </w:numPr>
      </w:pPr>
      <w:r w:rsidRPr="004D5D23">
        <w:t>However, if a receipt is voided, all the fees charged to the org are reversed by the void.</w:t>
      </w:r>
    </w:p>
    <w:p w14:paraId="7BA8983C" w14:textId="77777777" w:rsidR="004D5D23" w:rsidRPr="004D5D23" w:rsidRDefault="004D5D23" w:rsidP="00FD2FF5">
      <w:pPr>
        <w:pStyle w:val="Heading2"/>
      </w:pPr>
      <w:r w:rsidRPr="004D5D23">
        <w:lastRenderedPageBreak/>
        <w:t>Fee contracts</w:t>
      </w:r>
    </w:p>
    <w:p w14:paraId="7BA8983D" w14:textId="77777777" w:rsidR="004D5D23" w:rsidRPr="004D5D23" w:rsidRDefault="004D5D23" w:rsidP="00FD2FF5">
      <w:r w:rsidRPr="004D5D23">
        <w:t xml:space="preserve">The mechanism for configuring fee rates in ActiveNet is the Fee Contract. Fee contracts are shown on the Web Admin menu, and are only editable by Active staff through the ActiveNet portal. </w:t>
      </w:r>
    </w:p>
    <w:p w14:paraId="7BA8983E" w14:textId="77777777" w:rsidR="004D5D23" w:rsidRPr="004D5D23" w:rsidRDefault="004D5D23" w:rsidP="00FD2FF5">
      <w:r w:rsidRPr="004D5D23">
        <w:t>Every site has at least one fee contract, which is the default fee contract. Additional fee contracts may be configured and assigned to specific types of products -- more about that later.</w:t>
      </w:r>
    </w:p>
    <w:p w14:paraId="7BA8983F" w14:textId="77777777" w:rsidR="004D5D23" w:rsidRPr="004D5D23" w:rsidRDefault="004D5D23" w:rsidP="00FD2FF5">
      <w:r>
        <w:rPr>
          <w:noProof/>
        </w:rPr>
        <w:drawing>
          <wp:inline distT="0" distB="0" distL="0" distR="0" wp14:anchorId="7BA89941" wp14:editId="7BA89942">
            <wp:extent cx="2040890" cy="2011680"/>
            <wp:effectExtent l="0" t="0" r="0" b="7620"/>
            <wp:docPr id="12" name="Picture 12" descr="fee contr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 contrac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890" cy="2011680"/>
                    </a:xfrm>
                    <a:prstGeom prst="rect">
                      <a:avLst/>
                    </a:prstGeom>
                    <a:noFill/>
                    <a:ln>
                      <a:noFill/>
                    </a:ln>
                  </pic:spPr>
                </pic:pic>
              </a:graphicData>
            </a:graphic>
          </wp:inline>
        </w:drawing>
      </w:r>
    </w:p>
    <w:p w14:paraId="7BA89840" w14:textId="77777777" w:rsidR="004D5D23" w:rsidRPr="004D5D23" w:rsidRDefault="004D5D23" w:rsidP="00FD2FF5">
      <w:r>
        <w:rPr>
          <w:noProof/>
        </w:rPr>
        <w:drawing>
          <wp:inline distT="0" distB="0" distL="0" distR="0" wp14:anchorId="7BA89943" wp14:editId="7BA89944">
            <wp:extent cx="5903595" cy="2077720"/>
            <wp:effectExtent l="0" t="0" r="1905" b="0"/>
            <wp:docPr id="11" name="Picture 11" descr="fee contract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e contract ed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3595" cy="2077720"/>
                    </a:xfrm>
                    <a:prstGeom prst="rect">
                      <a:avLst/>
                    </a:prstGeom>
                    <a:noFill/>
                    <a:ln>
                      <a:noFill/>
                    </a:ln>
                  </pic:spPr>
                </pic:pic>
              </a:graphicData>
            </a:graphic>
          </wp:inline>
        </w:drawing>
      </w:r>
    </w:p>
    <w:p w14:paraId="7BA89841" w14:textId="77777777" w:rsidR="004D5D23" w:rsidRPr="004D5D23" w:rsidRDefault="004D5D23" w:rsidP="00FD2FF5"/>
    <w:p w14:paraId="7BA89842" w14:textId="77777777" w:rsidR="004D5D23" w:rsidRPr="004D5D23" w:rsidRDefault="004D5D23" w:rsidP="00FD2FF5">
      <w:pPr>
        <w:pStyle w:val="Heading2"/>
      </w:pPr>
      <w:r w:rsidRPr="004D5D23">
        <w:t>Transaction fee computation</w:t>
      </w:r>
    </w:p>
    <w:p w14:paraId="7BA89843" w14:textId="77777777" w:rsidR="004D5D23" w:rsidRPr="004D5D23" w:rsidRDefault="004D5D23" w:rsidP="00FD2FF5">
      <w:r w:rsidRPr="004D5D23">
        <w:t>Transaction fees are applied to all moneys collected by the organization through staff transactions (not just credit card transactions).</w:t>
      </w:r>
    </w:p>
    <w:p w14:paraId="7BA89844" w14:textId="77777777" w:rsidR="004D5D23" w:rsidRPr="004D5D23" w:rsidRDefault="004D5D23" w:rsidP="00FD2FF5">
      <w:r w:rsidRPr="004D5D23">
        <w:t>Transaction fee configuration and computation is very simple:</w:t>
      </w:r>
    </w:p>
    <w:p w14:paraId="7BA89845" w14:textId="77777777" w:rsidR="004D5D23" w:rsidRPr="004D5D23" w:rsidRDefault="004D5D23" w:rsidP="00FD2FF5">
      <w:r>
        <w:rPr>
          <w:noProof/>
        </w:rPr>
        <w:drawing>
          <wp:inline distT="0" distB="0" distL="0" distR="0" wp14:anchorId="7BA89945" wp14:editId="7BA89946">
            <wp:extent cx="5903595" cy="1126490"/>
            <wp:effectExtent l="0" t="0" r="1905" b="0"/>
            <wp:docPr id="10" name="Picture 10" descr="transaction f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 fe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595" cy="1126490"/>
                    </a:xfrm>
                    <a:prstGeom prst="rect">
                      <a:avLst/>
                    </a:prstGeom>
                    <a:noFill/>
                    <a:ln>
                      <a:noFill/>
                    </a:ln>
                  </pic:spPr>
                </pic:pic>
              </a:graphicData>
            </a:graphic>
          </wp:inline>
        </w:drawing>
      </w:r>
    </w:p>
    <w:p w14:paraId="7BA89846" w14:textId="77777777" w:rsidR="004D5D23" w:rsidRPr="004D5D23" w:rsidRDefault="004D5D23" w:rsidP="00FD2FF5">
      <w:pPr>
        <w:pStyle w:val="ListParagraph"/>
        <w:numPr>
          <w:ilvl w:val="0"/>
          <w:numId w:val="3"/>
        </w:numPr>
      </w:pPr>
      <w:r w:rsidRPr="004D5D23">
        <w:lastRenderedPageBreak/>
        <w:t>There is a single flat rate for the transaction fee (shown here at 1.5%, which is a very common default).</w:t>
      </w:r>
    </w:p>
    <w:p w14:paraId="7BA89847" w14:textId="77777777" w:rsidR="004D5D23" w:rsidRPr="004D5D23" w:rsidRDefault="004D5D23" w:rsidP="00FD2FF5">
      <w:pPr>
        <w:pStyle w:val="ListParagraph"/>
        <w:numPr>
          <w:ilvl w:val="0"/>
          <w:numId w:val="3"/>
        </w:numPr>
      </w:pPr>
      <w:r w:rsidRPr="004D5D23">
        <w:t>In addition, a minimum and maximum value of the fee can be configured. The minimum and maximum apply at the fee contract level -- if more than one fee contract is involved in a transaction, the payments on each are separately subject to the their respective minimums and maximums.</w:t>
      </w:r>
    </w:p>
    <w:p w14:paraId="7BA89848" w14:textId="77777777" w:rsidR="004D5D23" w:rsidRPr="004D5D23" w:rsidRDefault="004D5D23" w:rsidP="00FD2FF5">
      <w:pPr>
        <w:pStyle w:val="ListParagraph"/>
        <w:numPr>
          <w:ilvl w:val="0"/>
          <w:numId w:val="3"/>
        </w:numPr>
      </w:pPr>
      <w:r w:rsidRPr="004D5D23">
        <w:t>Note that no transaction fees are applied to refunds.</w:t>
      </w:r>
    </w:p>
    <w:p w14:paraId="7BA89849" w14:textId="77777777" w:rsidR="004D5D23" w:rsidRPr="004D5D23" w:rsidRDefault="004D5D23" w:rsidP="00FD2FF5">
      <w:pPr>
        <w:pStyle w:val="Heading2"/>
      </w:pPr>
      <w:r w:rsidRPr="004D5D23">
        <w:t>Credit card fee computation</w:t>
      </w:r>
    </w:p>
    <w:p w14:paraId="7BA8984A" w14:textId="77777777" w:rsidR="004D5D23" w:rsidRPr="004D5D23" w:rsidRDefault="004D5D23" w:rsidP="00FD2FF5">
      <w:r w:rsidRPr="004D5D23">
        <w:t>Credit card fees are applied to all moneys collected by the organization through staff transactions, either by credit card, debit card, or ECP payments. The fee structure is separately configurable for credit card payments, debit card payments, and ECP payments, although both are recorded internally as "credit card fees".</w:t>
      </w:r>
    </w:p>
    <w:p w14:paraId="7BA8984B" w14:textId="77777777" w:rsidR="004D5D23" w:rsidRPr="004D5D23" w:rsidRDefault="004D5D23" w:rsidP="00FD2FF5">
      <w:r w:rsidRPr="004D5D23">
        <w:t>Credit card fee configuration and computation works as follows:</w:t>
      </w:r>
    </w:p>
    <w:p w14:paraId="7BA8984C" w14:textId="77777777" w:rsidR="004D5D23" w:rsidRPr="004D5D23" w:rsidRDefault="004D5D23" w:rsidP="00FD2FF5">
      <w:r>
        <w:rPr>
          <w:noProof/>
        </w:rPr>
        <w:drawing>
          <wp:inline distT="0" distB="0" distL="0" distR="0" wp14:anchorId="7BA89947" wp14:editId="7BA89948">
            <wp:extent cx="5903595" cy="1353185"/>
            <wp:effectExtent l="0" t="0" r="1905" b="0"/>
            <wp:docPr id="9" name="Picture 9" descr="cc f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 fe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3595" cy="1353185"/>
                    </a:xfrm>
                    <a:prstGeom prst="rect">
                      <a:avLst/>
                    </a:prstGeom>
                    <a:noFill/>
                    <a:ln>
                      <a:noFill/>
                    </a:ln>
                  </pic:spPr>
                </pic:pic>
              </a:graphicData>
            </a:graphic>
          </wp:inline>
        </w:drawing>
      </w:r>
    </w:p>
    <w:p w14:paraId="7BA8984D" w14:textId="77777777" w:rsidR="004D5D23" w:rsidRPr="004D5D23" w:rsidRDefault="004D5D23" w:rsidP="00FD2FF5">
      <w:pPr>
        <w:pStyle w:val="ListParagraph"/>
        <w:numPr>
          <w:ilvl w:val="0"/>
          <w:numId w:val="4"/>
        </w:numPr>
      </w:pPr>
      <w:r w:rsidRPr="004D5D23">
        <w:t>For sales (positive payments), the fee is the sum of a fixed amount and a percentage of the payment. In the example above, there is no fixed amount, so the credit card fee is 2.99% of the credit card moneys collected.</w:t>
      </w:r>
    </w:p>
    <w:p w14:paraId="7BA8984E" w14:textId="174F2D42" w:rsidR="004D5D23" w:rsidRPr="004D5D23" w:rsidRDefault="004D5D23" w:rsidP="00FD2FF5">
      <w:pPr>
        <w:pStyle w:val="ListParagraph"/>
        <w:numPr>
          <w:ilvl w:val="0"/>
          <w:numId w:val="4"/>
        </w:numPr>
      </w:pPr>
      <w:r w:rsidRPr="004D5D23">
        <w:t>A separate pair of numbers configure</w:t>
      </w:r>
      <w:r w:rsidR="00273283">
        <w:t>s</w:t>
      </w:r>
      <w:r w:rsidRPr="004D5D23">
        <w:t xml:space="preserve"> the fee charged on credit card refunds. In the example above, there is no percentage, so the credit card fee is $.10 regardless of the refund amount.</w:t>
      </w:r>
    </w:p>
    <w:p w14:paraId="7BA8984F" w14:textId="77777777" w:rsidR="004D5D23" w:rsidRPr="004D5D23" w:rsidRDefault="004D5D23" w:rsidP="00FD2FF5">
      <w:r w:rsidRPr="004D5D23">
        <w:t>Debit card fees and ECP fees have the same setup options which can also be configured.</w:t>
      </w:r>
    </w:p>
    <w:p w14:paraId="7BA89850" w14:textId="77777777" w:rsidR="004D5D23" w:rsidRPr="004D5D23" w:rsidRDefault="004D5D23" w:rsidP="00FD2FF5">
      <w:r w:rsidRPr="004D5D23">
        <w:t>Note: If the Processing Fee "</w:t>
      </w:r>
      <w:r w:rsidRPr="004D5D23">
        <w:rPr>
          <w:b/>
          <w:bCs/>
        </w:rPr>
        <w:t xml:space="preserve">Record absorbed processing fees as transaction fees" </w:t>
      </w:r>
      <w:r w:rsidRPr="004D5D23">
        <w:t>option is enabled, then when an online transaction is paid with CC/ECP/Debit Card the calculated processing fee is adjusted in order to allocate the appropriate amount to CC/ECP/Debit Card fee. For example, if the calculated processing fee for a $100 online transaction is $4.75, and the credit card fee would be $2 (if this was a staff-side Transaction Fee) then $2 will be recorded as the credit card fee and $2.75 will be recorded as the transaction fee (not processing/convenience fee). The total fee $4.75 is unchanged but the amounts are recorded differently.</w:t>
      </w:r>
    </w:p>
    <w:p w14:paraId="7BA89851" w14:textId="77777777" w:rsidR="004D5D23" w:rsidRPr="004D5D23" w:rsidRDefault="004D5D23" w:rsidP="00FD2FF5">
      <w:pPr>
        <w:pStyle w:val="Heading2"/>
      </w:pPr>
      <w:r w:rsidRPr="004D5D23">
        <w:t>Processing fee computation</w:t>
      </w:r>
    </w:p>
    <w:p w14:paraId="7BA89852" w14:textId="23BB45D0" w:rsidR="004D5D23" w:rsidRPr="004D5D23" w:rsidRDefault="004D5D23" w:rsidP="00FD2FF5">
      <w:r w:rsidRPr="004D5D23">
        <w:t>Processing fees (also called convenience fees) are normally charged on public transactions, although they can optionally be applied to staff transactions, instead of transaction and credit card fees, by enabling the "Apply processing fees</w:t>
      </w:r>
      <w:r w:rsidR="00273283">
        <w:t xml:space="preserve"> to staff transactions" option.</w:t>
      </w:r>
    </w:p>
    <w:p w14:paraId="7BA89853" w14:textId="77777777" w:rsidR="004D5D23" w:rsidRPr="004D5D23" w:rsidRDefault="004D5D23" w:rsidP="00FD2FF5">
      <w:r w:rsidRPr="004D5D23">
        <w:t>Processing fee configuration and computation work as follows:</w:t>
      </w:r>
    </w:p>
    <w:p w14:paraId="7BA89854" w14:textId="77777777" w:rsidR="004D5D23" w:rsidRPr="004D5D23" w:rsidRDefault="004D5D23" w:rsidP="00FD2FF5">
      <w:r>
        <w:rPr>
          <w:noProof/>
        </w:rPr>
        <w:lastRenderedPageBreak/>
        <w:drawing>
          <wp:inline distT="0" distB="0" distL="0" distR="0" wp14:anchorId="7BA89949" wp14:editId="7BA8994A">
            <wp:extent cx="5903595" cy="3957320"/>
            <wp:effectExtent l="0" t="0" r="1905" b="5080"/>
            <wp:docPr id="8" name="Picture 8" descr="ProcessingF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ingFe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595" cy="3957320"/>
                    </a:xfrm>
                    <a:prstGeom prst="rect">
                      <a:avLst/>
                    </a:prstGeom>
                    <a:noFill/>
                    <a:ln>
                      <a:noFill/>
                    </a:ln>
                  </pic:spPr>
                </pic:pic>
              </a:graphicData>
            </a:graphic>
          </wp:inline>
        </w:drawing>
      </w:r>
    </w:p>
    <w:p w14:paraId="7BA89855" w14:textId="6271F296" w:rsidR="004D5D23" w:rsidRPr="004D5D23" w:rsidRDefault="004D5D23" w:rsidP="00FD2FF5">
      <w:pPr>
        <w:pStyle w:val="ListParagraph"/>
        <w:numPr>
          <w:ilvl w:val="0"/>
          <w:numId w:val="5"/>
        </w:numPr>
      </w:pPr>
      <w:r w:rsidRPr="004D5D23">
        <w:t>The Tier &lt;n&gt; Threshold value can be configured to be either a per-receipt total value or cumulative receipt total for the organization.</w:t>
      </w:r>
      <w:r w:rsidR="00273283">
        <w:t xml:space="preserve"> </w:t>
      </w:r>
      <w:r w:rsidRPr="004D5D23">
        <w:t xml:space="preserve">If a per-receipt value then the total payment amount for any given receipt will determine which tier processing fees will be applied. If cumulative value then the annual receipt total for the organization (less donations, and ignoring refund offsets) is used to determine which tier processing fees to apply to any given transaction. </w:t>
      </w:r>
    </w:p>
    <w:p w14:paraId="7BA89856" w14:textId="77777777" w:rsidR="004D5D23" w:rsidRPr="004D5D23" w:rsidRDefault="004D5D23" w:rsidP="00FD2FF5">
      <w:pPr>
        <w:pStyle w:val="ListParagraph"/>
        <w:numPr>
          <w:ilvl w:val="0"/>
          <w:numId w:val="5"/>
        </w:numPr>
      </w:pPr>
      <w:r w:rsidRPr="004D5D23">
        <w:t xml:space="preserve">The basic fee structure is a tiered system with up to 6 tiers. Most commonly, three tiers are configured as above, based on the same fee model as RegCenter. In the example above: </w:t>
      </w:r>
    </w:p>
    <w:p w14:paraId="7BA89857" w14:textId="77777777" w:rsidR="004D5D23" w:rsidRPr="004D5D23" w:rsidRDefault="004D5D23" w:rsidP="00FD2FF5">
      <w:pPr>
        <w:pStyle w:val="ListParagraph"/>
        <w:numPr>
          <w:ilvl w:val="1"/>
          <w:numId w:val="5"/>
        </w:numPr>
      </w:pPr>
      <w:r w:rsidRPr="004D5D23">
        <w:t>For payments up to $150, the fee is $2.00 + 6.5% of the payment amount.</w:t>
      </w:r>
    </w:p>
    <w:p w14:paraId="7BA89858" w14:textId="77777777" w:rsidR="004D5D23" w:rsidRPr="004D5D23" w:rsidRDefault="004D5D23" w:rsidP="00FD2FF5">
      <w:pPr>
        <w:pStyle w:val="ListParagraph"/>
        <w:numPr>
          <w:ilvl w:val="1"/>
          <w:numId w:val="5"/>
        </w:numPr>
      </w:pPr>
      <w:r w:rsidRPr="004D5D23">
        <w:t>For payments up from $150 to $500, the fee is $5.00 + 3.5% of the payment amount.</w:t>
      </w:r>
    </w:p>
    <w:p w14:paraId="7BA89859" w14:textId="77777777" w:rsidR="004D5D23" w:rsidRPr="004D5D23" w:rsidRDefault="004D5D23" w:rsidP="00FD2FF5">
      <w:pPr>
        <w:pStyle w:val="ListParagraph"/>
        <w:numPr>
          <w:ilvl w:val="1"/>
          <w:numId w:val="5"/>
        </w:numPr>
      </w:pPr>
      <w:r w:rsidRPr="004D5D23">
        <w:t>For payments over $500, the fee is $10.00 + 2.5% of the payment amount.</w:t>
      </w:r>
    </w:p>
    <w:p w14:paraId="7BA8985A" w14:textId="77777777" w:rsidR="004D5D23" w:rsidRPr="004D5D23" w:rsidRDefault="004D5D23" w:rsidP="00FD2FF5">
      <w:pPr>
        <w:pStyle w:val="ListParagraph"/>
        <w:numPr>
          <w:ilvl w:val="0"/>
          <w:numId w:val="5"/>
        </w:numPr>
      </w:pPr>
      <w:r w:rsidRPr="004D5D23">
        <w:t>The fee calculated is also subject to a minimum, in this case $2.00.</w:t>
      </w:r>
    </w:p>
    <w:p w14:paraId="7BA8985B" w14:textId="77777777" w:rsidR="004D5D23" w:rsidRPr="004D5D23" w:rsidRDefault="004D5D23" w:rsidP="00FD2FF5">
      <w:pPr>
        <w:pStyle w:val="ListParagraph"/>
        <w:numPr>
          <w:ilvl w:val="0"/>
          <w:numId w:val="5"/>
        </w:numPr>
      </w:pPr>
      <w:r w:rsidRPr="004D5D23">
        <w:t>For free receipts, such as enrollments in fee activities, the minimum normally applies. However, an alternate "Fee for $0 receipt" can be configured.</w:t>
      </w:r>
    </w:p>
    <w:p w14:paraId="7BA8985C" w14:textId="77777777" w:rsidR="004D5D23" w:rsidRPr="004D5D23" w:rsidRDefault="004D5D23" w:rsidP="00FD2FF5">
      <w:pPr>
        <w:pStyle w:val="ListParagraph"/>
        <w:numPr>
          <w:ilvl w:val="0"/>
          <w:numId w:val="5"/>
        </w:numPr>
      </w:pPr>
      <w:r w:rsidRPr="004D5D23">
        <w:t>Note that no processing fees are applied to refunds.</w:t>
      </w:r>
    </w:p>
    <w:p w14:paraId="7BA8985D" w14:textId="77777777" w:rsidR="004D5D23" w:rsidRPr="004D5D23" w:rsidRDefault="004D5D23" w:rsidP="00FD2FF5">
      <w:r w:rsidRPr="004D5D23">
        <w:t>In addition, the following options control how processing fees are applied:</w:t>
      </w:r>
    </w:p>
    <w:p w14:paraId="7BA8985E" w14:textId="77777777" w:rsidR="004D5D23" w:rsidRPr="004D5D23" w:rsidRDefault="004D5D23" w:rsidP="00FD2FF5">
      <w:pPr>
        <w:pStyle w:val="ListParagraph"/>
        <w:numPr>
          <w:ilvl w:val="0"/>
          <w:numId w:val="6"/>
        </w:numPr>
      </w:pPr>
      <w:r w:rsidRPr="00FD2FF5">
        <w:rPr>
          <w:b/>
          <w:bCs/>
        </w:rPr>
        <w:t>Discount processing fee for payments from account (public only):</w:t>
      </w:r>
      <w:r w:rsidRPr="004D5D23">
        <w:t xml:space="preserve"> Normally, the convenience fee is applied to payments from account. This results in a fee being charged on the payment when an overpayment is used to put money in the account, and a second fee being assessed when the payment from account is made. This option exempts payments from account from being charged a processing fee. Note that this only applies to public transactions -- if processing fees are configured for staff transactions, payment from account is still assessed the processing fee.</w:t>
      </w:r>
    </w:p>
    <w:p w14:paraId="7BA8985F" w14:textId="77777777" w:rsidR="004D5D23" w:rsidRPr="004D5D23" w:rsidRDefault="004D5D23" w:rsidP="00FD2FF5">
      <w:pPr>
        <w:pStyle w:val="ListParagraph"/>
        <w:numPr>
          <w:ilvl w:val="0"/>
          <w:numId w:val="6"/>
        </w:numPr>
      </w:pPr>
      <w:r w:rsidRPr="00FD2FF5">
        <w:rPr>
          <w:b/>
          <w:bCs/>
        </w:rPr>
        <w:t>Apply processing fees to staff transactions:</w:t>
      </w:r>
      <w:r w:rsidRPr="004D5D23">
        <w:t xml:space="preserve"> Normally, staff transactions are charged a transaction fee and credit card fee instead of a processing fee. This option is used to use processing fees for staff transactions, which allows additional flexibility in configuring the fee rates for staff transactions. The processing fee will be assessed instead of transaction fees; if credit card fees are configured, they will still be charged.</w:t>
      </w:r>
    </w:p>
    <w:p w14:paraId="7BA89860" w14:textId="77777777" w:rsidR="004D5D23" w:rsidRPr="004D5D23" w:rsidRDefault="004D5D23" w:rsidP="00FD2FF5">
      <w:pPr>
        <w:pStyle w:val="ListParagraph"/>
        <w:numPr>
          <w:ilvl w:val="0"/>
          <w:numId w:val="6"/>
        </w:numPr>
      </w:pPr>
      <w:r w:rsidRPr="00FD2FF5">
        <w:rPr>
          <w:b/>
          <w:bCs/>
        </w:rPr>
        <w:t>Record absorbed processing fees as transaction fees:</w:t>
      </w:r>
      <w:r w:rsidRPr="004D5D23">
        <w:t xml:space="preserve"> Normally, when processing fees are absorbed, a discount charge is made to a special system account "Processing Fee Account". </w:t>
      </w:r>
      <w:r w:rsidRPr="004D5D23">
        <w:lastRenderedPageBreak/>
        <w:t>This has the effect of causing the processing fee to show up in revenue reports, unlike the other charges. This option causes any absorbed processing fees to be recorded as transaction fees, which are not reported, instead of as processing fees. If this option is enabled, then a credit card fee will also be recorded (if payment by CC/ECP) and the recorded transaction fee reduced accordingly.</w:t>
      </w:r>
    </w:p>
    <w:p w14:paraId="7BA89861" w14:textId="77777777" w:rsidR="004D5D23" w:rsidRPr="004D5D23" w:rsidRDefault="004D5D23" w:rsidP="00FD2FF5">
      <w:pPr>
        <w:pStyle w:val="ListParagraph"/>
        <w:numPr>
          <w:ilvl w:val="0"/>
          <w:numId w:val="6"/>
        </w:numPr>
      </w:pPr>
      <w:r w:rsidRPr="00FD2FF5">
        <w:rPr>
          <w:b/>
          <w:bCs/>
        </w:rPr>
        <w:t>Transaction fee surcharge G/L account:</w:t>
      </w:r>
      <w:r w:rsidRPr="004D5D23">
        <w:t xml:space="preserve"> When processing fees are assessed on staff transactions, and there is a surcharge, the surcharge is added to the receipt as a special line item. This setting allows us to configure which G/L account is used for this "fee surcharge transaction". </w:t>
      </w:r>
    </w:p>
    <w:p w14:paraId="7BA89862" w14:textId="77777777" w:rsidR="004D5D23" w:rsidRPr="004D5D23" w:rsidRDefault="004D5D23" w:rsidP="00FD2FF5">
      <w:pPr>
        <w:pStyle w:val="Heading2"/>
      </w:pPr>
      <w:r w:rsidRPr="004D5D23">
        <w:t>Absorbing processing fees</w:t>
      </w:r>
    </w:p>
    <w:p w14:paraId="7BA89863" w14:textId="77777777" w:rsidR="004D5D23" w:rsidRPr="004D5D23" w:rsidRDefault="004D5D23" w:rsidP="00FD2FF5">
      <w:r w:rsidRPr="004D5D23">
        <w:t>Processing fees can be assessed in two ways:</w:t>
      </w:r>
    </w:p>
    <w:p w14:paraId="7BA89864" w14:textId="77777777" w:rsidR="004D5D23" w:rsidRPr="004D5D23" w:rsidRDefault="004D5D23" w:rsidP="00FD2FF5">
      <w:pPr>
        <w:pStyle w:val="ListParagraph"/>
        <w:numPr>
          <w:ilvl w:val="0"/>
          <w:numId w:val="7"/>
        </w:numPr>
      </w:pPr>
      <w:r w:rsidRPr="004D5D23">
        <w:t>Surcharged, so the consumer pays an addition amount for the fee, which appears on their receipt.</w:t>
      </w:r>
    </w:p>
    <w:p w14:paraId="7BA89865" w14:textId="77777777" w:rsidR="004D5D23" w:rsidRPr="004D5D23" w:rsidRDefault="004D5D23" w:rsidP="00FD2FF5">
      <w:pPr>
        <w:pStyle w:val="ListParagraph"/>
        <w:numPr>
          <w:ilvl w:val="0"/>
          <w:numId w:val="7"/>
        </w:numPr>
      </w:pPr>
      <w:r w:rsidRPr="004D5D23">
        <w:t>Absorbed, so the consumer pays no additional amount, and no fee appears on the receipt. In this case, Active charges the org by reducing their remittance by the amount of the fee.</w:t>
      </w:r>
    </w:p>
    <w:p w14:paraId="7BA89866" w14:textId="77777777" w:rsidR="004D5D23" w:rsidRPr="004D5D23" w:rsidRDefault="004D5D23" w:rsidP="00FD2FF5">
      <w:r w:rsidRPr="004D5D23">
        <w:t>There is considerable flexibility in determining whether processing fees are surcharged, absorbed, or a combination, as described below:</w:t>
      </w:r>
    </w:p>
    <w:p w14:paraId="7BA89867" w14:textId="77777777" w:rsidR="004D5D23" w:rsidRPr="004D5D23" w:rsidRDefault="004D5D23" w:rsidP="00FD2FF5">
      <w:r>
        <w:rPr>
          <w:noProof/>
        </w:rPr>
        <w:drawing>
          <wp:inline distT="0" distB="0" distL="0" distR="0" wp14:anchorId="7BA8994B" wp14:editId="7BA8994C">
            <wp:extent cx="5903595" cy="2948305"/>
            <wp:effectExtent l="0" t="0" r="1905" b="4445"/>
            <wp:docPr id="5" name="Picture 5" descr="abso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sor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2948305"/>
                    </a:xfrm>
                    <a:prstGeom prst="rect">
                      <a:avLst/>
                    </a:prstGeom>
                    <a:noFill/>
                    <a:ln>
                      <a:noFill/>
                    </a:ln>
                  </pic:spPr>
                </pic:pic>
              </a:graphicData>
            </a:graphic>
          </wp:inline>
        </w:drawing>
      </w:r>
    </w:p>
    <w:p w14:paraId="7BA89868" w14:textId="77777777" w:rsidR="004D5D23" w:rsidRPr="004D5D23" w:rsidRDefault="004D5D23" w:rsidP="00FD2FF5">
      <w:r w:rsidRPr="004D5D23">
        <w:t>The above section specifies at an overall level whether fees are absorbed or not. The options are:</w:t>
      </w:r>
    </w:p>
    <w:p w14:paraId="7BA89869" w14:textId="77777777" w:rsidR="004D5D23" w:rsidRPr="004D5D23" w:rsidRDefault="004D5D23" w:rsidP="00FD2FF5">
      <w:pPr>
        <w:pStyle w:val="ListParagraph"/>
        <w:numPr>
          <w:ilvl w:val="0"/>
          <w:numId w:val="8"/>
        </w:numPr>
      </w:pPr>
      <w:r w:rsidRPr="004D5D23">
        <w:t>Do not absorb (surcharge the fee).</w:t>
      </w:r>
    </w:p>
    <w:p w14:paraId="7BA8986A" w14:textId="77777777" w:rsidR="004D5D23" w:rsidRPr="004D5D23" w:rsidRDefault="004D5D23" w:rsidP="00FD2FF5">
      <w:pPr>
        <w:pStyle w:val="ListParagraph"/>
        <w:numPr>
          <w:ilvl w:val="0"/>
          <w:numId w:val="8"/>
        </w:numPr>
      </w:pPr>
      <w:r w:rsidRPr="004D5D23">
        <w:t>Absorb the fee.</w:t>
      </w:r>
    </w:p>
    <w:p w14:paraId="7BA8986B" w14:textId="77777777" w:rsidR="004D5D23" w:rsidRPr="004D5D23" w:rsidRDefault="004D5D23" w:rsidP="00FD2FF5">
      <w:pPr>
        <w:pStyle w:val="ListParagraph"/>
        <w:numPr>
          <w:ilvl w:val="0"/>
          <w:numId w:val="8"/>
        </w:numPr>
      </w:pPr>
      <w:r w:rsidRPr="004D5D23">
        <w:t>Absorb fees for specific customer types, or members of specific membership packages. ??? This is based on the payer(s) on the receipt.</w:t>
      </w:r>
    </w:p>
    <w:p w14:paraId="7BA8986C" w14:textId="77777777" w:rsidR="004D5D23" w:rsidRPr="004D5D23" w:rsidRDefault="004D5D23" w:rsidP="00FD2FF5">
      <w:pPr>
        <w:pStyle w:val="ListParagraph"/>
        <w:numPr>
          <w:ilvl w:val="0"/>
          <w:numId w:val="8"/>
        </w:numPr>
      </w:pPr>
      <w:r w:rsidRPr="004D5D23">
        <w:t>(Not shown on screen shot above) For non-default contracts, to use the setting from the default contract.</w:t>
      </w:r>
    </w:p>
    <w:p w14:paraId="7BA8986D" w14:textId="77777777" w:rsidR="004D5D23" w:rsidRPr="004D5D23" w:rsidRDefault="004D5D23" w:rsidP="00FD2FF5">
      <w:r>
        <w:rPr>
          <w:noProof/>
        </w:rPr>
        <w:lastRenderedPageBreak/>
        <w:drawing>
          <wp:inline distT="0" distB="0" distL="0" distR="0" wp14:anchorId="7BA8994D" wp14:editId="7BA8994E">
            <wp:extent cx="5903595" cy="1068070"/>
            <wp:effectExtent l="0" t="0" r="1905" b="0"/>
            <wp:docPr id="4" name="Picture 4" descr="absorb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orb defau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3595" cy="1068070"/>
                    </a:xfrm>
                    <a:prstGeom prst="rect">
                      <a:avLst/>
                    </a:prstGeom>
                    <a:noFill/>
                    <a:ln>
                      <a:noFill/>
                    </a:ln>
                  </pic:spPr>
                </pic:pic>
              </a:graphicData>
            </a:graphic>
          </wp:inline>
        </w:drawing>
      </w:r>
    </w:p>
    <w:p w14:paraId="7BA8986E" w14:textId="77777777" w:rsidR="004D5D23" w:rsidRPr="004D5D23" w:rsidRDefault="004D5D23" w:rsidP="00FD2FF5">
      <w:r w:rsidRPr="004D5D23">
        <w:t>The above section only appears if the option "Apply processing fees to staff transactions". Note that for staff processing fees, there are no options to selectively apply based on customer type or membership.</w:t>
      </w:r>
    </w:p>
    <w:p w14:paraId="7BA8986F" w14:textId="77777777" w:rsidR="004D5D23" w:rsidRPr="004D5D23" w:rsidRDefault="004D5D23" w:rsidP="00FD2FF5">
      <w:r>
        <w:rPr>
          <w:noProof/>
        </w:rPr>
        <w:drawing>
          <wp:inline distT="0" distB="0" distL="0" distR="0" wp14:anchorId="7BA8994F" wp14:editId="7BA89950">
            <wp:extent cx="5903595" cy="2231390"/>
            <wp:effectExtent l="0" t="0" r="1905" b="0"/>
            <wp:docPr id="3" name="Picture 3" descr="absorb 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orb dis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595" cy="2231390"/>
                    </a:xfrm>
                    <a:prstGeom prst="rect">
                      <a:avLst/>
                    </a:prstGeom>
                    <a:noFill/>
                    <a:ln>
                      <a:noFill/>
                    </a:ln>
                  </pic:spPr>
                </pic:pic>
              </a:graphicData>
            </a:graphic>
          </wp:inline>
        </w:drawing>
      </w:r>
    </w:p>
    <w:p w14:paraId="7BA89870" w14:textId="77777777" w:rsidR="004D5D23" w:rsidRPr="004D5D23" w:rsidRDefault="004D5D23" w:rsidP="00FD2FF5">
      <w:r w:rsidRPr="004D5D23">
        <w:t>Finally, the above section allows for a combination of absorbing and surcharging fees.</w:t>
      </w:r>
    </w:p>
    <w:p w14:paraId="7BA89871" w14:textId="77777777" w:rsidR="004D5D23" w:rsidRPr="004D5D23" w:rsidRDefault="004D5D23" w:rsidP="00FD2FF5">
      <w:pPr>
        <w:pStyle w:val="Heading2"/>
      </w:pPr>
      <w:r w:rsidRPr="004D5D23">
        <w:t>Multiple fee contracts</w:t>
      </w:r>
    </w:p>
    <w:p w14:paraId="7BA89872" w14:textId="77777777" w:rsidR="004D5D23" w:rsidRPr="004D5D23" w:rsidRDefault="004D5D23" w:rsidP="00FD2FF5">
      <w:r w:rsidRPr="004D5D23">
        <w:t>For additional flexibility, an ActiveNet org may have more than one fee contract:</w:t>
      </w:r>
    </w:p>
    <w:p w14:paraId="7BA89873" w14:textId="77777777" w:rsidR="004D5D23" w:rsidRPr="004D5D23" w:rsidRDefault="004D5D23" w:rsidP="00FD2FF5">
      <w:pPr>
        <w:pStyle w:val="ListParagraph"/>
        <w:numPr>
          <w:ilvl w:val="0"/>
          <w:numId w:val="9"/>
        </w:numPr>
      </w:pPr>
      <w:r w:rsidRPr="004D5D23">
        <w:t>The first contract which is always in ActiveNet is the "default fee contract" and cannot be deleted.</w:t>
      </w:r>
    </w:p>
    <w:p w14:paraId="7BA89874" w14:textId="77777777" w:rsidR="004D5D23" w:rsidRPr="004D5D23" w:rsidRDefault="004D5D23" w:rsidP="00FD2FF5">
      <w:pPr>
        <w:pStyle w:val="ListParagraph"/>
        <w:numPr>
          <w:ilvl w:val="0"/>
          <w:numId w:val="9"/>
        </w:numPr>
      </w:pPr>
      <w:r w:rsidRPr="004D5D23">
        <w:t>Any number of "secondary fee contracts" fee contracts may be created.</w:t>
      </w:r>
    </w:p>
    <w:p w14:paraId="7BA89875" w14:textId="77777777" w:rsidR="004D5D23" w:rsidRPr="004D5D23" w:rsidRDefault="004D5D23" w:rsidP="00FD2FF5">
      <w:pPr>
        <w:pStyle w:val="ListParagraph"/>
        <w:numPr>
          <w:ilvl w:val="0"/>
          <w:numId w:val="9"/>
        </w:numPr>
      </w:pPr>
      <w:r w:rsidRPr="004D5D23">
        <w:t>Secondary contracts only specify the processing fee options, not transaction or credit card fees.</w:t>
      </w:r>
    </w:p>
    <w:p w14:paraId="7BA89876" w14:textId="77777777" w:rsidR="004D5D23" w:rsidRPr="004D5D23" w:rsidRDefault="004D5D23" w:rsidP="00FD2FF5">
      <w:r w:rsidRPr="004D5D23">
        <w:t>The default fee contract always applies, unless one of the secondary contracts is applied as a result of the following configuration options:</w:t>
      </w:r>
    </w:p>
    <w:p w14:paraId="7BA89877" w14:textId="77777777" w:rsidR="004D5D23" w:rsidRPr="004D5D23" w:rsidRDefault="004D5D23" w:rsidP="00FD2FF5">
      <w:r w:rsidRPr="004D5D23">
        <w:t>First, a secondary contract may be selected based on the type of product (inventory) purchased, and whether it was purchased on the staff or public side:</w:t>
      </w:r>
    </w:p>
    <w:p w14:paraId="7BA89878" w14:textId="77777777" w:rsidR="004D5D23" w:rsidRPr="004D5D23" w:rsidRDefault="004D5D23" w:rsidP="00FD2FF5">
      <w:r>
        <w:rPr>
          <w:noProof/>
        </w:rPr>
        <w:lastRenderedPageBreak/>
        <w:drawing>
          <wp:inline distT="0" distB="0" distL="0" distR="0" wp14:anchorId="7BA89951" wp14:editId="7BA89952">
            <wp:extent cx="5903595" cy="3460115"/>
            <wp:effectExtent l="0" t="0" r="1905" b="6985"/>
            <wp:docPr id="2" name="Picture 2" descr="subcontr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contrac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595" cy="3460115"/>
                    </a:xfrm>
                    <a:prstGeom prst="rect">
                      <a:avLst/>
                    </a:prstGeom>
                    <a:noFill/>
                    <a:ln>
                      <a:noFill/>
                    </a:ln>
                  </pic:spPr>
                </pic:pic>
              </a:graphicData>
            </a:graphic>
          </wp:inline>
        </w:drawing>
      </w:r>
    </w:p>
    <w:p w14:paraId="7BA89879" w14:textId="77777777" w:rsidR="004D5D23" w:rsidRPr="004D5D23" w:rsidRDefault="004D5D23" w:rsidP="00FD2FF5">
      <w:r w:rsidRPr="004D5D23">
        <w:t>At a more granular level, a non-default fee contract may be assigned to specific inventory of these types:</w:t>
      </w:r>
    </w:p>
    <w:p w14:paraId="7BA8987A" w14:textId="77777777" w:rsidR="004D5D23" w:rsidRPr="004D5D23" w:rsidRDefault="004D5D23" w:rsidP="00FD2FF5">
      <w:pPr>
        <w:pStyle w:val="ListParagraph"/>
        <w:numPr>
          <w:ilvl w:val="0"/>
          <w:numId w:val="10"/>
        </w:numPr>
      </w:pPr>
      <w:r w:rsidRPr="004D5D23">
        <w:t>Activities</w:t>
      </w:r>
    </w:p>
    <w:p w14:paraId="7BA8987B" w14:textId="77777777" w:rsidR="004D5D23" w:rsidRPr="004D5D23" w:rsidRDefault="004D5D23" w:rsidP="00FD2FF5">
      <w:pPr>
        <w:pStyle w:val="ListParagraph"/>
        <w:numPr>
          <w:ilvl w:val="0"/>
          <w:numId w:val="10"/>
        </w:numPr>
      </w:pPr>
      <w:r w:rsidRPr="004D5D23">
        <w:t>Campaigns</w:t>
      </w:r>
    </w:p>
    <w:p w14:paraId="7BA8987C" w14:textId="77777777" w:rsidR="004D5D23" w:rsidRPr="004D5D23" w:rsidRDefault="004D5D23" w:rsidP="00FD2FF5">
      <w:pPr>
        <w:pStyle w:val="ListParagraph"/>
        <w:numPr>
          <w:ilvl w:val="0"/>
          <w:numId w:val="10"/>
        </w:numPr>
      </w:pPr>
      <w:r w:rsidRPr="004D5D23">
        <w:t>Daycare programs</w:t>
      </w:r>
    </w:p>
    <w:p w14:paraId="7BA8987D" w14:textId="77777777" w:rsidR="004D5D23" w:rsidRPr="004D5D23" w:rsidRDefault="004D5D23" w:rsidP="00FD2FF5">
      <w:pPr>
        <w:pStyle w:val="ListParagraph"/>
        <w:numPr>
          <w:ilvl w:val="0"/>
          <w:numId w:val="10"/>
        </w:numPr>
      </w:pPr>
      <w:r w:rsidRPr="004D5D23">
        <w:t>Membership packages</w:t>
      </w:r>
    </w:p>
    <w:p w14:paraId="7BA8987E" w14:textId="77777777" w:rsidR="004D5D23" w:rsidRPr="004D5D23" w:rsidRDefault="004D5D23" w:rsidP="00FD2FF5">
      <w:pPr>
        <w:pStyle w:val="ListParagraph"/>
        <w:numPr>
          <w:ilvl w:val="0"/>
          <w:numId w:val="10"/>
        </w:numPr>
      </w:pPr>
      <w:r w:rsidRPr="004D5D23">
        <w:t>POS products</w:t>
      </w:r>
    </w:p>
    <w:p w14:paraId="7BA8987F" w14:textId="77777777" w:rsidR="004D5D23" w:rsidRPr="004D5D23" w:rsidRDefault="004D5D23" w:rsidP="00FD2FF5">
      <w:r w:rsidRPr="004D5D23">
        <w:t>The following screen shows settings from an Activity:</w:t>
      </w:r>
    </w:p>
    <w:p w14:paraId="7BA89880" w14:textId="77777777" w:rsidR="004D5D23" w:rsidRPr="004D5D23" w:rsidRDefault="004D5D23" w:rsidP="00FD2FF5">
      <w:r>
        <w:rPr>
          <w:noProof/>
        </w:rPr>
        <w:drawing>
          <wp:inline distT="0" distB="0" distL="0" distR="0" wp14:anchorId="7BA89953" wp14:editId="7BA89954">
            <wp:extent cx="5903595" cy="2443480"/>
            <wp:effectExtent l="0" t="0" r="1905" b="0"/>
            <wp:docPr id="1" name="Picture 1" descr="activity overr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ity overrid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595" cy="2443480"/>
                    </a:xfrm>
                    <a:prstGeom prst="rect">
                      <a:avLst/>
                    </a:prstGeom>
                    <a:noFill/>
                    <a:ln>
                      <a:noFill/>
                    </a:ln>
                  </pic:spPr>
                </pic:pic>
              </a:graphicData>
            </a:graphic>
          </wp:inline>
        </w:drawing>
      </w:r>
    </w:p>
    <w:p w14:paraId="7BA89881" w14:textId="77777777" w:rsidR="004D5D23" w:rsidRPr="004D5D23" w:rsidRDefault="004D5D23" w:rsidP="00FD2FF5">
      <w:pPr>
        <w:pStyle w:val="ListParagraph"/>
        <w:numPr>
          <w:ilvl w:val="0"/>
          <w:numId w:val="11"/>
        </w:numPr>
      </w:pPr>
      <w:r w:rsidRPr="004D5D23">
        <w:t>A specific secondary contract can be selected.</w:t>
      </w:r>
    </w:p>
    <w:p w14:paraId="7BA89882" w14:textId="77777777" w:rsidR="004D5D23" w:rsidRPr="004D5D23" w:rsidRDefault="004D5D23" w:rsidP="00FD2FF5">
      <w:pPr>
        <w:pStyle w:val="ListParagraph"/>
        <w:numPr>
          <w:ilvl w:val="0"/>
          <w:numId w:val="11"/>
        </w:numPr>
      </w:pPr>
      <w:r w:rsidRPr="004D5D23">
        <w:t>Assuming the contract absorbs processing fees, the amount absorbed can be configured on a per-product basis.</w:t>
      </w:r>
    </w:p>
    <w:p w14:paraId="7BA89883" w14:textId="77777777" w:rsidR="004D5D23" w:rsidRPr="00273283" w:rsidRDefault="004D5D23" w:rsidP="00FD2FF5">
      <w:pPr>
        <w:pStyle w:val="Heading2"/>
      </w:pPr>
      <w:r w:rsidRPr="00273283">
        <w:lastRenderedPageBreak/>
        <w:t>Operation of multiple contracts within a receipt</w:t>
      </w:r>
    </w:p>
    <w:p w14:paraId="7BA89884" w14:textId="77777777" w:rsidR="004D5D23" w:rsidRPr="004D5D23" w:rsidRDefault="004D5D23" w:rsidP="00FD2FF5">
      <w:r w:rsidRPr="004D5D23">
        <w:t>Transaction and credit card fees, if configured, are controlled by the default fee contract, and apply to the entire receipt. Multiple contracts only effect the computation of processing fees, as described below:</w:t>
      </w:r>
    </w:p>
    <w:p w14:paraId="7BA89885" w14:textId="77777777" w:rsidR="004D5D23" w:rsidRPr="004D5D23" w:rsidRDefault="004D5D23" w:rsidP="00FD2FF5">
      <w:pPr>
        <w:pStyle w:val="ListParagraph"/>
        <w:numPr>
          <w:ilvl w:val="0"/>
          <w:numId w:val="12"/>
        </w:numPr>
      </w:pPr>
      <w:r w:rsidRPr="004D5D23">
        <w:t xml:space="preserve">Each transaction (receipt line item) is assigned to a fee contract as follows: </w:t>
      </w:r>
    </w:p>
    <w:p w14:paraId="7BA89886" w14:textId="77777777" w:rsidR="004D5D23" w:rsidRPr="004D5D23" w:rsidRDefault="004D5D23" w:rsidP="00FD2FF5">
      <w:pPr>
        <w:pStyle w:val="ListParagraph"/>
        <w:numPr>
          <w:ilvl w:val="1"/>
          <w:numId w:val="12"/>
        </w:numPr>
      </w:pPr>
      <w:r w:rsidRPr="004D5D23">
        <w:t>If a contract is specified for a specific inventory item, that contract is used. E.g., if the activity being enrolled in has a contract specified.</w:t>
      </w:r>
    </w:p>
    <w:p w14:paraId="7BA89887" w14:textId="77777777" w:rsidR="004D5D23" w:rsidRPr="004D5D23" w:rsidRDefault="004D5D23" w:rsidP="00FD2FF5">
      <w:pPr>
        <w:pStyle w:val="ListParagraph"/>
        <w:numPr>
          <w:ilvl w:val="1"/>
          <w:numId w:val="12"/>
        </w:numPr>
      </w:pPr>
      <w:r w:rsidRPr="004D5D23">
        <w:t>Otherwise, if a default contract is specified for a specific inventory type, and for the location of the transaction (staff or public), that contract is used. E.g., if this is donation on a public transaction, and a default public donation contract is specified.</w:t>
      </w:r>
    </w:p>
    <w:p w14:paraId="7BA89888" w14:textId="77777777" w:rsidR="004D5D23" w:rsidRPr="004D5D23" w:rsidRDefault="004D5D23" w:rsidP="00FD2FF5">
      <w:pPr>
        <w:pStyle w:val="ListParagraph"/>
        <w:numPr>
          <w:ilvl w:val="1"/>
          <w:numId w:val="12"/>
        </w:numPr>
      </w:pPr>
      <w:r w:rsidRPr="004D5D23">
        <w:t>Otherwise, if a default contract is specified for the location (staff or public), that contract is used.</w:t>
      </w:r>
    </w:p>
    <w:p w14:paraId="7BA89889" w14:textId="77777777" w:rsidR="004D5D23" w:rsidRPr="004D5D23" w:rsidRDefault="004D5D23" w:rsidP="00FD2FF5">
      <w:pPr>
        <w:pStyle w:val="ListParagraph"/>
        <w:numPr>
          <w:ilvl w:val="1"/>
          <w:numId w:val="12"/>
        </w:numPr>
      </w:pPr>
      <w:r w:rsidRPr="004D5D23">
        <w:t>Otherwise, the default contract is used.</w:t>
      </w:r>
    </w:p>
    <w:p w14:paraId="7BA8988A" w14:textId="77777777" w:rsidR="004D5D23" w:rsidRPr="004D5D23" w:rsidRDefault="004D5D23" w:rsidP="00FD2FF5">
      <w:pPr>
        <w:pStyle w:val="ListParagraph"/>
        <w:numPr>
          <w:ilvl w:val="0"/>
          <w:numId w:val="12"/>
        </w:numPr>
      </w:pPr>
      <w:r w:rsidRPr="004D5D23">
        <w:t>Once a fee contract has been assigned to each transaction, the transactions are totalled by fee contract, and the amount of the processing fee is computed for each contract.</w:t>
      </w:r>
    </w:p>
    <w:p w14:paraId="7BA8988B" w14:textId="77777777" w:rsidR="004D5D23" w:rsidRPr="004D5D23" w:rsidRDefault="004D5D23" w:rsidP="00FD2FF5">
      <w:pPr>
        <w:pStyle w:val="ListParagraph"/>
        <w:numPr>
          <w:ilvl w:val="0"/>
          <w:numId w:val="12"/>
        </w:numPr>
      </w:pPr>
      <w:r w:rsidRPr="004D5D23">
        <w:t xml:space="preserve">If the fee contract calls for payment from account to be exempt from processing fees, the processing fee is reduced by the percentage of payments which are from account. </w:t>
      </w:r>
    </w:p>
    <w:p w14:paraId="7BA8988C" w14:textId="77777777" w:rsidR="004D5D23" w:rsidRDefault="004D5D23" w:rsidP="00FD2FF5">
      <w:pPr>
        <w:pStyle w:val="ListParagraph"/>
        <w:numPr>
          <w:ilvl w:val="0"/>
          <w:numId w:val="12"/>
        </w:numPr>
      </w:pPr>
      <w:r w:rsidRPr="004D5D23">
        <w:t>Internally, this processing fee is then prorated against all the transactions for that fee contract.</w:t>
      </w:r>
    </w:p>
    <w:p w14:paraId="0C2EEF81" w14:textId="225BEA12" w:rsidR="004E70AD" w:rsidRDefault="004E70AD" w:rsidP="004E70AD">
      <w:pPr>
        <w:pStyle w:val="Heading1"/>
      </w:pPr>
      <w:r>
        <w:t>Database implementation of fees</w:t>
      </w:r>
    </w:p>
    <w:p w14:paraId="4B7531D0" w14:textId="48589500" w:rsidR="004E70AD" w:rsidRDefault="004E70AD" w:rsidP="004E70AD">
      <w:r>
        <w:t xml:space="preserve">All of the </w:t>
      </w:r>
      <w:r w:rsidR="00A15E92">
        <w:t xml:space="preserve">setting described above, and shown in the screenshots, are recorded in the FeeContracts table. </w:t>
      </w:r>
      <w:r w:rsidR="006870E1">
        <w:t>This section describes how the fees charged are recorded in the database.</w:t>
      </w:r>
    </w:p>
    <w:p w14:paraId="014E3A8E" w14:textId="18F49492" w:rsidR="00A15E92" w:rsidRDefault="00722708" w:rsidP="00A15E92">
      <w:pPr>
        <w:pStyle w:val="Heading2"/>
      </w:pPr>
      <w:r>
        <w:t>R</w:t>
      </w:r>
      <w:r w:rsidR="00A15E92">
        <w:t>ecording fees</w:t>
      </w:r>
      <w:r>
        <w:t xml:space="preserve"> – </w:t>
      </w:r>
      <w:r w:rsidR="00F151A0">
        <w:t>overview</w:t>
      </w:r>
    </w:p>
    <w:p w14:paraId="17B1F02F" w14:textId="608D843E" w:rsidR="00F151A0" w:rsidRDefault="00F151A0" w:rsidP="00A15E92">
      <w:r>
        <w:t>This section gives a narrative overview of how and why Active’s fees are recorded where they are. Later sections will show examples to clarify this.</w:t>
      </w:r>
    </w:p>
    <w:p w14:paraId="5CEECBA8" w14:textId="6F70C77D" w:rsidR="00A15E92" w:rsidRDefault="00A15E92" w:rsidP="00A15E92">
      <w:r>
        <w:t>When the fee system was first built, the decision was made to not record the fees as ReceiptDetails with corresponding GL records. There were two reasons for this:</w:t>
      </w:r>
    </w:p>
    <w:p w14:paraId="10BAF5B4" w14:textId="07DF1AE1" w:rsidR="00A15E92" w:rsidRDefault="00A15E92" w:rsidP="00A15E92">
      <w:pPr>
        <w:pStyle w:val="ListParagraph"/>
        <w:numPr>
          <w:ilvl w:val="0"/>
          <w:numId w:val="13"/>
        </w:numPr>
      </w:pPr>
      <w:r>
        <w:t xml:space="preserve">Because at that time, ActiveNet was the same code as Safari’s Recware Online system, there was concern about the risk </w:t>
      </w:r>
      <w:r w:rsidR="00722708">
        <w:t>of changing accounting reports or how accounting data was recorded.</w:t>
      </w:r>
    </w:p>
    <w:p w14:paraId="0C893C68" w14:textId="2311CA09" w:rsidR="00722708" w:rsidRDefault="00722708" w:rsidP="00A15E92">
      <w:pPr>
        <w:pStyle w:val="ListParagraph"/>
        <w:numPr>
          <w:ilvl w:val="0"/>
          <w:numId w:val="13"/>
        </w:numPr>
      </w:pPr>
      <w:r>
        <w:t>At the time, Active’s management wanted to minimize the visibility to the orgs of how much ActiveNet was costing. We had to provide an auditing report for Active’s remittances to the org -- the Agency Payment report – so the three fees were reported there. But they weren’t recorded in the GL, so didn’t appear as expenses on the Net Revenue report, for example.</w:t>
      </w:r>
    </w:p>
    <w:p w14:paraId="7C806ED1" w14:textId="6699D7D2" w:rsidR="00722708" w:rsidRDefault="006870E1" w:rsidP="00722708">
      <w:r>
        <w:t>Since the requirement was simply to provide auditing reports, the convenience fees were added as columns to the ReceiptHeaders t</w:t>
      </w:r>
      <w:r w:rsidR="004129F7">
        <w:t xml:space="preserve">able. The fees were just computed on the basis of overall receipt data, so this made sense. The </w:t>
      </w:r>
      <w:r w:rsidR="00F151A0">
        <w:t xml:space="preserve">remittance </w:t>
      </w:r>
      <w:r w:rsidR="004129F7">
        <w:t xml:space="preserve">data </w:t>
      </w:r>
      <w:r w:rsidR="00F151A0">
        <w:t xml:space="preserve">was fed into EBS </w:t>
      </w:r>
      <w:r w:rsidR="004129F7">
        <w:t>from the ReceiptHeaders table, and the Agency Payment report just used this same dat</w:t>
      </w:r>
      <w:r w:rsidR="00F151A0">
        <w:t>a</w:t>
      </w:r>
      <w:r w:rsidR="004129F7">
        <w:t>.</w:t>
      </w:r>
    </w:p>
    <w:p w14:paraId="49332653" w14:textId="002C71BE" w:rsidR="006870E1" w:rsidRDefault="006870E1" w:rsidP="00722708">
      <w:r>
        <w:t xml:space="preserve">Later, when </w:t>
      </w:r>
      <w:r w:rsidR="004129F7">
        <w:t xml:space="preserve">site-specific remittance remittance was implemented, it was possible for different transactions to be remitted to different sites. To support this, the convenience fees were also prorated to new columns on the </w:t>
      </w:r>
      <w:r w:rsidR="00F151A0">
        <w:t>Transactions</w:t>
      </w:r>
      <w:r w:rsidR="004129F7">
        <w:t xml:space="preserve"> table, and the </w:t>
      </w:r>
      <w:r w:rsidR="00F151A0">
        <w:t>remittance fed into EBS and the Agency Payment report use the data from the Transactions table (although the aggregate data is still in the ReceiptHeaders table)</w:t>
      </w:r>
    </w:p>
    <w:p w14:paraId="03ECA998" w14:textId="65D463FA" w:rsidR="004129F7" w:rsidRDefault="004129F7" w:rsidP="00722708">
      <w:r>
        <w:t xml:space="preserve">Later, it became possible for a transaction to have receipt details (e.g., from activity fees) for different sites, </w:t>
      </w:r>
      <w:r w:rsidR="00F151A0">
        <w:t>site-specific remittance would require computing and remitting fees on a receipt detail level. To support this, the convenience fees were also prorated to new columns on the ReceiptDetails table, and the remittance fed into EBS and the Agency Payment report use the data from the ReceiptDetails table. (This is an org-level option in the SystemInfo table).</w:t>
      </w:r>
    </w:p>
    <w:p w14:paraId="68C4ED66" w14:textId="2883309B" w:rsidR="00F151A0" w:rsidRPr="00A15E92" w:rsidRDefault="00F151A0" w:rsidP="00722708">
      <w:r>
        <w:lastRenderedPageBreak/>
        <w:t>In all of these cases, there are no GL records written. They are not treated like expenses</w:t>
      </w:r>
      <w:r w:rsidR="00954473">
        <w:t>.</w:t>
      </w:r>
    </w:p>
    <w:p w14:paraId="56DDC2FC" w14:textId="2BBF1025" w:rsidR="00F61E02" w:rsidRDefault="00F61E02" w:rsidP="00F61E02">
      <w:pPr>
        <w:pStyle w:val="Heading2"/>
      </w:pPr>
      <w:r>
        <w:t>Example: Credit card and transaction fees</w:t>
      </w:r>
    </w:p>
    <w:p w14:paraId="5BDB26F8" w14:textId="6C352D65" w:rsidR="00F61E02" w:rsidRDefault="00F61E02" w:rsidP="00F61E02">
      <w:r>
        <w:t xml:space="preserve">Here is an example of how </w:t>
      </w:r>
      <w:r w:rsidR="00A62923">
        <w:t>transaction and credit card fees are recorded for a single receipt. In this case, there are two transactions, and one of the transactions has three receiptdetails.</w:t>
      </w:r>
    </w:p>
    <w:tbl>
      <w:tblPr>
        <w:tblW w:w="8957" w:type="dxa"/>
        <w:tblInd w:w="93" w:type="dxa"/>
        <w:tblLook w:val="04A0" w:firstRow="1" w:lastRow="0" w:firstColumn="1" w:lastColumn="0" w:noHBand="0" w:noVBand="1"/>
      </w:tblPr>
      <w:tblGrid>
        <w:gridCol w:w="1767"/>
        <w:gridCol w:w="1398"/>
        <w:gridCol w:w="1440"/>
        <w:gridCol w:w="1260"/>
        <w:gridCol w:w="960"/>
        <w:gridCol w:w="1130"/>
        <w:gridCol w:w="1002"/>
      </w:tblGrid>
      <w:tr w:rsidR="00F61E02" w:rsidRPr="00F61E02" w14:paraId="11ECC9E0" w14:textId="77777777" w:rsidTr="00F61E02">
        <w:trPr>
          <w:trHeight w:val="300"/>
        </w:trPr>
        <w:tc>
          <w:tcPr>
            <w:tcW w:w="1767" w:type="dxa"/>
            <w:tcBorders>
              <w:top w:val="nil"/>
              <w:left w:val="nil"/>
              <w:bottom w:val="nil"/>
              <w:right w:val="nil"/>
            </w:tcBorders>
            <w:shd w:val="clear" w:color="auto" w:fill="auto"/>
            <w:noWrap/>
            <w:vAlign w:val="bottom"/>
            <w:hideMark/>
          </w:tcPr>
          <w:p w14:paraId="3AD74220"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98" w:type="dxa"/>
            <w:tcBorders>
              <w:top w:val="nil"/>
              <w:left w:val="nil"/>
              <w:bottom w:val="nil"/>
              <w:right w:val="nil"/>
            </w:tcBorders>
            <w:shd w:val="clear" w:color="auto" w:fill="auto"/>
            <w:noWrap/>
            <w:vAlign w:val="bottom"/>
            <w:hideMark/>
          </w:tcPr>
          <w:p w14:paraId="6F10AB26"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REC_NUM</w:t>
            </w:r>
          </w:p>
        </w:tc>
        <w:tc>
          <w:tcPr>
            <w:tcW w:w="1440" w:type="dxa"/>
            <w:tcBorders>
              <w:top w:val="nil"/>
              <w:left w:val="nil"/>
              <w:bottom w:val="nil"/>
              <w:right w:val="nil"/>
            </w:tcBorders>
            <w:shd w:val="clear" w:color="auto" w:fill="auto"/>
            <w:noWrap/>
            <w:vAlign w:val="bottom"/>
            <w:hideMark/>
          </w:tcPr>
          <w:p w14:paraId="6D82D5BA"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 xml:space="preserve"> CC_AMT </w:t>
            </w:r>
          </w:p>
        </w:tc>
        <w:tc>
          <w:tcPr>
            <w:tcW w:w="1260" w:type="dxa"/>
            <w:tcBorders>
              <w:top w:val="nil"/>
              <w:left w:val="nil"/>
              <w:bottom w:val="nil"/>
              <w:right w:val="nil"/>
            </w:tcBorders>
            <w:shd w:val="clear" w:color="auto" w:fill="auto"/>
            <w:noWrap/>
            <w:vAlign w:val="bottom"/>
            <w:hideMark/>
          </w:tcPr>
          <w:p w14:paraId="4F4E2366"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 xml:space="preserve"> TRX_FEE </w:t>
            </w:r>
          </w:p>
        </w:tc>
        <w:tc>
          <w:tcPr>
            <w:tcW w:w="960" w:type="dxa"/>
            <w:tcBorders>
              <w:top w:val="nil"/>
              <w:left w:val="nil"/>
              <w:bottom w:val="nil"/>
              <w:right w:val="nil"/>
            </w:tcBorders>
            <w:shd w:val="clear" w:color="auto" w:fill="auto"/>
            <w:noWrap/>
            <w:vAlign w:val="bottom"/>
            <w:hideMark/>
          </w:tcPr>
          <w:p w14:paraId="03B0F060"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 xml:space="preserve"> CC_FEE </w:t>
            </w:r>
          </w:p>
        </w:tc>
        <w:tc>
          <w:tcPr>
            <w:tcW w:w="2132" w:type="dxa"/>
            <w:gridSpan w:val="2"/>
            <w:tcBorders>
              <w:top w:val="nil"/>
              <w:left w:val="nil"/>
              <w:bottom w:val="nil"/>
              <w:right w:val="nil"/>
            </w:tcBorders>
            <w:shd w:val="clear" w:color="auto" w:fill="auto"/>
            <w:noWrap/>
            <w:vAlign w:val="bottom"/>
            <w:hideMark/>
          </w:tcPr>
          <w:p w14:paraId="36025111"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 xml:space="preserve"> CONV_FEE </w:t>
            </w:r>
          </w:p>
        </w:tc>
      </w:tr>
      <w:tr w:rsidR="00F61E02" w:rsidRPr="00F61E02" w14:paraId="4225569B" w14:textId="77777777" w:rsidTr="00F61E02">
        <w:trPr>
          <w:trHeight w:val="300"/>
        </w:trPr>
        <w:tc>
          <w:tcPr>
            <w:tcW w:w="1767" w:type="dxa"/>
            <w:tcBorders>
              <w:top w:val="nil"/>
              <w:left w:val="nil"/>
              <w:bottom w:val="nil"/>
              <w:right w:val="nil"/>
            </w:tcBorders>
            <w:shd w:val="clear" w:color="auto" w:fill="auto"/>
            <w:noWrap/>
            <w:vAlign w:val="bottom"/>
            <w:hideMark/>
          </w:tcPr>
          <w:p w14:paraId="440961E7"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ReceiptHeaders</w:t>
            </w:r>
          </w:p>
        </w:tc>
        <w:tc>
          <w:tcPr>
            <w:tcW w:w="1398" w:type="dxa"/>
            <w:tcBorders>
              <w:top w:val="nil"/>
              <w:left w:val="nil"/>
              <w:bottom w:val="nil"/>
              <w:right w:val="nil"/>
            </w:tcBorders>
            <w:shd w:val="clear" w:color="auto" w:fill="auto"/>
            <w:noWrap/>
            <w:vAlign w:val="bottom"/>
            <w:hideMark/>
          </w:tcPr>
          <w:p w14:paraId="36FDB85B"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1000211.022</w:t>
            </w:r>
          </w:p>
        </w:tc>
        <w:tc>
          <w:tcPr>
            <w:tcW w:w="1440" w:type="dxa"/>
            <w:tcBorders>
              <w:top w:val="nil"/>
              <w:left w:val="nil"/>
              <w:bottom w:val="nil"/>
              <w:right w:val="nil"/>
            </w:tcBorders>
            <w:shd w:val="clear" w:color="auto" w:fill="auto"/>
            <w:noWrap/>
            <w:vAlign w:val="bottom"/>
            <w:hideMark/>
          </w:tcPr>
          <w:p w14:paraId="3E9641F1" w14:textId="4D01718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 xml:space="preserve"> $372.00 </w:t>
            </w:r>
          </w:p>
        </w:tc>
        <w:tc>
          <w:tcPr>
            <w:tcW w:w="1260" w:type="dxa"/>
            <w:tcBorders>
              <w:top w:val="nil"/>
              <w:left w:val="nil"/>
              <w:bottom w:val="nil"/>
              <w:right w:val="nil"/>
            </w:tcBorders>
            <w:shd w:val="clear" w:color="auto" w:fill="auto"/>
            <w:noWrap/>
            <w:vAlign w:val="bottom"/>
            <w:hideMark/>
          </w:tcPr>
          <w:p w14:paraId="256C8DF3" w14:textId="4EFD1E48"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 xml:space="preserve">$2.42 </w:t>
            </w:r>
          </w:p>
        </w:tc>
        <w:tc>
          <w:tcPr>
            <w:tcW w:w="960" w:type="dxa"/>
            <w:tcBorders>
              <w:top w:val="nil"/>
              <w:left w:val="nil"/>
              <w:bottom w:val="nil"/>
              <w:right w:val="nil"/>
            </w:tcBorders>
            <w:shd w:val="clear" w:color="auto" w:fill="auto"/>
            <w:noWrap/>
            <w:vAlign w:val="bottom"/>
            <w:hideMark/>
          </w:tcPr>
          <w:p w14:paraId="508E5D1F" w14:textId="5F7F7F9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 xml:space="preserve"> $6.33 </w:t>
            </w:r>
          </w:p>
        </w:tc>
        <w:tc>
          <w:tcPr>
            <w:tcW w:w="1130" w:type="dxa"/>
            <w:tcBorders>
              <w:top w:val="nil"/>
              <w:left w:val="nil"/>
              <w:bottom w:val="nil"/>
              <w:right w:val="nil"/>
            </w:tcBorders>
            <w:shd w:val="clear" w:color="auto" w:fill="auto"/>
            <w:noWrap/>
            <w:vAlign w:val="bottom"/>
            <w:hideMark/>
          </w:tcPr>
          <w:p w14:paraId="009750CC" w14:textId="21DBE64F"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 xml:space="preserve"> $</w:t>
            </w:r>
            <w:r>
              <w:rPr>
                <w:rFonts w:ascii="Calibri" w:hAnsi="Calibri" w:cs="Times New Roman"/>
                <w:color w:val="000000"/>
                <w:sz w:val="22"/>
                <w:szCs w:val="22"/>
              </w:rPr>
              <w:t>0</w:t>
            </w:r>
          </w:p>
        </w:tc>
        <w:tc>
          <w:tcPr>
            <w:tcW w:w="1002" w:type="dxa"/>
            <w:tcBorders>
              <w:top w:val="nil"/>
              <w:left w:val="nil"/>
              <w:bottom w:val="nil"/>
              <w:right w:val="nil"/>
            </w:tcBorders>
            <w:shd w:val="clear" w:color="auto" w:fill="auto"/>
            <w:noWrap/>
            <w:vAlign w:val="bottom"/>
            <w:hideMark/>
          </w:tcPr>
          <w:p w14:paraId="4803501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3FD410D1" w14:textId="77777777" w:rsidTr="00F61E02">
        <w:trPr>
          <w:trHeight w:val="300"/>
        </w:trPr>
        <w:tc>
          <w:tcPr>
            <w:tcW w:w="1767" w:type="dxa"/>
            <w:tcBorders>
              <w:top w:val="nil"/>
              <w:left w:val="nil"/>
              <w:bottom w:val="nil"/>
              <w:right w:val="nil"/>
            </w:tcBorders>
            <w:shd w:val="clear" w:color="auto" w:fill="auto"/>
            <w:noWrap/>
            <w:vAlign w:val="bottom"/>
            <w:hideMark/>
          </w:tcPr>
          <w:p w14:paraId="2D785718"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98" w:type="dxa"/>
            <w:tcBorders>
              <w:top w:val="nil"/>
              <w:left w:val="nil"/>
              <w:bottom w:val="nil"/>
              <w:right w:val="nil"/>
            </w:tcBorders>
            <w:shd w:val="clear" w:color="auto" w:fill="auto"/>
            <w:noWrap/>
            <w:vAlign w:val="bottom"/>
            <w:hideMark/>
          </w:tcPr>
          <w:p w14:paraId="7CB204F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5474677E"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0B333CE"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45D70FF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668B93E6"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13B5C85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3E505720" w14:textId="77777777" w:rsidTr="00F61E02">
        <w:trPr>
          <w:trHeight w:val="300"/>
        </w:trPr>
        <w:tc>
          <w:tcPr>
            <w:tcW w:w="1767" w:type="dxa"/>
            <w:tcBorders>
              <w:top w:val="nil"/>
              <w:left w:val="nil"/>
              <w:bottom w:val="nil"/>
              <w:right w:val="nil"/>
            </w:tcBorders>
            <w:shd w:val="clear" w:color="auto" w:fill="auto"/>
            <w:noWrap/>
            <w:vAlign w:val="bottom"/>
            <w:hideMark/>
          </w:tcPr>
          <w:p w14:paraId="4595FFE3"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98" w:type="dxa"/>
            <w:tcBorders>
              <w:top w:val="nil"/>
              <w:left w:val="nil"/>
              <w:bottom w:val="nil"/>
              <w:right w:val="nil"/>
            </w:tcBorders>
            <w:shd w:val="clear" w:color="auto" w:fill="auto"/>
            <w:noWrap/>
            <w:vAlign w:val="bottom"/>
            <w:hideMark/>
          </w:tcPr>
          <w:p w14:paraId="268678C4"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PMT_TYPE</w:t>
            </w:r>
          </w:p>
        </w:tc>
        <w:tc>
          <w:tcPr>
            <w:tcW w:w="1440" w:type="dxa"/>
            <w:tcBorders>
              <w:top w:val="nil"/>
              <w:left w:val="nil"/>
              <w:bottom w:val="nil"/>
              <w:right w:val="nil"/>
            </w:tcBorders>
            <w:shd w:val="clear" w:color="auto" w:fill="auto"/>
            <w:noWrap/>
            <w:vAlign w:val="bottom"/>
            <w:hideMark/>
          </w:tcPr>
          <w:p w14:paraId="0FD3ADC1"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 xml:space="preserve"> PMT_AMT </w:t>
            </w:r>
          </w:p>
        </w:tc>
        <w:tc>
          <w:tcPr>
            <w:tcW w:w="1260" w:type="dxa"/>
            <w:tcBorders>
              <w:top w:val="nil"/>
              <w:left w:val="nil"/>
              <w:bottom w:val="nil"/>
              <w:right w:val="nil"/>
            </w:tcBorders>
            <w:shd w:val="clear" w:color="auto" w:fill="auto"/>
            <w:noWrap/>
            <w:vAlign w:val="bottom"/>
            <w:hideMark/>
          </w:tcPr>
          <w:p w14:paraId="46BD8195"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960" w:type="dxa"/>
            <w:tcBorders>
              <w:top w:val="nil"/>
              <w:left w:val="nil"/>
              <w:bottom w:val="nil"/>
              <w:right w:val="nil"/>
            </w:tcBorders>
            <w:shd w:val="clear" w:color="auto" w:fill="auto"/>
            <w:noWrap/>
            <w:vAlign w:val="bottom"/>
            <w:hideMark/>
          </w:tcPr>
          <w:p w14:paraId="6F20FB01"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130" w:type="dxa"/>
            <w:tcBorders>
              <w:top w:val="nil"/>
              <w:left w:val="nil"/>
              <w:bottom w:val="nil"/>
              <w:right w:val="nil"/>
            </w:tcBorders>
            <w:shd w:val="clear" w:color="auto" w:fill="auto"/>
            <w:noWrap/>
            <w:vAlign w:val="bottom"/>
            <w:hideMark/>
          </w:tcPr>
          <w:p w14:paraId="5F4A594F"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002" w:type="dxa"/>
            <w:tcBorders>
              <w:top w:val="nil"/>
              <w:left w:val="nil"/>
              <w:bottom w:val="nil"/>
              <w:right w:val="nil"/>
            </w:tcBorders>
            <w:shd w:val="clear" w:color="auto" w:fill="auto"/>
            <w:noWrap/>
            <w:vAlign w:val="bottom"/>
            <w:hideMark/>
          </w:tcPr>
          <w:p w14:paraId="425126F5"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r>
      <w:tr w:rsidR="00F61E02" w:rsidRPr="00F61E02" w14:paraId="4254352B" w14:textId="77777777" w:rsidTr="00F61E02">
        <w:trPr>
          <w:trHeight w:val="300"/>
        </w:trPr>
        <w:tc>
          <w:tcPr>
            <w:tcW w:w="1767" w:type="dxa"/>
            <w:tcBorders>
              <w:top w:val="nil"/>
              <w:left w:val="nil"/>
              <w:bottom w:val="nil"/>
              <w:right w:val="nil"/>
            </w:tcBorders>
            <w:shd w:val="clear" w:color="auto" w:fill="auto"/>
            <w:noWrap/>
            <w:vAlign w:val="bottom"/>
            <w:hideMark/>
          </w:tcPr>
          <w:p w14:paraId="2B2B4376"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ReceiptPayments</w:t>
            </w:r>
          </w:p>
        </w:tc>
        <w:tc>
          <w:tcPr>
            <w:tcW w:w="1398" w:type="dxa"/>
            <w:tcBorders>
              <w:top w:val="nil"/>
              <w:left w:val="nil"/>
              <w:bottom w:val="nil"/>
              <w:right w:val="nil"/>
            </w:tcBorders>
            <w:shd w:val="clear" w:color="auto" w:fill="auto"/>
            <w:noWrap/>
            <w:vAlign w:val="bottom"/>
            <w:hideMark/>
          </w:tcPr>
          <w:p w14:paraId="35C7E1BB"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CC</w:t>
            </w:r>
          </w:p>
        </w:tc>
        <w:tc>
          <w:tcPr>
            <w:tcW w:w="1440" w:type="dxa"/>
            <w:tcBorders>
              <w:top w:val="nil"/>
              <w:left w:val="nil"/>
              <w:bottom w:val="nil"/>
              <w:right w:val="nil"/>
            </w:tcBorders>
            <w:shd w:val="clear" w:color="auto" w:fill="auto"/>
            <w:noWrap/>
            <w:vAlign w:val="bottom"/>
            <w:hideMark/>
          </w:tcPr>
          <w:p w14:paraId="502B90EF" w14:textId="2510ECE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 xml:space="preserve"> $372.00 </w:t>
            </w:r>
          </w:p>
        </w:tc>
        <w:tc>
          <w:tcPr>
            <w:tcW w:w="1260" w:type="dxa"/>
            <w:tcBorders>
              <w:top w:val="nil"/>
              <w:left w:val="nil"/>
              <w:bottom w:val="nil"/>
              <w:right w:val="nil"/>
            </w:tcBorders>
            <w:shd w:val="clear" w:color="auto" w:fill="auto"/>
            <w:noWrap/>
            <w:vAlign w:val="bottom"/>
            <w:hideMark/>
          </w:tcPr>
          <w:p w14:paraId="3263FE09"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4115779C"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6F9A7B6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147E0A0C"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5C8633D9" w14:textId="77777777" w:rsidTr="00F61E02">
        <w:trPr>
          <w:trHeight w:val="300"/>
        </w:trPr>
        <w:tc>
          <w:tcPr>
            <w:tcW w:w="1767" w:type="dxa"/>
            <w:tcBorders>
              <w:top w:val="nil"/>
              <w:left w:val="nil"/>
              <w:bottom w:val="nil"/>
              <w:right w:val="nil"/>
            </w:tcBorders>
            <w:shd w:val="clear" w:color="auto" w:fill="auto"/>
            <w:noWrap/>
            <w:vAlign w:val="bottom"/>
            <w:hideMark/>
          </w:tcPr>
          <w:p w14:paraId="33887F0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98" w:type="dxa"/>
            <w:tcBorders>
              <w:top w:val="nil"/>
              <w:left w:val="nil"/>
              <w:bottom w:val="nil"/>
              <w:right w:val="nil"/>
            </w:tcBorders>
            <w:shd w:val="clear" w:color="auto" w:fill="auto"/>
            <w:noWrap/>
            <w:vAlign w:val="bottom"/>
            <w:hideMark/>
          </w:tcPr>
          <w:p w14:paraId="167ED3B1"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1A8BE919"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47A159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5A9BDDF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289FDDF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1814442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12C726DD" w14:textId="77777777" w:rsidTr="00F61E02">
        <w:trPr>
          <w:trHeight w:val="300"/>
        </w:trPr>
        <w:tc>
          <w:tcPr>
            <w:tcW w:w="1767" w:type="dxa"/>
            <w:tcBorders>
              <w:top w:val="nil"/>
              <w:left w:val="nil"/>
              <w:bottom w:val="nil"/>
              <w:right w:val="nil"/>
            </w:tcBorders>
            <w:shd w:val="clear" w:color="auto" w:fill="auto"/>
            <w:noWrap/>
            <w:vAlign w:val="bottom"/>
            <w:hideMark/>
          </w:tcPr>
          <w:p w14:paraId="237FFCD3"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98" w:type="dxa"/>
            <w:tcBorders>
              <w:top w:val="nil"/>
              <w:left w:val="nil"/>
              <w:bottom w:val="nil"/>
              <w:right w:val="nil"/>
            </w:tcBorders>
            <w:shd w:val="clear" w:color="auto" w:fill="auto"/>
            <w:noWrap/>
            <w:vAlign w:val="bottom"/>
            <w:hideMark/>
          </w:tcPr>
          <w:p w14:paraId="00130133" w14:textId="6409AC12" w:rsidR="00F61E02" w:rsidRPr="00F61E02" w:rsidRDefault="00F61E02" w:rsidP="00F61E02">
            <w:pPr>
              <w:spacing w:before="0" w:beforeAutospacing="0" w:after="0" w:afterAutospacing="0"/>
              <w:rPr>
                <w:rFonts w:ascii="Calibri" w:hAnsi="Calibri" w:cs="Times New Roman"/>
                <w:b/>
                <w:color w:val="000000"/>
                <w:sz w:val="22"/>
                <w:szCs w:val="22"/>
              </w:rPr>
            </w:pPr>
            <w:r>
              <w:rPr>
                <w:rFonts w:ascii="Calibri" w:hAnsi="Calibri" w:cs="Times New Roman"/>
                <w:b/>
                <w:color w:val="000000"/>
                <w:sz w:val="22"/>
                <w:szCs w:val="22"/>
              </w:rPr>
              <w:t>TRX_ID</w:t>
            </w:r>
          </w:p>
        </w:tc>
        <w:tc>
          <w:tcPr>
            <w:tcW w:w="1440" w:type="dxa"/>
            <w:tcBorders>
              <w:top w:val="nil"/>
              <w:left w:val="nil"/>
              <w:bottom w:val="nil"/>
              <w:right w:val="nil"/>
            </w:tcBorders>
            <w:shd w:val="clear" w:color="auto" w:fill="auto"/>
            <w:noWrap/>
            <w:vAlign w:val="bottom"/>
            <w:hideMark/>
          </w:tcPr>
          <w:p w14:paraId="7421AD22" w14:textId="31B19E11"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1260" w:type="dxa"/>
            <w:tcBorders>
              <w:top w:val="nil"/>
              <w:left w:val="nil"/>
              <w:bottom w:val="nil"/>
              <w:right w:val="nil"/>
            </w:tcBorders>
            <w:shd w:val="clear" w:color="auto" w:fill="auto"/>
            <w:noWrap/>
            <w:vAlign w:val="bottom"/>
            <w:hideMark/>
          </w:tcPr>
          <w:p w14:paraId="4AFBE69E" w14:textId="41ECFB3A"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960" w:type="dxa"/>
            <w:tcBorders>
              <w:top w:val="nil"/>
              <w:left w:val="nil"/>
              <w:bottom w:val="nil"/>
              <w:right w:val="nil"/>
            </w:tcBorders>
            <w:shd w:val="clear" w:color="auto" w:fill="auto"/>
            <w:noWrap/>
            <w:vAlign w:val="bottom"/>
            <w:hideMark/>
          </w:tcPr>
          <w:p w14:paraId="3CCB06DA" w14:textId="227A2A56"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53D2AFA9" w14:textId="59B8D01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54A9D7C3" w14:textId="7E554AA8"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r>
      <w:tr w:rsidR="00F61E02" w:rsidRPr="00F61E02" w14:paraId="2DB6C579" w14:textId="77777777" w:rsidTr="00F61E02">
        <w:trPr>
          <w:trHeight w:val="300"/>
        </w:trPr>
        <w:tc>
          <w:tcPr>
            <w:tcW w:w="1767" w:type="dxa"/>
            <w:tcBorders>
              <w:top w:val="nil"/>
              <w:left w:val="nil"/>
              <w:bottom w:val="nil"/>
              <w:right w:val="nil"/>
            </w:tcBorders>
            <w:shd w:val="clear" w:color="auto" w:fill="auto"/>
            <w:noWrap/>
            <w:vAlign w:val="bottom"/>
            <w:hideMark/>
          </w:tcPr>
          <w:p w14:paraId="7D2AA9A6"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Transactions</w:t>
            </w:r>
          </w:p>
        </w:tc>
        <w:tc>
          <w:tcPr>
            <w:tcW w:w="1398" w:type="dxa"/>
            <w:tcBorders>
              <w:top w:val="nil"/>
              <w:left w:val="nil"/>
              <w:bottom w:val="nil"/>
              <w:right w:val="nil"/>
            </w:tcBorders>
            <w:shd w:val="clear" w:color="auto" w:fill="auto"/>
            <w:noWrap/>
            <w:vAlign w:val="bottom"/>
            <w:hideMark/>
          </w:tcPr>
          <w:p w14:paraId="68BB3C70"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2463</w:t>
            </w:r>
          </w:p>
        </w:tc>
        <w:tc>
          <w:tcPr>
            <w:tcW w:w="1440" w:type="dxa"/>
            <w:tcBorders>
              <w:top w:val="nil"/>
              <w:left w:val="nil"/>
              <w:bottom w:val="nil"/>
              <w:right w:val="nil"/>
            </w:tcBorders>
            <w:shd w:val="clear" w:color="auto" w:fill="auto"/>
            <w:noWrap/>
            <w:vAlign w:val="bottom"/>
            <w:hideMark/>
          </w:tcPr>
          <w:p w14:paraId="720A8DB2" w14:textId="0032CE7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$372.00</w:t>
            </w:r>
          </w:p>
        </w:tc>
        <w:tc>
          <w:tcPr>
            <w:tcW w:w="1260" w:type="dxa"/>
            <w:tcBorders>
              <w:top w:val="nil"/>
              <w:left w:val="nil"/>
              <w:bottom w:val="nil"/>
              <w:right w:val="nil"/>
            </w:tcBorders>
            <w:shd w:val="clear" w:color="auto" w:fill="auto"/>
            <w:noWrap/>
            <w:vAlign w:val="bottom"/>
            <w:hideMark/>
          </w:tcPr>
          <w:p w14:paraId="19EACCEB" w14:textId="3CF7FF03"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$2.42</w:t>
            </w:r>
          </w:p>
        </w:tc>
        <w:tc>
          <w:tcPr>
            <w:tcW w:w="960" w:type="dxa"/>
            <w:tcBorders>
              <w:top w:val="nil"/>
              <w:left w:val="nil"/>
              <w:bottom w:val="nil"/>
              <w:right w:val="nil"/>
            </w:tcBorders>
            <w:shd w:val="clear" w:color="auto" w:fill="auto"/>
            <w:noWrap/>
            <w:vAlign w:val="bottom"/>
            <w:hideMark/>
          </w:tcPr>
          <w:p w14:paraId="5FC41289" w14:textId="48C39EB3"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$6.33</w:t>
            </w:r>
          </w:p>
        </w:tc>
        <w:tc>
          <w:tcPr>
            <w:tcW w:w="1130" w:type="dxa"/>
            <w:tcBorders>
              <w:top w:val="nil"/>
              <w:left w:val="nil"/>
              <w:bottom w:val="nil"/>
              <w:right w:val="nil"/>
            </w:tcBorders>
            <w:shd w:val="clear" w:color="auto" w:fill="auto"/>
            <w:noWrap/>
            <w:vAlign w:val="bottom"/>
            <w:hideMark/>
          </w:tcPr>
          <w:p w14:paraId="0007F055" w14:textId="128362E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4B9BA932" w14:textId="63C9BAD6"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3E36431B" w14:textId="77777777" w:rsidTr="00F61E02">
        <w:trPr>
          <w:trHeight w:val="300"/>
        </w:trPr>
        <w:tc>
          <w:tcPr>
            <w:tcW w:w="1767" w:type="dxa"/>
            <w:tcBorders>
              <w:top w:val="nil"/>
              <w:left w:val="nil"/>
              <w:bottom w:val="nil"/>
              <w:right w:val="nil"/>
            </w:tcBorders>
            <w:shd w:val="clear" w:color="auto" w:fill="auto"/>
            <w:noWrap/>
            <w:vAlign w:val="bottom"/>
            <w:hideMark/>
          </w:tcPr>
          <w:p w14:paraId="57C2800F"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Transactions</w:t>
            </w:r>
          </w:p>
        </w:tc>
        <w:tc>
          <w:tcPr>
            <w:tcW w:w="1398" w:type="dxa"/>
            <w:tcBorders>
              <w:top w:val="nil"/>
              <w:left w:val="nil"/>
              <w:bottom w:val="nil"/>
              <w:right w:val="nil"/>
            </w:tcBorders>
            <w:shd w:val="clear" w:color="auto" w:fill="auto"/>
            <w:noWrap/>
            <w:vAlign w:val="bottom"/>
            <w:hideMark/>
          </w:tcPr>
          <w:p w14:paraId="5BB795C4"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2464</w:t>
            </w:r>
          </w:p>
        </w:tc>
        <w:tc>
          <w:tcPr>
            <w:tcW w:w="1440" w:type="dxa"/>
            <w:tcBorders>
              <w:top w:val="nil"/>
              <w:left w:val="nil"/>
              <w:bottom w:val="nil"/>
              <w:right w:val="nil"/>
            </w:tcBorders>
            <w:shd w:val="clear" w:color="auto" w:fill="auto"/>
            <w:noWrap/>
            <w:vAlign w:val="bottom"/>
            <w:hideMark/>
          </w:tcPr>
          <w:p w14:paraId="2CF963A2" w14:textId="75E667D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260" w:type="dxa"/>
            <w:tcBorders>
              <w:top w:val="nil"/>
              <w:left w:val="nil"/>
              <w:bottom w:val="nil"/>
              <w:right w:val="nil"/>
            </w:tcBorders>
            <w:shd w:val="clear" w:color="auto" w:fill="auto"/>
            <w:noWrap/>
            <w:vAlign w:val="bottom"/>
            <w:hideMark/>
          </w:tcPr>
          <w:p w14:paraId="7670191C" w14:textId="32A3A2A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45805084" w14:textId="31EE69D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669DAFD8" w14:textId="6CD271B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4A6FCDC8" w14:textId="1D3E717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31F2B1DF" w14:textId="77777777" w:rsidTr="00F61E02">
        <w:trPr>
          <w:trHeight w:val="300"/>
        </w:trPr>
        <w:tc>
          <w:tcPr>
            <w:tcW w:w="1767" w:type="dxa"/>
            <w:tcBorders>
              <w:top w:val="nil"/>
              <w:left w:val="nil"/>
              <w:bottom w:val="nil"/>
              <w:right w:val="nil"/>
            </w:tcBorders>
            <w:shd w:val="clear" w:color="auto" w:fill="auto"/>
            <w:noWrap/>
            <w:vAlign w:val="bottom"/>
            <w:hideMark/>
          </w:tcPr>
          <w:p w14:paraId="42B9274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98" w:type="dxa"/>
            <w:tcBorders>
              <w:top w:val="nil"/>
              <w:left w:val="nil"/>
              <w:bottom w:val="nil"/>
              <w:right w:val="nil"/>
            </w:tcBorders>
            <w:shd w:val="clear" w:color="auto" w:fill="auto"/>
            <w:noWrap/>
            <w:vAlign w:val="bottom"/>
            <w:hideMark/>
          </w:tcPr>
          <w:p w14:paraId="542542D5"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14:paraId="3481D65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409D10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7A5D80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705E867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755AA82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502D87D2" w14:textId="77777777" w:rsidTr="00F61E02">
        <w:trPr>
          <w:trHeight w:val="300"/>
        </w:trPr>
        <w:tc>
          <w:tcPr>
            <w:tcW w:w="1767" w:type="dxa"/>
            <w:tcBorders>
              <w:top w:val="nil"/>
              <w:left w:val="nil"/>
              <w:bottom w:val="nil"/>
              <w:right w:val="nil"/>
            </w:tcBorders>
            <w:shd w:val="clear" w:color="auto" w:fill="auto"/>
            <w:noWrap/>
            <w:vAlign w:val="bottom"/>
            <w:hideMark/>
          </w:tcPr>
          <w:p w14:paraId="469E84AA"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98" w:type="dxa"/>
            <w:tcBorders>
              <w:top w:val="nil"/>
              <w:left w:val="nil"/>
              <w:bottom w:val="nil"/>
              <w:right w:val="nil"/>
            </w:tcBorders>
            <w:shd w:val="clear" w:color="auto" w:fill="auto"/>
            <w:noWrap/>
            <w:vAlign w:val="bottom"/>
            <w:hideMark/>
          </w:tcPr>
          <w:p w14:paraId="4A5440A1"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TRX_ID</w:t>
            </w:r>
          </w:p>
        </w:tc>
        <w:tc>
          <w:tcPr>
            <w:tcW w:w="1440" w:type="dxa"/>
            <w:tcBorders>
              <w:top w:val="nil"/>
              <w:left w:val="nil"/>
              <w:bottom w:val="nil"/>
              <w:right w:val="nil"/>
            </w:tcBorders>
            <w:shd w:val="clear" w:color="auto" w:fill="auto"/>
            <w:noWrap/>
            <w:vAlign w:val="bottom"/>
            <w:hideMark/>
          </w:tcPr>
          <w:p w14:paraId="1D403649" w14:textId="431B0FD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1260" w:type="dxa"/>
            <w:tcBorders>
              <w:top w:val="nil"/>
              <w:left w:val="nil"/>
              <w:bottom w:val="nil"/>
              <w:right w:val="nil"/>
            </w:tcBorders>
            <w:shd w:val="clear" w:color="auto" w:fill="auto"/>
            <w:noWrap/>
            <w:vAlign w:val="bottom"/>
            <w:hideMark/>
          </w:tcPr>
          <w:p w14:paraId="436F412C" w14:textId="124F0081"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960" w:type="dxa"/>
            <w:tcBorders>
              <w:top w:val="nil"/>
              <w:left w:val="nil"/>
              <w:bottom w:val="nil"/>
              <w:right w:val="nil"/>
            </w:tcBorders>
            <w:shd w:val="clear" w:color="auto" w:fill="auto"/>
            <w:noWrap/>
            <w:vAlign w:val="bottom"/>
            <w:hideMark/>
          </w:tcPr>
          <w:p w14:paraId="1E2406BC" w14:textId="6AA609A0"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6723144A" w14:textId="7942323E"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47CE4B5A" w14:textId="1FD97B1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r>
      <w:tr w:rsidR="00F61E02" w:rsidRPr="00F61E02" w14:paraId="792D1248" w14:textId="77777777" w:rsidTr="00F61E02">
        <w:trPr>
          <w:trHeight w:val="300"/>
        </w:trPr>
        <w:tc>
          <w:tcPr>
            <w:tcW w:w="1767" w:type="dxa"/>
            <w:tcBorders>
              <w:top w:val="nil"/>
              <w:left w:val="nil"/>
              <w:bottom w:val="nil"/>
              <w:right w:val="nil"/>
            </w:tcBorders>
            <w:shd w:val="clear" w:color="auto" w:fill="auto"/>
            <w:noWrap/>
            <w:vAlign w:val="bottom"/>
            <w:hideMark/>
          </w:tcPr>
          <w:p w14:paraId="7DC0721B"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98" w:type="dxa"/>
            <w:tcBorders>
              <w:top w:val="nil"/>
              <w:left w:val="nil"/>
              <w:bottom w:val="nil"/>
              <w:right w:val="nil"/>
            </w:tcBorders>
            <w:shd w:val="clear" w:color="auto" w:fill="auto"/>
            <w:noWrap/>
            <w:vAlign w:val="bottom"/>
            <w:hideMark/>
          </w:tcPr>
          <w:p w14:paraId="5AE66873"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2463</w:t>
            </w:r>
          </w:p>
        </w:tc>
        <w:tc>
          <w:tcPr>
            <w:tcW w:w="1440" w:type="dxa"/>
            <w:tcBorders>
              <w:top w:val="nil"/>
              <w:left w:val="nil"/>
              <w:bottom w:val="nil"/>
              <w:right w:val="nil"/>
            </w:tcBorders>
            <w:shd w:val="clear" w:color="auto" w:fill="auto"/>
            <w:noWrap/>
            <w:vAlign w:val="bottom"/>
            <w:hideMark/>
          </w:tcPr>
          <w:p w14:paraId="5441DA52" w14:textId="534A79D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$300.02</w:t>
            </w:r>
          </w:p>
        </w:tc>
        <w:tc>
          <w:tcPr>
            <w:tcW w:w="1260" w:type="dxa"/>
            <w:tcBorders>
              <w:top w:val="nil"/>
              <w:left w:val="nil"/>
              <w:bottom w:val="nil"/>
              <w:right w:val="nil"/>
            </w:tcBorders>
            <w:shd w:val="clear" w:color="auto" w:fill="auto"/>
            <w:noWrap/>
            <w:vAlign w:val="bottom"/>
            <w:hideMark/>
          </w:tcPr>
          <w:p w14:paraId="7D614DC2" w14:textId="1A58C45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$1.95</w:t>
            </w:r>
          </w:p>
        </w:tc>
        <w:tc>
          <w:tcPr>
            <w:tcW w:w="960" w:type="dxa"/>
            <w:tcBorders>
              <w:top w:val="nil"/>
              <w:left w:val="nil"/>
              <w:bottom w:val="nil"/>
              <w:right w:val="nil"/>
            </w:tcBorders>
            <w:shd w:val="clear" w:color="auto" w:fill="auto"/>
            <w:noWrap/>
            <w:vAlign w:val="bottom"/>
            <w:hideMark/>
          </w:tcPr>
          <w:p w14:paraId="18F100BE" w14:textId="28F6738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$5.11</w:t>
            </w:r>
          </w:p>
        </w:tc>
        <w:tc>
          <w:tcPr>
            <w:tcW w:w="1130" w:type="dxa"/>
            <w:tcBorders>
              <w:top w:val="nil"/>
              <w:left w:val="nil"/>
              <w:bottom w:val="nil"/>
              <w:right w:val="nil"/>
            </w:tcBorders>
            <w:shd w:val="clear" w:color="auto" w:fill="auto"/>
            <w:noWrap/>
            <w:vAlign w:val="bottom"/>
            <w:hideMark/>
          </w:tcPr>
          <w:p w14:paraId="70B636D6" w14:textId="3AC1E55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1962AA54" w14:textId="1831C7F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0770867F" w14:textId="77777777" w:rsidTr="00F61E02">
        <w:trPr>
          <w:trHeight w:val="300"/>
        </w:trPr>
        <w:tc>
          <w:tcPr>
            <w:tcW w:w="1767" w:type="dxa"/>
            <w:tcBorders>
              <w:top w:val="nil"/>
              <w:left w:val="nil"/>
              <w:bottom w:val="nil"/>
              <w:right w:val="nil"/>
            </w:tcBorders>
            <w:shd w:val="clear" w:color="auto" w:fill="auto"/>
            <w:noWrap/>
            <w:vAlign w:val="bottom"/>
            <w:hideMark/>
          </w:tcPr>
          <w:p w14:paraId="51235615"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98" w:type="dxa"/>
            <w:tcBorders>
              <w:top w:val="nil"/>
              <w:left w:val="nil"/>
              <w:bottom w:val="nil"/>
              <w:right w:val="nil"/>
            </w:tcBorders>
            <w:shd w:val="clear" w:color="auto" w:fill="auto"/>
            <w:noWrap/>
            <w:vAlign w:val="bottom"/>
            <w:hideMark/>
          </w:tcPr>
          <w:p w14:paraId="53AA3C45"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2463</w:t>
            </w:r>
          </w:p>
        </w:tc>
        <w:tc>
          <w:tcPr>
            <w:tcW w:w="1440" w:type="dxa"/>
            <w:tcBorders>
              <w:top w:val="nil"/>
              <w:left w:val="nil"/>
              <w:bottom w:val="nil"/>
              <w:right w:val="nil"/>
            </w:tcBorders>
            <w:shd w:val="clear" w:color="auto" w:fill="auto"/>
            <w:noWrap/>
            <w:vAlign w:val="bottom"/>
            <w:hideMark/>
          </w:tcPr>
          <w:p w14:paraId="44D6F856" w14:textId="1261E01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$36.01</w:t>
            </w:r>
          </w:p>
        </w:tc>
        <w:tc>
          <w:tcPr>
            <w:tcW w:w="1260" w:type="dxa"/>
            <w:tcBorders>
              <w:top w:val="nil"/>
              <w:left w:val="nil"/>
              <w:bottom w:val="nil"/>
              <w:right w:val="nil"/>
            </w:tcBorders>
            <w:shd w:val="clear" w:color="auto" w:fill="auto"/>
            <w:noWrap/>
            <w:vAlign w:val="bottom"/>
            <w:hideMark/>
          </w:tcPr>
          <w:p w14:paraId="0601C9D9" w14:textId="6720E2C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$0.23</w:t>
            </w:r>
          </w:p>
        </w:tc>
        <w:tc>
          <w:tcPr>
            <w:tcW w:w="960" w:type="dxa"/>
            <w:tcBorders>
              <w:top w:val="nil"/>
              <w:left w:val="nil"/>
              <w:bottom w:val="nil"/>
              <w:right w:val="nil"/>
            </w:tcBorders>
            <w:shd w:val="clear" w:color="auto" w:fill="auto"/>
            <w:noWrap/>
            <w:vAlign w:val="bottom"/>
            <w:hideMark/>
          </w:tcPr>
          <w:p w14:paraId="0DA92BB4" w14:textId="471E0D2F"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$0.61</w:t>
            </w:r>
          </w:p>
        </w:tc>
        <w:tc>
          <w:tcPr>
            <w:tcW w:w="1130" w:type="dxa"/>
            <w:tcBorders>
              <w:top w:val="nil"/>
              <w:left w:val="nil"/>
              <w:bottom w:val="nil"/>
              <w:right w:val="nil"/>
            </w:tcBorders>
            <w:shd w:val="clear" w:color="auto" w:fill="auto"/>
            <w:noWrap/>
            <w:vAlign w:val="bottom"/>
            <w:hideMark/>
          </w:tcPr>
          <w:p w14:paraId="2DFE4FC4" w14:textId="51D7757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1046CE99" w14:textId="26C5B7B9"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43147D7E" w14:textId="77777777" w:rsidTr="00F61E02">
        <w:trPr>
          <w:trHeight w:val="300"/>
        </w:trPr>
        <w:tc>
          <w:tcPr>
            <w:tcW w:w="1767" w:type="dxa"/>
            <w:tcBorders>
              <w:top w:val="nil"/>
              <w:left w:val="nil"/>
              <w:bottom w:val="nil"/>
              <w:right w:val="nil"/>
            </w:tcBorders>
            <w:shd w:val="clear" w:color="auto" w:fill="auto"/>
            <w:noWrap/>
            <w:vAlign w:val="bottom"/>
            <w:hideMark/>
          </w:tcPr>
          <w:p w14:paraId="02E4717C"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98" w:type="dxa"/>
            <w:tcBorders>
              <w:top w:val="nil"/>
              <w:left w:val="nil"/>
              <w:bottom w:val="nil"/>
              <w:right w:val="nil"/>
            </w:tcBorders>
            <w:shd w:val="clear" w:color="auto" w:fill="auto"/>
            <w:noWrap/>
            <w:vAlign w:val="bottom"/>
            <w:hideMark/>
          </w:tcPr>
          <w:p w14:paraId="10E25022"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2463</w:t>
            </w:r>
          </w:p>
        </w:tc>
        <w:tc>
          <w:tcPr>
            <w:tcW w:w="1440" w:type="dxa"/>
            <w:tcBorders>
              <w:top w:val="nil"/>
              <w:left w:val="nil"/>
              <w:bottom w:val="nil"/>
              <w:right w:val="nil"/>
            </w:tcBorders>
            <w:shd w:val="clear" w:color="auto" w:fill="auto"/>
            <w:noWrap/>
            <w:vAlign w:val="bottom"/>
            <w:hideMark/>
          </w:tcPr>
          <w:p w14:paraId="5528D0AA" w14:textId="2E3B94C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$35.97</w:t>
            </w:r>
          </w:p>
        </w:tc>
        <w:tc>
          <w:tcPr>
            <w:tcW w:w="1260" w:type="dxa"/>
            <w:tcBorders>
              <w:top w:val="nil"/>
              <w:left w:val="nil"/>
              <w:bottom w:val="nil"/>
              <w:right w:val="nil"/>
            </w:tcBorders>
            <w:shd w:val="clear" w:color="auto" w:fill="auto"/>
            <w:noWrap/>
            <w:vAlign w:val="bottom"/>
            <w:hideMark/>
          </w:tcPr>
          <w:p w14:paraId="19D9EFF6" w14:textId="519EEFB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$0.24</w:t>
            </w:r>
          </w:p>
        </w:tc>
        <w:tc>
          <w:tcPr>
            <w:tcW w:w="960" w:type="dxa"/>
            <w:tcBorders>
              <w:top w:val="nil"/>
              <w:left w:val="nil"/>
              <w:bottom w:val="nil"/>
              <w:right w:val="nil"/>
            </w:tcBorders>
            <w:shd w:val="clear" w:color="auto" w:fill="auto"/>
            <w:noWrap/>
            <w:vAlign w:val="bottom"/>
            <w:hideMark/>
          </w:tcPr>
          <w:p w14:paraId="58D780EA" w14:textId="532A3DE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$0.61</w:t>
            </w:r>
          </w:p>
        </w:tc>
        <w:tc>
          <w:tcPr>
            <w:tcW w:w="1130" w:type="dxa"/>
            <w:tcBorders>
              <w:top w:val="nil"/>
              <w:left w:val="nil"/>
              <w:bottom w:val="nil"/>
              <w:right w:val="nil"/>
            </w:tcBorders>
            <w:shd w:val="clear" w:color="auto" w:fill="auto"/>
            <w:noWrap/>
            <w:vAlign w:val="bottom"/>
            <w:hideMark/>
          </w:tcPr>
          <w:p w14:paraId="5E7974F6" w14:textId="5DC1F60A"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7488E70B" w14:textId="6D578BC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18C808AC" w14:textId="77777777" w:rsidTr="00F61E02">
        <w:trPr>
          <w:trHeight w:val="300"/>
        </w:trPr>
        <w:tc>
          <w:tcPr>
            <w:tcW w:w="1767" w:type="dxa"/>
            <w:tcBorders>
              <w:top w:val="nil"/>
              <w:left w:val="nil"/>
              <w:bottom w:val="nil"/>
              <w:right w:val="nil"/>
            </w:tcBorders>
            <w:shd w:val="clear" w:color="auto" w:fill="auto"/>
            <w:noWrap/>
            <w:vAlign w:val="bottom"/>
            <w:hideMark/>
          </w:tcPr>
          <w:p w14:paraId="041F2537"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98" w:type="dxa"/>
            <w:tcBorders>
              <w:top w:val="nil"/>
              <w:left w:val="nil"/>
              <w:bottom w:val="nil"/>
              <w:right w:val="nil"/>
            </w:tcBorders>
            <w:shd w:val="clear" w:color="auto" w:fill="auto"/>
            <w:noWrap/>
            <w:vAlign w:val="bottom"/>
            <w:hideMark/>
          </w:tcPr>
          <w:p w14:paraId="39E36BAC"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2464</w:t>
            </w:r>
          </w:p>
        </w:tc>
        <w:tc>
          <w:tcPr>
            <w:tcW w:w="1440" w:type="dxa"/>
            <w:tcBorders>
              <w:top w:val="nil"/>
              <w:left w:val="nil"/>
              <w:bottom w:val="nil"/>
              <w:right w:val="nil"/>
            </w:tcBorders>
            <w:shd w:val="clear" w:color="auto" w:fill="auto"/>
            <w:noWrap/>
            <w:vAlign w:val="bottom"/>
            <w:hideMark/>
          </w:tcPr>
          <w:p w14:paraId="64A68444" w14:textId="0FB0ABA6"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260" w:type="dxa"/>
            <w:tcBorders>
              <w:top w:val="nil"/>
              <w:left w:val="nil"/>
              <w:bottom w:val="nil"/>
              <w:right w:val="nil"/>
            </w:tcBorders>
            <w:shd w:val="clear" w:color="auto" w:fill="auto"/>
            <w:noWrap/>
            <w:vAlign w:val="bottom"/>
            <w:hideMark/>
          </w:tcPr>
          <w:p w14:paraId="632D1C49" w14:textId="59B874E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54A318D3" w14:textId="5ACA07E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0FFC3D9B" w14:textId="512298C6"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5AD42CD0" w14:textId="1E7E8D4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bl>
    <w:p w14:paraId="2DE31F01" w14:textId="7D292AC6" w:rsidR="00A62923" w:rsidRDefault="00A62923" w:rsidP="00A62923">
      <w:pPr>
        <w:pStyle w:val="ListParagraph"/>
        <w:numPr>
          <w:ilvl w:val="0"/>
          <w:numId w:val="14"/>
        </w:numPr>
      </w:pPr>
      <w:r>
        <w:t>CC_AMT</w:t>
      </w:r>
    </w:p>
    <w:p w14:paraId="4F1B6DA8" w14:textId="321987BE" w:rsidR="00A62923" w:rsidRDefault="00A62923" w:rsidP="00A62923">
      <w:pPr>
        <w:pStyle w:val="ListParagraph"/>
        <w:numPr>
          <w:ilvl w:val="1"/>
          <w:numId w:val="14"/>
        </w:numPr>
      </w:pPr>
      <w:r>
        <w:t>The ReceiptHeader shows the CC_AMT, which is the amount paid by electronic payments processed by Active: credit card, debit card and EFT.</w:t>
      </w:r>
    </w:p>
    <w:p w14:paraId="423C1883" w14:textId="607831FA" w:rsidR="00A62923" w:rsidRDefault="00A62923" w:rsidP="00A62923">
      <w:pPr>
        <w:pStyle w:val="ListParagraph"/>
        <w:numPr>
          <w:ilvl w:val="1"/>
          <w:numId w:val="14"/>
        </w:numPr>
      </w:pPr>
      <w:r>
        <w:t xml:space="preserve">The Transaction and ReceiptDetail records show the CC_AMT prorated against the individual transactions and RDs. </w:t>
      </w:r>
    </w:p>
    <w:p w14:paraId="446822B6" w14:textId="77777777" w:rsidR="00A62923" w:rsidRDefault="00A62923" w:rsidP="00A62923">
      <w:pPr>
        <w:pStyle w:val="ListParagraph"/>
        <w:numPr>
          <w:ilvl w:val="1"/>
          <w:numId w:val="14"/>
        </w:numPr>
      </w:pPr>
      <w:r>
        <w:t>The ReceiptHeader shows the actual payment type and payment amount. In this case, it’s a CC payment.</w:t>
      </w:r>
    </w:p>
    <w:p w14:paraId="7E223E66" w14:textId="3ACD5DDC" w:rsidR="00A62923" w:rsidRDefault="00A62923" w:rsidP="00A62923">
      <w:pPr>
        <w:pStyle w:val="ListParagraph"/>
        <w:numPr>
          <w:ilvl w:val="0"/>
          <w:numId w:val="14"/>
        </w:numPr>
      </w:pPr>
      <w:r>
        <w:t>TRX_FEE and CONV_FEE</w:t>
      </w:r>
    </w:p>
    <w:p w14:paraId="02C0D58E" w14:textId="298C1520" w:rsidR="00A62923" w:rsidRDefault="00A62923" w:rsidP="00A62923">
      <w:pPr>
        <w:pStyle w:val="ListParagraph"/>
        <w:numPr>
          <w:ilvl w:val="1"/>
          <w:numId w:val="14"/>
        </w:numPr>
      </w:pPr>
      <w:r>
        <w:t xml:space="preserve">The ReceiptHeader shows the overall transaction fee (TRX_FEE) and credit card fee (CC_FEE) applied to this receipt. </w:t>
      </w:r>
    </w:p>
    <w:p w14:paraId="7E1343B0" w14:textId="64436BCA" w:rsidR="00A62923" w:rsidRDefault="00A62923" w:rsidP="00A62923">
      <w:pPr>
        <w:pStyle w:val="ListParagraph"/>
        <w:numPr>
          <w:ilvl w:val="1"/>
          <w:numId w:val="14"/>
        </w:numPr>
      </w:pPr>
      <w:r>
        <w:t xml:space="preserve">The Transaction and ReceiptDetail records show the </w:t>
      </w:r>
      <w:r>
        <w:t xml:space="preserve">fees </w:t>
      </w:r>
      <w:r>
        <w:t>prorated against the individual transactions and RDs</w:t>
      </w:r>
      <w:r>
        <w:t xml:space="preserve">  </w:t>
      </w:r>
    </w:p>
    <w:p w14:paraId="40217EE0" w14:textId="4616D521" w:rsidR="00F61E02" w:rsidRDefault="00F61E02" w:rsidP="00F61E02">
      <w:pPr>
        <w:pStyle w:val="Heading2"/>
      </w:pPr>
      <w:r>
        <w:t>Example: Surcharged convenience fee</w:t>
      </w:r>
    </w:p>
    <w:tbl>
      <w:tblPr>
        <w:tblW w:w="8867" w:type="dxa"/>
        <w:tblInd w:w="93" w:type="dxa"/>
        <w:tblLook w:val="04A0" w:firstRow="1" w:lastRow="0" w:firstColumn="1" w:lastColumn="0" w:noHBand="0" w:noVBand="1"/>
      </w:tblPr>
      <w:tblGrid>
        <w:gridCol w:w="1815"/>
        <w:gridCol w:w="1460"/>
        <w:gridCol w:w="1330"/>
        <w:gridCol w:w="1170"/>
        <w:gridCol w:w="960"/>
        <w:gridCol w:w="1130"/>
        <w:gridCol w:w="1002"/>
      </w:tblGrid>
      <w:tr w:rsidR="00F61E02" w:rsidRPr="00F61E02" w14:paraId="3E8A9BA8" w14:textId="77777777" w:rsidTr="00F61E02">
        <w:trPr>
          <w:trHeight w:val="300"/>
        </w:trPr>
        <w:tc>
          <w:tcPr>
            <w:tcW w:w="1815" w:type="dxa"/>
            <w:tcBorders>
              <w:top w:val="nil"/>
              <w:left w:val="nil"/>
              <w:bottom w:val="nil"/>
              <w:right w:val="nil"/>
            </w:tcBorders>
            <w:shd w:val="clear" w:color="auto" w:fill="auto"/>
            <w:noWrap/>
            <w:vAlign w:val="bottom"/>
            <w:hideMark/>
          </w:tcPr>
          <w:p w14:paraId="4D4C459E"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460" w:type="dxa"/>
            <w:tcBorders>
              <w:top w:val="nil"/>
              <w:left w:val="nil"/>
              <w:bottom w:val="nil"/>
              <w:right w:val="nil"/>
            </w:tcBorders>
            <w:shd w:val="clear" w:color="auto" w:fill="auto"/>
            <w:noWrap/>
            <w:vAlign w:val="bottom"/>
            <w:hideMark/>
          </w:tcPr>
          <w:p w14:paraId="0217AEDF"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REC_NUM</w:t>
            </w:r>
          </w:p>
        </w:tc>
        <w:tc>
          <w:tcPr>
            <w:tcW w:w="1330" w:type="dxa"/>
            <w:tcBorders>
              <w:top w:val="nil"/>
              <w:left w:val="nil"/>
              <w:bottom w:val="nil"/>
              <w:right w:val="nil"/>
            </w:tcBorders>
            <w:shd w:val="clear" w:color="auto" w:fill="auto"/>
            <w:noWrap/>
            <w:vAlign w:val="bottom"/>
            <w:hideMark/>
          </w:tcPr>
          <w:p w14:paraId="619C46C6" w14:textId="44DDEB1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1170" w:type="dxa"/>
            <w:tcBorders>
              <w:top w:val="nil"/>
              <w:left w:val="nil"/>
              <w:bottom w:val="nil"/>
              <w:right w:val="nil"/>
            </w:tcBorders>
            <w:shd w:val="clear" w:color="auto" w:fill="auto"/>
            <w:noWrap/>
            <w:vAlign w:val="bottom"/>
            <w:hideMark/>
          </w:tcPr>
          <w:p w14:paraId="435408C0" w14:textId="2483EA6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960" w:type="dxa"/>
            <w:tcBorders>
              <w:top w:val="nil"/>
              <w:left w:val="nil"/>
              <w:bottom w:val="nil"/>
              <w:right w:val="nil"/>
            </w:tcBorders>
            <w:shd w:val="clear" w:color="auto" w:fill="auto"/>
            <w:noWrap/>
            <w:vAlign w:val="bottom"/>
            <w:hideMark/>
          </w:tcPr>
          <w:p w14:paraId="09E09109" w14:textId="5236733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2132" w:type="dxa"/>
            <w:gridSpan w:val="2"/>
            <w:tcBorders>
              <w:top w:val="nil"/>
              <w:left w:val="nil"/>
              <w:bottom w:val="nil"/>
              <w:right w:val="nil"/>
            </w:tcBorders>
            <w:shd w:val="clear" w:color="auto" w:fill="auto"/>
            <w:noWrap/>
            <w:vAlign w:val="bottom"/>
            <w:hideMark/>
          </w:tcPr>
          <w:p w14:paraId="0728AD3C" w14:textId="180ACA7E"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CONV_FEE</w:t>
            </w:r>
          </w:p>
        </w:tc>
      </w:tr>
      <w:tr w:rsidR="00F61E02" w:rsidRPr="00F61E02" w14:paraId="485D0B8C" w14:textId="77777777" w:rsidTr="00F61E02">
        <w:trPr>
          <w:trHeight w:val="300"/>
        </w:trPr>
        <w:tc>
          <w:tcPr>
            <w:tcW w:w="1815" w:type="dxa"/>
            <w:tcBorders>
              <w:top w:val="nil"/>
              <w:left w:val="nil"/>
              <w:bottom w:val="nil"/>
              <w:right w:val="nil"/>
            </w:tcBorders>
            <w:shd w:val="clear" w:color="auto" w:fill="auto"/>
            <w:noWrap/>
            <w:vAlign w:val="bottom"/>
            <w:hideMark/>
          </w:tcPr>
          <w:p w14:paraId="66825319"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ReceiptHeaders</w:t>
            </w:r>
          </w:p>
        </w:tc>
        <w:tc>
          <w:tcPr>
            <w:tcW w:w="1460" w:type="dxa"/>
            <w:tcBorders>
              <w:top w:val="nil"/>
              <w:left w:val="nil"/>
              <w:bottom w:val="nil"/>
              <w:right w:val="nil"/>
            </w:tcBorders>
            <w:shd w:val="clear" w:color="auto" w:fill="auto"/>
            <w:noWrap/>
            <w:vAlign w:val="bottom"/>
            <w:hideMark/>
          </w:tcPr>
          <w:p w14:paraId="30BAC278"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1000001.001</w:t>
            </w:r>
          </w:p>
        </w:tc>
        <w:tc>
          <w:tcPr>
            <w:tcW w:w="1330" w:type="dxa"/>
            <w:tcBorders>
              <w:top w:val="nil"/>
              <w:left w:val="nil"/>
              <w:bottom w:val="nil"/>
              <w:right w:val="nil"/>
            </w:tcBorders>
            <w:shd w:val="clear" w:color="auto" w:fill="auto"/>
            <w:noWrap/>
            <w:vAlign w:val="bottom"/>
            <w:hideMark/>
          </w:tcPr>
          <w:p w14:paraId="07C34E03" w14:textId="64A0E9F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$40.00</w:t>
            </w:r>
          </w:p>
        </w:tc>
        <w:tc>
          <w:tcPr>
            <w:tcW w:w="1170" w:type="dxa"/>
            <w:tcBorders>
              <w:top w:val="nil"/>
              <w:left w:val="nil"/>
              <w:bottom w:val="nil"/>
              <w:right w:val="nil"/>
            </w:tcBorders>
            <w:shd w:val="clear" w:color="auto" w:fill="auto"/>
            <w:noWrap/>
            <w:vAlign w:val="bottom"/>
            <w:hideMark/>
          </w:tcPr>
          <w:p w14:paraId="6A948973" w14:textId="3A52578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5F6A021A" w14:textId="7FD2BB7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00DF8CEB" w14:textId="0643D85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$3.10</w:t>
            </w:r>
          </w:p>
        </w:tc>
        <w:tc>
          <w:tcPr>
            <w:tcW w:w="1002" w:type="dxa"/>
            <w:tcBorders>
              <w:top w:val="nil"/>
              <w:left w:val="nil"/>
              <w:bottom w:val="nil"/>
              <w:right w:val="nil"/>
            </w:tcBorders>
            <w:shd w:val="clear" w:color="auto" w:fill="auto"/>
            <w:noWrap/>
            <w:vAlign w:val="bottom"/>
            <w:hideMark/>
          </w:tcPr>
          <w:p w14:paraId="1B2DD55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228C464E" w14:textId="77777777" w:rsidTr="00F61E02">
        <w:trPr>
          <w:trHeight w:val="300"/>
        </w:trPr>
        <w:tc>
          <w:tcPr>
            <w:tcW w:w="1815" w:type="dxa"/>
            <w:tcBorders>
              <w:top w:val="nil"/>
              <w:left w:val="nil"/>
              <w:bottom w:val="nil"/>
              <w:right w:val="nil"/>
            </w:tcBorders>
            <w:shd w:val="clear" w:color="auto" w:fill="auto"/>
            <w:noWrap/>
            <w:vAlign w:val="bottom"/>
            <w:hideMark/>
          </w:tcPr>
          <w:p w14:paraId="3490C2A7"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60" w:type="dxa"/>
            <w:tcBorders>
              <w:top w:val="nil"/>
              <w:left w:val="nil"/>
              <w:bottom w:val="nil"/>
              <w:right w:val="nil"/>
            </w:tcBorders>
            <w:shd w:val="clear" w:color="auto" w:fill="auto"/>
            <w:noWrap/>
            <w:vAlign w:val="bottom"/>
            <w:hideMark/>
          </w:tcPr>
          <w:p w14:paraId="30885916"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30" w:type="dxa"/>
            <w:tcBorders>
              <w:top w:val="nil"/>
              <w:left w:val="nil"/>
              <w:bottom w:val="nil"/>
              <w:right w:val="nil"/>
            </w:tcBorders>
            <w:shd w:val="clear" w:color="auto" w:fill="auto"/>
            <w:noWrap/>
            <w:vAlign w:val="bottom"/>
            <w:hideMark/>
          </w:tcPr>
          <w:p w14:paraId="79CE615A"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D79BB05"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42089C7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5F6644A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7163F3C8"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5685248F" w14:textId="77777777" w:rsidTr="00F61E02">
        <w:trPr>
          <w:trHeight w:val="300"/>
        </w:trPr>
        <w:tc>
          <w:tcPr>
            <w:tcW w:w="1815" w:type="dxa"/>
            <w:tcBorders>
              <w:top w:val="nil"/>
              <w:left w:val="nil"/>
              <w:bottom w:val="nil"/>
              <w:right w:val="nil"/>
            </w:tcBorders>
            <w:shd w:val="clear" w:color="auto" w:fill="auto"/>
            <w:noWrap/>
            <w:vAlign w:val="bottom"/>
            <w:hideMark/>
          </w:tcPr>
          <w:p w14:paraId="7A71E18B"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460" w:type="dxa"/>
            <w:tcBorders>
              <w:top w:val="nil"/>
              <w:left w:val="nil"/>
              <w:bottom w:val="nil"/>
              <w:right w:val="nil"/>
            </w:tcBorders>
            <w:shd w:val="clear" w:color="auto" w:fill="auto"/>
            <w:noWrap/>
            <w:vAlign w:val="bottom"/>
            <w:hideMark/>
          </w:tcPr>
          <w:p w14:paraId="7DE68F13"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PMT_TYPE</w:t>
            </w:r>
          </w:p>
        </w:tc>
        <w:tc>
          <w:tcPr>
            <w:tcW w:w="1330" w:type="dxa"/>
            <w:tcBorders>
              <w:top w:val="nil"/>
              <w:left w:val="nil"/>
              <w:bottom w:val="nil"/>
              <w:right w:val="nil"/>
            </w:tcBorders>
            <w:shd w:val="clear" w:color="auto" w:fill="auto"/>
            <w:noWrap/>
            <w:vAlign w:val="bottom"/>
            <w:hideMark/>
          </w:tcPr>
          <w:p w14:paraId="110BB63B" w14:textId="52DA1ED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PMT_AMT</w:t>
            </w:r>
          </w:p>
        </w:tc>
        <w:tc>
          <w:tcPr>
            <w:tcW w:w="1170" w:type="dxa"/>
            <w:tcBorders>
              <w:top w:val="nil"/>
              <w:left w:val="nil"/>
              <w:bottom w:val="nil"/>
              <w:right w:val="nil"/>
            </w:tcBorders>
            <w:shd w:val="clear" w:color="auto" w:fill="auto"/>
            <w:noWrap/>
            <w:vAlign w:val="bottom"/>
            <w:hideMark/>
          </w:tcPr>
          <w:p w14:paraId="095A9F52"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960" w:type="dxa"/>
            <w:tcBorders>
              <w:top w:val="nil"/>
              <w:left w:val="nil"/>
              <w:bottom w:val="nil"/>
              <w:right w:val="nil"/>
            </w:tcBorders>
            <w:shd w:val="clear" w:color="auto" w:fill="auto"/>
            <w:noWrap/>
            <w:vAlign w:val="bottom"/>
            <w:hideMark/>
          </w:tcPr>
          <w:p w14:paraId="749ED4DE"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130" w:type="dxa"/>
            <w:tcBorders>
              <w:top w:val="nil"/>
              <w:left w:val="nil"/>
              <w:bottom w:val="nil"/>
              <w:right w:val="nil"/>
            </w:tcBorders>
            <w:shd w:val="clear" w:color="auto" w:fill="auto"/>
            <w:noWrap/>
            <w:vAlign w:val="bottom"/>
            <w:hideMark/>
          </w:tcPr>
          <w:p w14:paraId="0C593ED0"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002" w:type="dxa"/>
            <w:tcBorders>
              <w:top w:val="nil"/>
              <w:left w:val="nil"/>
              <w:bottom w:val="nil"/>
              <w:right w:val="nil"/>
            </w:tcBorders>
            <w:shd w:val="clear" w:color="auto" w:fill="auto"/>
            <w:noWrap/>
            <w:vAlign w:val="bottom"/>
            <w:hideMark/>
          </w:tcPr>
          <w:p w14:paraId="56CB7645"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r>
      <w:tr w:rsidR="00F61E02" w:rsidRPr="00F61E02" w14:paraId="63DA0FA4" w14:textId="77777777" w:rsidTr="00F61E02">
        <w:trPr>
          <w:trHeight w:val="300"/>
        </w:trPr>
        <w:tc>
          <w:tcPr>
            <w:tcW w:w="1815" w:type="dxa"/>
            <w:tcBorders>
              <w:top w:val="nil"/>
              <w:left w:val="nil"/>
              <w:bottom w:val="nil"/>
              <w:right w:val="nil"/>
            </w:tcBorders>
            <w:shd w:val="clear" w:color="auto" w:fill="auto"/>
            <w:noWrap/>
            <w:vAlign w:val="bottom"/>
            <w:hideMark/>
          </w:tcPr>
          <w:p w14:paraId="4CD86694"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ReceiptPayments</w:t>
            </w:r>
          </w:p>
        </w:tc>
        <w:tc>
          <w:tcPr>
            <w:tcW w:w="1460" w:type="dxa"/>
            <w:tcBorders>
              <w:top w:val="nil"/>
              <w:left w:val="nil"/>
              <w:bottom w:val="nil"/>
              <w:right w:val="nil"/>
            </w:tcBorders>
            <w:shd w:val="clear" w:color="auto" w:fill="auto"/>
            <w:noWrap/>
            <w:vAlign w:val="bottom"/>
            <w:hideMark/>
          </w:tcPr>
          <w:p w14:paraId="24E4136F"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CC</w:t>
            </w:r>
          </w:p>
        </w:tc>
        <w:tc>
          <w:tcPr>
            <w:tcW w:w="1330" w:type="dxa"/>
            <w:tcBorders>
              <w:top w:val="nil"/>
              <w:left w:val="nil"/>
              <w:bottom w:val="nil"/>
              <w:right w:val="nil"/>
            </w:tcBorders>
            <w:shd w:val="clear" w:color="auto" w:fill="auto"/>
            <w:noWrap/>
            <w:vAlign w:val="bottom"/>
            <w:hideMark/>
          </w:tcPr>
          <w:p w14:paraId="5CCA50BB" w14:textId="66A2F8D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$40.00</w:t>
            </w:r>
          </w:p>
        </w:tc>
        <w:tc>
          <w:tcPr>
            <w:tcW w:w="1170" w:type="dxa"/>
            <w:tcBorders>
              <w:top w:val="nil"/>
              <w:left w:val="nil"/>
              <w:bottom w:val="nil"/>
              <w:right w:val="nil"/>
            </w:tcBorders>
            <w:shd w:val="clear" w:color="auto" w:fill="auto"/>
            <w:noWrap/>
            <w:vAlign w:val="bottom"/>
            <w:hideMark/>
          </w:tcPr>
          <w:p w14:paraId="5887F3BE"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729EA9B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4BE2E98A"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5B26355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25129781" w14:textId="77777777" w:rsidTr="00F61E02">
        <w:trPr>
          <w:trHeight w:val="300"/>
        </w:trPr>
        <w:tc>
          <w:tcPr>
            <w:tcW w:w="1815" w:type="dxa"/>
            <w:tcBorders>
              <w:top w:val="nil"/>
              <w:left w:val="nil"/>
              <w:bottom w:val="nil"/>
              <w:right w:val="nil"/>
            </w:tcBorders>
            <w:shd w:val="clear" w:color="auto" w:fill="auto"/>
            <w:noWrap/>
            <w:vAlign w:val="bottom"/>
            <w:hideMark/>
          </w:tcPr>
          <w:p w14:paraId="3F97052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60" w:type="dxa"/>
            <w:tcBorders>
              <w:top w:val="nil"/>
              <w:left w:val="nil"/>
              <w:bottom w:val="nil"/>
              <w:right w:val="nil"/>
            </w:tcBorders>
            <w:shd w:val="clear" w:color="auto" w:fill="auto"/>
            <w:noWrap/>
            <w:vAlign w:val="bottom"/>
            <w:hideMark/>
          </w:tcPr>
          <w:p w14:paraId="1FACBB2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30" w:type="dxa"/>
            <w:tcBorders>
              <w:top w:val="nil"/>
              <w:left w:val="nil"/>
              <w:bottom w:val="nil"/>
              <w:right w:val="nil"/>
            </w:tcBorders>
            <w:shd w:val="clear" w:color="auto" w:fill="auto"/>
            <w:noWrap/>
            <w:vAlign w:val="bottom"/>
            <w:hideMark/>
          </w:tcPr>
          <w:p w14:paraId="40956E5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FB5B90C"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988CDD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504E5C38"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6934AE6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1AD3B0A8" w14:textId="77777777" w:rsidTr="00F61E02">
        <w:trPr>
          <w:trHeight w:val="300"/>
        </w:trPr>
        <w:tc>
          <w:tcPr>
            <w:tcW w:w="1815" w:type="dxa"/>
            <w:tcBorders>
              <w:top w:val="nil"/>
              <w:left w:val="nil"/>
              <w:bottom w:val="nil"/>
              <w:right w:val="nil"/>
            </w:tcBorders>
            <w:shd w:val="clear" w:color="auto" w:fill="auto"/>
            <w:noWrap/>
            <w:vAlign w:val="bottom"/>
            <w:hideMark/>
          </w:tcPr>
          <w:p w14:paraId="554B08A7"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460" w:type="dxa"/>
            <w:tcBorders>
              <w:top w:val="nil"/>
              <w:left w:val="nil"/>
              <w:bottom w:val="nil"/>
              <w:right w:val="nil"/>
            </w:tcBorders>
            <w:shd w:val="clear" w:color="auto" w:fill="auto"/>
            <w:noWrap/>
            <w:vAlign w:val="bottom"/>
            <w:hideMark/>
          </w:tcPr>
          <w:p w14:paraId="3A97D1E0"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TRX_ID</w:t>
            </w:r>
          </w:p>
        </w:tc>
        <w:tc>
          <w:tcPr>
            <w:tcW w:w="1330" w:type="dxa"/>
            <w:tcBorders>
              <w:top w:val="nil"/>
              <w:left w:val="nil"/>
              <w:bottom w:val="nil"/>
              <w:right w:val="nil"/>
            </w:tcBorders>
            <w:shd w:val="clear" w:color="auto" w:fill="auto"/>
            <w:noWrap/>
            <w:vAlign w:val="bottom"/>
            <w:hideMark/>
          </w:tcPr>
          <w:p w14:paraId="6D5B44BB" w14:textId="415E76B9"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1170" w:type="dxa"/>
            <w:tcBorders>
              <w:top w:val="nil"/>
              <w:left w:val="nil"/>
              <w:bottom w:val="nil"/>
              <w:right w:val="nil"/>
            </w:tcBorders>
            <w:shd w:val="clear" w:color="auto" w:fill="auto"/>
            <w:noWrap/>
            <w:vAlign w:val="bottom"/>
            <w:hideMark/>
          </w:tcPr>
          <w:p w14:paraId="6168A946" w14:textId="16ECC1CC"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960" w:type="dxa"/>
            <w:tcBorders>
              <w:top w:val="nil"/>
              <w:left w:val="nil"/>
              <w:bottom w:val="nil"/>
              <w:right w:val="nil"/>
            </w:tcBorders>
            <w:shd w:val="clear" w:color="auto" w:fill="auto"/>
            <w:noWrap/>
            <w:vAlign w:val="bottom"/>
            <w:hideMark/>
          </w:tcPr>
          <w:p w14:paraId="0732DFA3" w14:textId="2EDEAD26"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45BA37B2" w14:textId="75DC6D94"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13F78C72" w14:textId="46D64500"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r>
      <w:tr w:rsidR="00F61E02" w:rsidRPr="00F61E02" w14:paraId="408885D1" w14:textId="77777777" w:rsidTr="00F61E02">
        <w:trPr>
          <w:trHeight w:val="300"/>
        </w:trPr>
        <w:tc>
          <w:tcPr>
            <w:tcW w:w="1815" w:type="dxa"/>
            <w:tcBorders>
              <w:top w:val="nil"/>
              <w:left w:val="nil"/>
              <w:bottom w:val="nil"/>
              <w:right w:val="nil"/>
            </w:tcBorders>
            <w:shd w:val="clear" w:color="auto" w:fill="auto"/>
            <w:noWrap/>
            <w:vAlign w:val="bottom"/>
            <w:hideMark/>
          </w:tcPr>
          <w:p w14:paraId="462CDC32"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Transactions</w:t>
            </w:r>
          </w:p>
        </w:tc>
        <w:tc>
          <w:tcPr>
            <w:tcW w:w="1460" w:type="dxa"/>
            <w:tcBorders>
              <w:top w:val="nil"/>
              <w:left w:val="nil"/>
              <w:bottom w:val="nil"/>
              <w:right w:val="nil"/>
            </w:tcBorders>
            <w:shd w:val="clear" w:color="auto" w:fill="auto"/>
            <w:noWrap/>
            <w:vAlign w:val="bottom"/>
            <w:hideMark/>
          </w:tcPr>
          <w:p w14:paraId="420848B9"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624</w:t>
            </w:r>
          </w:p>
        </w:tc>
        <w:tc>
          <w:tcPr>
            <w:tcW w:w="1330" w:type="dxa"/>
            <w:tcBorders>
              <w:top w:val="nil"/>
              <w:left w:val="nil"/>
              <w:bottom w:val="nil"/>
              <w:right w:val="nil"/>
            </w:tcBorders>
            <w:shd w:val="clear" w:color="auto" w:fill="auto"/>
            <w:noWrap/>
            <w:vAlign w:val="bottom"/>
            <w:hideMark/>
          </w:tcPr>
          <w:p w14:paraId="52DAC3E3" w14:textId="35CB6E2A"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$20.00</w:t>
            </w:r>
          </w:p>
        </w:tc>
        <w:tc>
          <w:tcPr>
            <w:tcW w:w="1170" w:type="dxa"/>
            <w:tcBorders>
              <w:top w:val="nil"/>
              <w:left w:val="nil"/>
              <w:bottom w:val="nil"/>
              <w:right w:val="nil"/>
            </w:tcBorders>
            <w:shd w:val="clear" w:color="auto" w:fill="auto"/>
            <w:noWrap/>
            <w:vAlign w:val="bottom"/>
            <w:hideMark/>
          </w:tcPr>
          <w:p w14:paraId="2D99BDC6" w14:textId="07F0B831"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7E121464" w14:textId="169564C5" w:rsidR="00F61E02" w:rsidRPr="00F61E02" w:rsidRDefault="00A62923" w:rsidP="00F61E02">
            <w:pPr>
              <w:spacing w:before="0" w:beforeAutospacing="0" w:after="0" w:afterAutospacing="0"/>
              <w:rPr>
                <w:rFonts w:ascii="Calibri" w:hAnsi="Calibri" w:cs="Times New Roman"/>
                <w:color w:val="000000"/>
                <w:sz w:val="22"/>
                <w:szCs w:val="22"/>
              </w:rPr>
            </w:pPr>
            <w:r>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16A53AC4" w14:textId="36F7F50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$1.55</w:t>
            </w:r>
          </w:p>
        </w:tc>
        <w:tc>
          <w:tcPr>
            <w:tcW w:w="1002" w:type="dxa"/>
            <w:tcBorders>
              <w:top w:val="nil"/>
              <w:left w:val="nil"/>
              <w:bottom w:val="nil"/>
              <w:right w:val="nil"/>
            </w:tcBorders>
            <w:shd w:val="clear" w:color="auto" w:fill="auto"/>
            <w:noWrap/>
            <w:vAlign w:val="bottom"/>
            <w:hideMark/>
          </w:tcPr>
          <w:p w14:paraId="5BCC1D2F" w14:textId="5B45F298"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08B1AE19" w14:textId="77777777" w:rsidTr="00F61E02">
        <w:trPr>
          <w:trHeight w:val="300"/>
        </w:trPr>
        <w:tc>
          <w:tcPr>
            <w:tcW w:w="1815" w:type="dxa"/>
            <w:tcBorders>
              <w:top w:val="nil"/>
              <w:left w:val="nil"/>
              <w:bottom w:val="nil"/>
              <w:right w:val="nil"/>
            </w:tcBorders>
            <w:shd w:val="clear" w:color="auto" w:fill="auto"/>
            <w:noWrap/>
            <w:vAlign w:val="bottom"/>
            <w:hideMark/>
          </w:tcPr>
          <w:p w14:paraId="5082726D"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Transactions</w:t>
            </w:r>
          </w:p>
        </w:tc>
        <w:tc>
          <w:tcPr>
            <w:tcW w:w="1460" w:type="dxa"/>
            <w:tcBorders>
              <w:top w:val="nil"/>
              <w:left w:val="nil"/>
              <w:bottom w:val="nil"/>
              <w:right w:val="nil"/>
            </w:tcBorders>
            <w:shd w:val="clear" w:color="auto" w:fill="auto"/>
            <w:noWrap/>
            <w:vAlign w:val="bottom"/>
            <w:hideMark/>
          </w:tcPr>
          <w:p w14:paraId="376C8EB9"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625</w:t>
            </w:r>
          </w:p>
        </w:tc>
        <w:tc>
          <w:tcPr>
            <w:tcW w:w="1330" w:type="dxa"/>
            <w:tcBorders>
              <w:top w:val="nil"/>
              <w:left w:val="nil"/>
              <w:bottom w:val="nil"/>
              <w:right w:val="nil"/>
            </w:tcBorders>
            <w:shd w:val="clear" w:color="auto" w:fill="auto"/>
            <w:noWrap/>
            <w:vAlign w:val="bottom"/>
            <w:hideMark/>
          </w:tcPr>
          <w:p w14:paraId="5AAC21DA" w14:textId="15D8A611"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$20.00</w:t>
            </w:r>
          </w:p>
        </w:tc>
        <w:tc>
          <w:tcPr>
            <w:tcW w:w="1170" w:type="dxa"/>
            <w:tcBorders>
              <w:top w:val="nil"/>
              <w:left w:val="nil"/>
              <w:bottom w:val="nil"/>
              <w:right w:val="nil"/>
            </w:tcBorders>
            <w:shd w:val="clear" w:color="auto" w:fill="auto"/>
            <w:noWrap/>
            <w:vAlign w:val="bottom"/>
            <w:hideMark/>
          </w:tcPr>
          <w:p w14:paraId="189B8F73" w14:textId="27AD326A"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22DAEDCB" w14:textId="7C478505" w:rsidR="00F61E02" w:rsidRPr="00F61E02" w:rsidRDefault="00F61E02" w:rsidP="00A62923">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r w:rsidR="00A62923">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43E1555E" w14:textId="1DEDB47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$1.55</w:t>
            </w:r>
          </w:p>
        </w:tc>
        <w:tc>
          <w:tcPr>
            <w:tcW w:w="1002" w:type="dxa"/>
            <w:tcBorders>
              <w:top w:val="nil"/>
              <w:left w:val="nil"/>
              <w:bottom w:val="nil"/>
              <w:right w:val="nil"/>
            </w:tcBorders>
            <w:shd w:val="clear" w:color="auto" w:fill="auto"/>
            <w:noWrap/>
            <w:vAlign w:val="bottom"/>
            <w:hideMark/>
          </w:tcPr>
          <w:p w14:paraId="3694E212" w14:textId="7898D25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1C861E7F" w14:textId="77777777" w:rsidTr="00F61E02">
        <w:trPr>
          <w:trHeight w:val="300"/>
        </w:trPr>
        <w:tc>
          <w:tcPr>
            <w:tcW w:w="1815" w:type="dxa"/>
            <w:tcBorders>
              <w:top w:val="nil"/>
              <w:left w:val="nil"/>
              <w:bottom w:val="nil"/>
              <w:right w:val="nil"/>
            </w:tcBorders>
            <w:shd w:val="clear" w:color="auto" w:fill="auto"/>
            <w:noWrap/>
            <w:vAlign w:val="bottom"/>
            <w:hideMark/>
          </w:tcPr>
          <w:p w14:paraId="2370BB97"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460" w:type="dxa"/>
            <w:tcBorders>
              <w:top w:val="nil"/>
              <w:left w:val="nil"/>
              <w:bottom w:val="nil"/>
              <w:right w:val="nil"/>
            </w:tcBorders>
            <w:shd w:val="clear" w:color="auto" w:fill="auto"/>
            <w:noWrap/>
            <w:vAlign w:val="bottom"/>
            <w:hideMark/>
          </w:tcPr>
          <w:p w14:paraId="36D966C6"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30" w:type="dxa"/>
            <w:tcBorders>
              <w:top w:val="nil"/>
              <w:left w:val="nil"/>
              <w:bottom w:val="nil"/>
              <w:right w:val="nil"/>
            </w:tcBorders>
            <w:shd w:val="clear" w:color="auto" w:fill="auto"/>
            <w:noWrap/>
            <w:vAlign w:val="bottom"/>
            <w:hideMark/>
          </w:tcPr>
          <w:p w14:paraId="4D488861"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2A4D1E5"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3815242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1E1967B4"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4FAC355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2AC8B2EA" w14:textId="77777777" w:rsidTr="00F61E02">
        <w:trPr>
          <w:trHeight w:val="300"/>
        </w:trPr>
        <w:tc>
          <w:tcPr>
            <w:tcW w:w="1815" w:type="dxa"/>
            <w:tcBorders>
              <w:top w:val="nil"/>
              <w:left w:val="nil"/>
              <w:bottom w:val="nil"/>
              <w:right w:val="nil"/>
            </w:tcBorders>
            <w:shd w:val="clear" w:color="auto" w:fill="auto"/>
            <w:noWrap/>
            <w:vAlign w:val="bottom"/>
            <w:hideMark/>
          </w:tcPr>
          <w:p w14:paraId="604CBF35"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460" w:type="dxa"/>
            <w:tcBorders>
              <w:top w:val="nil"/>
              <w:left w:val="nil"/>
              <w:bottom w:val="nil"/>
              <w:right w:val="nil"/>
            </w:tcBorders>
            <w:shd w:val="clear" w:color="auto" w:fill="auto"/>
            <w:noWrap/>
            <w:vAlign w:val="bottom"/>
            <w:hideMark/>
          </w:tcPr>
          <w:p w14:paraId="7B50429F"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TRX_ID</w:t>
            </w:r>
          </w:p>
        </w:tc>
        <w:tc>
          <w:tcPr>
            <w:tcW w:w="1330" w:type="dxa"/>
            <w:tcBorders>
              <w:top w:val="nil"/>
              <w:left w:val="nil"/>
              <w:bottom w:val="nil"/>
              <w:right w:val="nil"/>
            </w:tcBorders>
            <w:shd w:val="clear" w:color="auto" w:fill="auto"/>
            <w:noWrap/>
            <w:vAlign w:val="bottom"/>
            <w:hideMark/>
          </w:tcPr>
          <w:p w14:paraId="5118BCF4" w14:textId="61D5705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1170" w:type="dxa"/>
            <w:tcBorders>
              <w:top w:val="nil"/>
              <w:left w:val="nil"/>
              <w:bottom w:val="nil"/>
              <w:right w:val="nil"/>
            </w:tcBorders>
            <w:shd w:val="clear" w:color="auto" w:fill="auto"/>
            <w:noWrap/>
            <w:vAlign w:val="bottom"/>
            <w:hideMark/>
          </w:tcPr>
          <w:p w14:paraId="3D15CBC3" w14:textId="38BCBBD0"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960" w:type="dxa"/>
            <w:tcBorders>
              <w:top w:val="nil"/>
              <w:left w:val="nil"/>
              <w:bottom w:val="nil"/>
              <w:right w:val="nil"/>
            </w:tcBorders>
            <w:shd w:val="clear" w:color="auto" w:fill="auto"/>
            <w:noWrap/>
            <w:vAlign w:val="bottom"/>
            <w:hideMark/>
          </w:tcPr>
          <w:p w14:paraId="0836B9A1" w14:textId="677DE2F6"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367C1B66" w14:textId="319C1AC6"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5233DD96" w14:textId="612E7CF8"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r>
      <w:tr w:rsidR="00F61E02" w:rsidRPr="00F61E02" w14:paraId="496B3790" w14:textId="77777777" w:rsidTr="00F61E02">
        <w:trPr>
          <w:trHeight w:val="300"/>
        </w:trPr>
        <w:tc>
          <w:tcPr>
            <w:tcW w:w="1815" w:type="dxa"/>
            <w:tcBorders>
              <w:top w:val="nil"/>
              <w:left w:val="nil"/>
              <w:bottom w:val="nil"/>
              <w:right w:val="nil"/>
            </w:tcBorders>
            <w:shd w:val="clear" w:color="auto" w:fill="auto"/>
            <w:noWrap/>
            <w:vAlign w:val="bottom"/>
            <w:hideMark/>
          </w:tcPr>
          <w:p w14:paraId="7084724D"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lastRenderedPageBreak/>
              <w:t>ReceiptDetails</w:t>
            </w:r>
          </w:p>
        </w:tc>
        <w:tc>
          <w:tcPr>
            <w:tcW w:w="1460" w:type="dxa"/>
            <w:tcBorders>
              <w:top w:val="nil"/>
              <w:left w:val="nil"/>
              <w:bottom w:val="nil"/>
              <w:right w:val="nil"/>
            </w:tcBorders>
            <w:shd w:val="clear" w:color="auto" w:fill="auto"/>
            <w:noWrap/>
            <w:vAlign w:val="bottom"/>
            <w:hideMark/>
          </w:tcPr>
          <w:p w14:paraId="2421F620"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624</w:t>
            </w:r>
          </w:p>
        </w:tc>
        <w:tc>
          <w:tcPr>
            <w:tcW w:w="1330" w:type="dxa"/>
            <w:tcBorders>
              <w:top w:val="nil"/>
              <w:left w:val="nil"/>
              <w:bottom w:val="nil"/>
              <w:right w:val="nil"/>
            </w:tcBorders>
            <w:shd w:val="clear" w:color="auto" w:fill="auto"/>
            <w:noWrap/>
            <w:vAlign w:val="bottom"/>
            <w:hideMark/>
          </w:tcPr>
          <w:p w14:paraId="45EBF0BB" w14:textId="48597BF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$20.00</w:t>
            </w:r>
          </w:p>
        </w:tc>
        <w:tc>
          <w:tcPr>
            <w:tcW w:w="1170" w:type="dxa"/>
            <w:tcBorders>
              <w:top w:val="nil"/>
              <w:left w:val="nil"/>
              <w:bottom w:val="nil"/>
              <w:right w:val="nil"/>
            </w:tcBorders>
            <w:shd w:val="clear" w:color="auto" w:fill="auto"/>
            <w:noWrap/>
            <w:vAlign w:val="bottom"/>
            <w:hideMark/>
          </w:tcPr>
          <w:p w14:paraId="077F1E3D" w14:textId="38CADD4F"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32B7B7A5" w14:textId="0746EF7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4D0CF23B" w14:textId="64DE1D0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$1.55</w:t>
            </w:r>
          </w:p>
        </w:tc>
        <w:tc>
          <w:tcPr>
            <w:tcW w:w="1002" w:type="dxa"/>
            <w:tcBorders>
              <w:top w:val="nil"/>
              <w:left w:val="nil"/>
              <w:bottom w:val="nil"/>
              <w:right w:val="nil"/>
            </w:tcBorders>
            <w:shd w:val="clear" w:color="auto" w:fill="auto"/>
            <w:noWrap/>
            <w:vAlign w:val="bottom"/>
            <w:hideMark/>
          </w:tcPr>
          <w:p w14:paraId="04B5B19B" w14:textId="6231FE5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r w:rsidR="00F61E02" w:rsidRPr="00F61E02" w14:paraId="435ABB87" w14:textId="77777777" w:rsidTr="00F61E02">
        <w:trPr>
          <w:trHeight w:val="300"/>
        </w:trPr>
        <w:tc>
          <w:tcPr>
            <w:tcW w:w="1815" w:type="dxa"/>
            <w:tcBorders>
              <w:top w:val="nil"/>
              <w:left w:val="nil"/>
              <w:bottom w:val="nil"/>
              <w:right w:val="nil"/>
            </w:tcBorders>
            <w:shd w:val="clear" w:color="auto" w:fill="auto"/>
            <w:noWrap/>
            <w:vAlign w:val="bottom"/>
            <w:hideMark/>
          </w:tcPr>
          <w:p w14:paraId="313F6841"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460" w:type="dxa"/>
            <w:tcBorders>
              <w:top w:val="nil"/>
              <w:left w:val="nil"/>
              <w:bottom w:val="nil"/>
              <w:right w:val="nil"/>
            </w:tcBorders>
            <w:shd w:val="clear" w:color="auto" w:fill="auto"/>
            <w:noWrap/>
            <w:vAlign w:val="bottom"/>
            <w:hideMark/>
          </w:tcPr>
          <w:p w14:paraId="688F5064"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625</w:t>
            </w:r>
          </w:p>
        </w:tc>
        <w:tc>
          <w:tcPr>
            <w:tcW w:w="1330" w:type="dxa"/>
            <w:tcBorders>
              <w:top w:val="nil"/>
              <w:left w:val="nil"/>
              <w:bottom w:val="nil"/>
              <w:right w:val="nil"/>
            </w:tcBorders>
            <w:shd w:val="clear" w:color="auto" w:fill="auto"/>
            <w:noWrap/>
            <w:vAlign w:val="bottom"/>
            <w:hideMark/>
          </w:tcPr>
          <w:p w14:paraId="5D0BF0CE" w14:textId="5115B84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$20.00</w:t>
            </w:r>
          </w:p>
        </w:tc>
        <w:tc>
          <w:tcPr>
            <w:tcW w:w="1170" w:type="dxa"/>
            <w:tcBorders>
              <w:top w:val="nil"/>
              <w:left w:val="nil"/>
              <w:bottom w:val="nil"/>
              <w:right w:val="nil"/>
            </w:tcBorders>
            <w:shd w:val="clear" w:color="auto" w:fill="auto"/>
            <w:noWrap/>
            <w:vAlign w:val="bottom"/>
            <w:hideMark/>
          </w:tcPr>
          <w:p w14:paraId="2E21FEEE" w14:textId="25885F56"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14:paraId="693DC01C" w14:textId="65376CA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00FFCF3D" w14:textId="2964FA8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$1.55</w:t>
            </w:r>
          </w:p>
        </w:tc>
        <w:tc>
          <w:tcPr>
            <w:tcW w:w="1002" w:type="dxa"/>
            <w:tcBorders>
              <w:top w:val="nil"/>
              <w:left w:val="nil"/>
              <w:bottom w:val="nil"/>
              <w:right w:val="nil"/>
            </w:tcBorders>
            <w:shd w:val="clear" w:color="auto" w:fill="auto"/>
            <w:noWrap/>
            <w:vAlign w:val="bottom"/>
            <w:hideMark/>
          </w:tcPr>
          <w:p w14:paraId="70BDFB33" w14:textId="7120B24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r>
    </w:tbl>
    <w:p w14:paraId="32958DDC" w14:textId="77777777" w:rsidR="00A62923" w:rsidRDefault="00A62923" w:rsidP="00A62923">
      <w:pPr>
        <w:pStyle w:val="ListParagraph"/>
        <w:numPr>
          <w:ilvl w:val="0"/>
          <w:numId w:val="14"/>
        </w:numPr>
      </w:pPr>
      <w:r>
        <w:t>CC_AMT</w:t>
      </w:r>
    </w:p>
    <w:p w14:paraId="2E6FF0FD" w14:textId="77777777" w:rsidR="00A62923" w:rsidRDefault="00A62923" w:rsidP="00A62923">
      <w:pPr>
        <w:pStyle w:val="ListParagraph"/>
        <w:numPr>
          <w:ilvl w:val="1"/>
          <w:numId w:val="14"/>
        </w:numPr>
      </w:pPr>
      <w:r>
        <w:t>The ReceiptHeader shows the CC_AMT, which is the amount paid by electronic payments processed by Active: credit card, debit card and EFT.</w:t>
      </w:r>
    </w:p>
    <w:p w14:paraId="177CD901" w14:textId="77777777" w:rsidR="00A62923" w:rsidRDefault="00A62923" w:rsidP="00A62923">
      <w:pPr>
        <w:pStyle w:val="ListParagraph"/>
        <w:numPr>
          <w:ilvl w:val="1"/>
          <w:numId w:val="14"/>
        </w:numPr>
      </w:pPr>
      <w:r>
        <w:t xml:space="preserve">The Transaction and ReceiptDetail records show the CC_AMT prorated against the individual transactions and RDs. </w:t>
      </w:r>
    </w:p>
    <w:p w14:paraId="2B9DAC98" w14:textId="77777777" w:rsidR="00A62923" w:rsidRDefault="00A62923" w:rsidP="00A62923">
      <w:pPr>
        <w:pStyle w:val="ListParagraph"/>
        <w:numPr>
          <w:ilvl w:val="1"/>
          <w:numId w:val="14"/>
        </w:numPr>
      </w:pPr>
      <w:r>
        <w:t>The ReceiptHeader shows the actual payment type and payment amount. In this case, it’s a CC payment.</w:t>
      </w:r>
    </w:p>
    <w:p w14:paraId="5AF303A8" w14:textId="77777777" w:rsidR="00A62923" w:rsidRDefault="00A62923" w:rsidP="00A62923">
      <w:pPr>
        <w:pStyle w:val="ListParagraph"/>
        <w:numPr>
          <w:ilvl w:val="0"/>
          <w:numId w:val="14"/>
        </w:numPr>
      </w:pPr>
      <w:r>
        <w:t>TRX_FEE and CONV_FEE</w:t>
      </w:r>
    </w:p>
    <w:p w14:paraId="37E025F7" w14:textId="77777777" w:rsidR="00A62923" w:rsidRDefault="00A62923" w:rsidP="00A62923">
      <w:pPr>
        <w:pStyle w:val="ListParagraph"/>
        <w:numPr>
          <w:ilvl w:val="1"/>
          <w:numId w:val="14"/>
        </w:numPr>
      </w:pPr>
      <w:r>
        <w:t xml:space="preserve">The ReceiptHeader shows the overall transaction fee (TRX_FEE) and credit card fee (CC_FEE) applied to this receipt. </w:t>
      </w:r>
    </w:p>
    <w:p w14:paraId="2D1D37B8" w14:textId="77777777" w:rsidR="00A62923" w:rsidRDefault="00A62923" w:rsidP="00A62923">
      <w:pPr>
        <w:pStyle w:val="ListParagraph"/>
        <w:numPr>
          <w:ilvl w:val="1"/>
          <w:numId w:val="14"/>
        </w:numPr>
      </w:pPr>
      <w:r>
        <w:t xml:space="preserve">The Transaction and ReceiptDetail records show the fees prorated against the individual transactions and RDs  </w:t>
      </w:r>
    </w:p>
    <w:p w14:paraId="75F77D79" w14:textId="0CF1EEFE" w:rsidR="00A62923" w:rsidRDefault="00A62923" w:rsidP="00F61E02">
      <w:r>
        <w:t>In this case, the pattern is basically the same as for transaction and credit card fees.</w:t>
      </w:r>
    </w:p>
    <w:p w14:paraId="74FB2B53" w14:textId="0E68CC9F" w:rsidR="00F61E02" w:rsidRDefault="00F61E02" w:rsidP="00F61E02">
      <w:pPr>
        <w:pStyle w:val="Heading2"/>
      </w:pPr>
      <w:r>
        <w:t>Example: Absorbed convenience fee</w:t>
      </w:r>
    </w:p>
    <w:tbl>
      <w:tblPr>
        <w:tblW w:w="13302" w:type="dxa"/>
        <w:tblInd w:w="18" w:type="dxa"/>
        <w:tblLook w:val="04A0" w:firstRow="1" w:lastRow="0" w:firstColumn="1" w:lastColumn="0" w:noHBand="0" w:noVBand="1"/>
      </w:tblPr>
      <w:tblGrid>
        <w:gridCol w:w="1767"/>
        <w:gridCol w:w="1387"/>
        <w:gridCol w:w="1179"/>
        <w:gridCol w:w="996"/>
        <w:gridCol w:w="881"/>
        <w:gridCol w:w="1130"/>
        <w:gridCol w:w="1002"/>
        <w:gridCol w:w="4960"/>
      </w:tblGrid>
      <w:tr w:rsidR="00F61E02" w:rsidRPr="00F61E02" w14:paraId="4D2594A1" w14:textId="77777777" w:rsidTr="00CB3DB2">
        <w:trPr>
          <w:trHeight w:val="300"/>
        </w:trPr>
        <w:tc>
          <w:tcPr>
            <w:tcW w:w="1767" w:type="dxa"/>
            <w:tcBorders>
              <w:top w:val="nil"/>
              <w:left w:val="nil"/>
              <w:bottom w:val="nil"/>
              <w:right w:val="nil"/>
            </w:tcBorders>
            <w:shd w:val="clear" w:color="auto" w:fill="auto"/>
            <w:noWrap/>
            <w:vAlign w:val="bottom"/>
            <w:hideMark/>
          </w:tcPr>
          <w:p w14:paraId="13361383"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87" w:type="dxa"/>
            <w:tcBorders>
              <w:top w:val="nil"/>
              <w:left w:val="nil"/>
              <w:bottom w:val="nil"/>
              <w:right w:val="nil"/>
            </w:tcBorders>
            <w:shd w:val="clear" w:color="auto" w:fill="auto"/>
            <w:noWrap/>
            <w:vAlign w:val="bottom"/>
            <w:hideMark/>
          </w:tcPr>
          <w:p w14:paraId="1C97431D"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REC_NUM</w:t>
            </w:r>
          </w:p>
        </w:tc>
        <w:tc>
          <w:tcPr>
            <w:tcW w:w="1179" w:type="dxa"/>
            <w:tcBorders>
              <w:top w:val="nil"/>
              <w:left w:val="nil"/>
              <w:bottom w:val="nil"/>
              <w:right w:val="nil"/>
            </w:tcBorders>
            <w:shd w:val="clear" w:color="auto" w:fill="auto"/>
            <w:noWrap/>
            <w:vAlign w:val="bottom"/>
            <w:hideMark/>
          </w:tcPr>
          <w:p w14:paraId="71F65DB0" w14:textId="170EB7C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996" w:type="dxa"/>
            <w:tcBorders>
              <w:top w:val="nil"/>
              <w:left w:val="nil"/>
              <w:bottom w:val="nil"/>
              <w:right w:val="nil"/>
            </w:tcBorders>
            <w:shd w:val="clear" w:color="auto" w:fill="auto"/>
            <w:noWrap/>
            <w:vAlign w:val="bottom"/>
            <w:hideMark/>
          </w:tcPr>
          <w:p w14:paraId="137524F2" w14:textId="3DF9E1E0"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881" w:type="dxa"/>
            <w:tcBorders>
              <w:top w:val="nil"/>
              <w:left w:val="nil"/>
              <w:bottom w:val="nil"/>
              <w:right w:val="nil"/>
            </w:tcBorders>
            <w:shd w:val="clear" w:color="auto" w:fill="auto"/>
            <w:noWrap/>
            <w:vAlign w:val="bottom"/>
            <w:hideMark/>
          </w:tcPr>
          <w:p w14:paraId="10172312" w14:textId="62F74E1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2132" w:type="dxa"/>
            <w:gridSpan w:val="2"/>
            <w:tcBorders>
              <w:top w:val="nil"/>
              <w:left w:val="nil"/>
              <w:bottom w:val="nil"/>
              <w:right w:val="nil"/>
            </w:tcBorders>
            <w:shd w:val="clear" w:color="auto" w:fill="auto"/>
            <w:noWrap/>
            <w:vAlign w:val="bottom"/>
            <w:hideMark/>
          </w:tcPr>
          <w:p w14:paraId="62A92422" w14:textId="4AC42BAE"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CONV_FEE</w:t>
            </w:r>
          </w:p>
        </w:tc>
        <w:tc>
          <w:tcPr>
            <w:tcW w:w="4960" w:type="dxa"/>
            <w:tcBorders>
              <w:top w:val="nil"/>
              <w:left w:val="nil"/>
              <w:bottom w:val="nil"/>
              <w:right w:val="nil"/>
            </w:tcBorders>
            <w:shd w:val="clear" w:color="auto" w:fill="auto"/>
            <w:noWrap/>
            <w:vAlign w:val="bottom"/>
            <w:hideMark/>
          </w:tcPr>
          <w:p w14:paraId="0DDC07D8"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r>
      <w:tr w:rsidR="00F61E02" w:rsidRPr="00F61E02" w14:paraId="7843FE11" w14:textId="77777777" w:rsidTr="00CB3DB2">
        <w:trPr>
          <w:trHeight w:val="300"/>
        </w:trPr>
        <w:tc>
          <w:tcPr>
            <w:tcW w:w="1767" w:type="dxa"/>
            <w:tcBorders>
              <w:top w:val="nil"/>
              <w:left w:val="nil"/>
              <w:bottom w:val="nil"/>
              <w:right w:val="nil"/>
            </w:tcBorders>
            <w:shd w:val="clear" w:color="auto" w:fill="auto"/>
            <w:noWrap/>
            <w:vAlign w:val="bottom"/>
            <w:hideMark/>
          </w:tcPr>
          <w:p w14:paraId="35C3AFF1"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ReceiptHeaders</w:t>
            </w:r>
          </w:p>
        </w:tc>
        <w:tc>
          <w:tcPr>
            <w:tcW w:w="1387" w:type="dxa"/>
            <w:tcBorders>
              <w:top w:val="nil"/>
              <w:left w:val="nil"/>
              <w:bottom w:val="nil"/>
              <w:right w:val="nil"/>
            </w:tcBorders>
            <w:shd w:val="clear" w:color="auto" w:fill="auto"/>
            <w:noWrap/>
            <w:vAlign w:val="bottom"/>
            <w:hideMark/>
          </w:tcPr>
          <w:p w14:paraId="2F418705"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1000001.001</w:t>
            </w:r>
          </w:p>
        </w:tc>
        <w:tc>
          <w:tcPr>
            <w:tcW w:w="1179" w:type="dxa"/>
            <w:tcBorders>
              <w:top w:val="nil"/>
              <w:left w:val="nil"/>
              <w:bottom w:val="nil"/>
              <w:right w:val="nil"/>
            </w:tcBorders>
            <w:shd w:val="clear" w:color="auto" w:fill="auto"/>
            <w:noWrap/>
            <w:vAlign w:val="bottom"/>
            <w:hideMark/>
          </w:tcPr>
          <w:p w14:paraId="7FE595D1" w14:textId="5ACD8CB2"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$242.52</w:t>
            </w:r>
          </w:p>
        </w:tc>
        <w:tc>
          <w:tcPr>
            <w:tcW w:w="996" w:type="dxa"/>
            <w:tcBorders>
              <w:top w:val="nil"/>
              <w:left w:val="nil"/>
              <w:bottom w:val="nil"/>
              <w:right w:val="nil"/>
            </w:tcBorders>
            <w:shd w:val="clear" w:color="auto" w:fill="auto"/>
            <w:noWrap/>
            <w:vAlign w:val="bottom"/>
            <w:hideMark/>
          </w:tcPr>
          <w:p w14:paraId="25B16C50" w14:textId="7F52A0B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881" w:type="dxa"/>
            <w:tcBorders>
              <w:top w:val="nil"/>
              <w:left w:val="nil"/>
              <w:bottom w:val="nil"/>
              <w:right w:val="nil"/>
            </w:tcBorders>
            <w:shd w:val="clear" w:color="auto" w:fill="auto"/>
            <w:noWrap/>
            <w:vAlign w:val="bottom"/>
            <w:hideMark/>
          </w:tcPr>
          <w:p w14:paraId="2294F66E" w14:textId="2C839838"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47BEAABC" w14:textId="1C791A7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$9.98</w:t>
            </w:r>
          </w:p>
        </w:tc>
        <w:tc>
          <w:tcPr>
            <w:tcW w:w="1002" w:type="dxa"/>
            <w:tcBorders>
              <w:top w:val="nil"/>
              <w:left w:val="nil"/>
              <w:bottom w:val="nil"/>
              <w:right w:val="nil"/>
            </w:tcBorders>
            <w:shd w:val="clear" w:color="auto" w:fill="auto"/>
            <w:noWrap/>
            <w:vAlign w:val="bottom"/>
            <w:hideMark/>
          </w:tcPr>
          <w:p w14:paraId="78A8C0CA"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4960" w:type="dxa"/>
            <w:tcBorders>
              <w:top w:val="nil"/>
              <w:left w:val="nil"/>
              <w:bottom w:val="nil"/>
              <w:right w:val="nil"/>
            </w:tcBorders>
            <w:shd w:val="clear" w:color="auto" w:fill="auto"/>
            <w:noWrap/>
            <w:vAlign w:val="bottom"/>
            <w:hideMark/>
          </w:tcPr>
          <w:p w14:paraId="7CF9050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5B291B09" w14:textId="77777777" w:rsidTr="00CB3DB2">
        <w:trPr>
          <w:trHeight w:val="300"/>
        </w:trPr>
        <w:tc>
          <w:tcPr>
            <w:tcW w:w="1767" w:type="dxa"/>
            <w:tcBorders>
              <w:top w:val="nil"/>
              <w:left w:val="nil"/>
              <w:bottom w:val="nil"/>
              <w:right w:val="nil"/>
            </w:tcBorders>
            <w:shd w:val="clear" w:color="auto" w:fill="auto"/>
            <w:noWrap/>
            <w:vAlign w:val="bottom"/>
            <w:hideMark/>
          </w:tcPr>
          <w:p w14:paraId="6376C87C"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87" w:type="dxa"/>
            <w:tcBorders>
              <w:top w:val="nil"/>
              <w:left w:val="nil"/>
              <w:bottom w:val="nil"/>
              <w:right w:val="nil"/>
            </w:tcBorders>
            <w:shd w:val="clear" w:color="auto" w:fill="auto"/>
            <w:noWrap/>
            <w:vAlign w:val="bottom"/>
            <w:hideMark/>
          </w:tcPr>
          <w:p w14:paraId="5EF6360E"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9" w:type="dxa"/>
            <w:tcBorders>
              <w:top w:val="nil"/>
              <w:left w:val="nil"/>
              <w:bottom w:val="nil"/>
              <w:right w:val="nil"/>
            </w:tcBorders>
            <w:shd w:val="clear" w:color="auto" w:fill="auto"/>
            <w:noWrap/>
            <w:vAlign w:val="bottom"/>
            <w:hideMark/>
          </w:tcPr>
          <w:p w14:paraId="26849E57"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96" w:type="dxa"/>
            <w:tcBorders>
              <w:top w:val="nil"/>
              <w:left w:val="nil"/>
              <w:bottom w:val="nil"/>
              <w:right w:val="nil"/>
            </w:tcBorders>
            <w:shd w:val="clear" w:color="auto" w:fill="auto"/>
            <w:noWrap/>
            <w:vAlign w:val="bottom"/>
            <w:hideMark/>
          </w:tcPr>
          <w:p w14:paraId="48BB2E9F"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881" w:type="dxa"/>
            <w:tcBorders>
              <w:top w:val="nil"/>
              <w:left w:val="nil"/>
              <w:bottom w:val="nil"/>
              <w:right w:val="nil"/>
            </w:tcBorders>
            <w:shd w:val="clear" w:color="auto" w:fill="auto"/>
            <w:noWrap/>
            <w:vAlign w:val="bottom"/>
            <w:hideMark/>
          </w:tcPr>
          <w:p w14:paraId="4FF85A6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05B04C87"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5774923C"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4960" w:type="dxa"/>
            <w:tcBorders>
              <w:top w:val="nil"/>
              <w:left w:val="nil"/>
              <w:bottom w:val="nil"/>
              <w:right w:val="nil"/>
            </w:tcBorders>
            <w:shd w:val="clear" w:color="auto" w:fill="auto"/>
            <w:noWrap/>
            <w:vAlign w:val="bottom"/>
            <w:hideMark/>
          </w:tcPr>
          <w:p w14:paraId="2E1AF4A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2C91DF41" w14:textId="77777777" w:rsidTr="00CB3DB2">
        <w:trPr>
          <w:trHeight w:val="300"/>
        </w:trPr>
        <w:tc>
          <w:tcPr>
            <w:tcW w:w="1767" w:type="dxa"/>
            <w:tcBorders>
              <w:top w:val="nil"/>
              <w:left w:val="nil"/>
              <w:bottom w:val="nil"/>
              <w:right w:val="nil"/>
            </w:tcBorders>
            <w:shd w:val="clear" w:color="auto" w:fill="auto"/>
            <w:noWrap/>
            <w:vAlign w:val="bottom"/>
            <w:hideMark/>
          </w:tcPr>
          <w:p w14:paraId="52FF1D15"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87" w:type="dxa"/>
            <w:tcBorders>
              <w:top w:val="nil"/>
              <w:left w:val="nil"/>
              <w:bottom w:val="nil"/>
              <w:right w:val="nil"/>
            </w:tcBorders>
            <w:shd w:val="clear" w:color="auto" w:fill="auto"/>
            <w:noWrap/>
            <w:vAlign w:val="bottom"/>
            <w:hideMark/>
          </w:tcPr>
          <w:p w14:paraId="200B8F4A"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PMT_TYPE</w:t>
            </w:r>
          </w:p>
        </w:tc>
        <w:tc>
          <w:tcPr>
            <w:tcW w:w="1179" w:type="dxa"/>
            <w:tcBorders>
              <w:top w:val="nil"/>
              <w:left w:val="nil"/>
              <w:bottom w:val="nil"/>
              <w:right w:val="nil"/>
            </w:tcBorders>
            <w:shd w:val="clear" w:color="auto" w:fill="auto"/>
            <w:noWrap/>
            <w:vAlign w:val="bottom"/>
            <w:hideMark/>
          </w:tcPr>
          <w:p w14:paraId="7684C97E" w14:textId="7EBD8FD3"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PMT_AMT</w:t>
            </w:r>
          </w:p>
        </w:tc>
        <w:tc>
          <w:tcPr>
            <w:tcW w:w="996" w:type="dxa"/>
            <w:tcBorders>
              <w:top w:val="nil"/>
              <w:left w:val="nil"/>
              <w:bottom w:val="nil"/>
              <w:right w:val="nil"/>
            </w:tcBorders>
            <w:shd w:val="clear" w:color="auto" w:fill="auto"/>
            <w:noWrap/>
            <w:vAlign w:val="bottom"/>
            <w:hideMark/>
          </w:tcPr>
          <w:p w14:paraId="5F32EF24"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881" w:type="dxa"/>
            <w:tcBorders>
              <w:top w:val="nil"/>
              <w:left w:val="nil"/>
              <w:bottom w:val="nil"/>
              <w:right w:val="nil"/>
            </w:tcBorders>
            <w:shd w:val="clear" w:color="auto" w:fill="auto"/>
            <w:noWrap/>
            <w:vAlign w:val="bottom"/>
            <w:hideMark/>
          </w:tcPr>
          <w:p w14:paraId="400D2865"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130" w:type="dxa"/>
            <w:tcBorders>
              <w:top w:val="nil"/>
              <w:left w:val="nil"/>
              <w:bottom w:val="nil"/>
              <w:right w:val="nil"/>
            </w:tcBorders>
            <w:shd w:val="clear" w:color="auto" w:fill="auto"/>
            <w:noWrap/>
            <w:vAlign w:val="bottom"/>
            <w:hideMark/>
          </w:tcPr>
          <w:p w14:paraId="53D38F3F"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1002" w:type="dxa"/>
            <w:tcBorders>
              <w:top w:val="nil"/>
              <w:left w:val="nil"/>
              <w:bottom w:val="nil"/>
              <w:right w:val="nil"/>
            </w:tcBorders>
            <w:shd w:val="clear" w:color="auto" w:fill="auto"/>
            <w:noWrap/>
            <w:vAlign w:val="bottom"/>
            <w:hideMark/>
          </w:tcPr>
          <w:p w14:paraId="762B3495"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c>
          <w:tcPr>
            <w:tcW w:w="4960" w:type="dxa"/>
            <w:tcBorders>
              <w:top w:val="nil"/>
              <w:left w:val="nil"/>
              <w:bottom w:val="nil"/>
              <w:right w:val="nil"/>
            </w:tcBorders>
            <w:shd w:val="clear" w:color="auto" w:fill="auto"/>
            <w:noWrap/>
            <w:vAlign w:val="bottom"/>
            <w:hideMark/>
          </w:tcPr>
          <w:p w14:paraId="728D2A04"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r>
      <w:tr w:rsidR="00F61E02" w:rsidRPr="00F61E02" w14:paraId="6D0362D5" w14:textId="77777777" w:rsidTr="00CB3DB2">
        <w:trPr>
          <w:trHeight w:val="300"/>
        </w:trPr>
        <w:tc>
          <w:tcPr>
            <w:tcW w:w="1767" w:type="dxa"/>
            <w:tcBorders>
              <w:top w:val="nil"/>
              <w:left w:val="nil"/>
              <w:bottom w:val="nil"/>
              <w:right w:val="nil"/>
            </w:tcBorders>
            <w:shd w:val="clear" w:color="auto" w:fill="auto"/>
            <w:noWrap/>
            <w:vAlign w:val="bottom"/>
            <w:hideMark/>
          </w:tcPr>
          <w:p w14:paraId="732E8791"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ReceiptPayments</w:t>
            </w:r>
          </w:p>
        </w:tc>
        <w:tc>
          <w:tcPr>
            <w:tcW w:w="1387" w:type="dxa"/>
            <w:tcBorders>
              <w:top w:val="nil"/>
              <w:left w:val="nil"/>
              <w:bottom w:val="nil"/>
              <w:right w:val="nil"/>
            </w:tcBorders>
            <w:shd w:val="clear" w:color="auto" w:fill="auto"/>
            <w:noWrap/>
            <w:vAlign w:val="bottom"/>
            <w:hideMark/>
          </w:tcPr>
          <w:p w14:paraId="5B13C667"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CC</w:t>
            </w:r>
          </w:p>
        </w:tc>
        <w:tc>
          <w:tcPr>
            <w:tcW w:w="1179" w:type="dxa"/>
            <w:tcBorders>
              <w:top w:val="nil"/>
              <w:left w:val="nil"/>
              <w:bottom w:val="nil"/>
              <w:right w:val="nil"/>
            </w:tcBorders>
            <w:shd w:val="clear" w:color="auto" w:fill="auto"/>
            <w:noWrap/>
            <w:vAlign w:val="bottom"/>
            <w:hideMark/>
          </w:tcPr>
          <w:p w14:paraId="20AF39A8" w14:textId="05BF788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$242.52</w:t>
            </w:r>
          </w:p>
        </w:tc>
        <w:tc>
          <w:tcPr>
            <w:tcW w:w="996" w:type="dxa"/>
            <w:tcBorders>
              <w:top w:val="nil"/>
              <w:left w:val="nil"/>
              <w:bottom w:val="nil"/>
              <w:right w:val="nil"/>
            </w:tcBorders>
            <w:shd w:val="clear" w:color="auto" w:fill="auto"/>
            <w:noWrap/>
            <w:vAlign w:val="bottom"/>
            <w:hideMark/>
          </w:tcPr>
          <w:p w14:paraId="7D43AC8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881" w:type="dxa"/>
            <w:tcBorders>
              <w:top w:val="nil"/>
              <w:left w:val="nil"/>
              <w:bottom w:val="nil"/>
              <w:right w:val="nil"/>
            </w:tcBorders>
            <w:shd w:val="clear" w:color="auto" w:fill="auto"/>
            <w:noWrap/>
            <w:vAlign w:val="bottom"/>
            <w:hideMark/>
          </w:tcPr>
          <w:p w14:paraId="283DE63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69B4E673"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5BF9C54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4960" w:type="dxa"/>
            <w:tcBorders>
              <w:top w:val="nil"/>
              <w:left w:val="nil"/>
              <w:bottom w:val="nil"/>
              <w:right w:val="nil"/>
            </w:tcBorders>
            <w:shd w:val="clear" w:color="auto" w:fill="auto"/>
            <w:noWrap/>
            <w:vAlign w:val="bottom"/>
            <w:hideMark/>
          </w:tcPr>
          <w:p w14:paraId="18115C01"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1B01DF91" w14:textId="77777777" w:rsidTr="00CB3DB2">
        <w:trPr>
          <w:trHeight w:val="300"/>
        </w:trPr>
        <w:tc>
          <w:tcPr>
            <w:tcW w:w="1767" w:type="dxa"/>
            <w:tcBorders>
              <w:top w:val="nil"/>
              <w:left w:val="nil"/>
              <w:bottom w:val="nil"/>
              <w:right w:val="nil"/>
            </w:tcBorders>
            <w:shd w:val="clear" w:color="auto" w:fill="auto"/>
            <w:noWrap/>
            <w:vAlign w:val="bottom"/>
            <w:hideMark/>
          </w:tcPr>
          <w:p w14:paraId="35F388B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87" w:type="dxa"/>
            <w:tcBorders>
              <w:top w:val="nil"/>
              <w:left w:val="nil"/>
              <w:bottom w:val="nil"/>
              <w:right w:val="nil"/>
            </w:tcBorders>
            <w:shd w:val="clear" w:color="auto" w:fill="auto"/>
            <w:noWrap/>
            <w:vAlign w:val="bottom"/>
            <w:hideMark/>
          </w:tcPr>
          <w:p w14:paraId="5AD13171"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9" w:type="dxa"/>
            <w:tcBorders>
              <w:top w:val="nil"/>
              <w:left w:val="nil"/>
              <w:bottom w:val="nil"/>
              <w:right w:val="nil"/>
            </w:tcBorders>
            <w:shd w:val="clear" w:color="auto" w:fill="auto"/>
            <w:noWrap/>
            <w:vAlign w:val="bottom"/>
            <w:hideMark/>
          </w:tcPr>
          <w:p w14:paraId="2662AF24"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96" w:type="dxa"/>
            <w:tcBorders>
              <w:top w:val="nil"/>
              <w:left w:val="nil"/>
              <w:bottom w:val="nil"/>
              <w:right w:val="nil"/>
            </w:tcBorders>
            <w:shd w:val="clear" w:color="auto" w:fill="auto"/>
            <w:noWrap/>
            <w:vAlign w:val="bottom"/>
            <w:hideMark/>
          </w:tcPr>
          <w:p w14:paraId="32E5D1E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881" w:type="dxa"/>
            <w:tcBorders>
              <w:top w:val="nil"/>
              <w:left w:val="nil"/>
              <w:bottom w:val="nil"/>
              <w:right w:val="nil"/>
            </w:tcBorders>
            <w:shd w:val="clear" w:color="auto" w:fill="auto"/>
            <w:noWrap/>
            <w:vAlign w:val="bottom"/>
            <w:hideMark/>
          </w:tcPr>
          <w:p w14:paraId="35B2F60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2D95DD63"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695AED30"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4960" w:type="dxa"/>
            <w:tcBorders>
              <w:top w:val="nil"/>
              <w:left w:val="nil"/>
              <w:bottom w:val="nil"/>
              <w:right w:val="nil"/>
            </w:tcBorders>
            <w:shd w:val="clear" w:color="auto" w:fill="auto"/>
            <w:noWrap/>
            <w:vAlign w:val="bottom"/>
            <w:hideMark/>
          </w:tcPr>
          <w:p w14:paraId="604A3C8D"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23A036F3" w14:textId="77777777" w:rsidTr="00CB3DB2">
        <w:trPr>
          <w:trHeight w:val="300"/>
        </w:trPr>
        <w:tc>
          <w:tcPr>
            <w:tcW w:w="1767" w:type="dxa"/>
            <w:tcBorders>
              <w:top w:val="nil"/>
              <w:left w:val="nil"/>
              <w:bottom w:val="nil"/>
              <w:right w:val="nil"/>
            </w:tcBorders>
            <w:shd w:val="clear" w:color="auto" w:fill="auto"/>
            <w:noWrap/>
            <w:vAlign w:val="bottom"/>
            <w:hideMark/>
          </w:tcPr>
          <w:p w14:paraId="31EA7832"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87" w:type="dxa"/>
            <w:tcBorders>
              <w:top w:val="nil"/>
              <w:left w:val="nil"/>
              <w:bottom w:val="nil"/>
              <w:right w:val="nil"/>
            </w:tcBorders>
            <w:shd w:val="clear" w:color="auto" w:fill="auto"/>
            <w:noWrap/>
            <w:vAlign w:val="bottom"/>
            <w:hideMark/>
          </w:tcPr>
          <w:p w14:paraId="0B11EAB0"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TRX_ID</w:t>
            </w:r>
          </w:p>
        </w:tc>
        <w:tc>
          <w:tcPr>
            <w:tcW w:w="1179" w:type="dxa"/>
            <w:tcBorders>
              <w:top w:val="nil"/>
              <w:left w:val="nil"/>
              <w:bottom w:val="nil"/>
              <w:right w:val="nil"/>
            </w:tcBorders>
            <w:shd w:val="clear" w:color="auto" w:fill="auto"/>
            <w:noWrap/>
            <w:vAlign w:val="bottom"/>
            <w:hideMark/>
          </w:tcPr>
          <w:p w14:paraId="49651138" w14:textId="590691BB"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996" w:type="dxa"/>
            <w:tcBorders>
              <w:top w:val="nil"/>
              <w:left w:val="nil"/>
              <w:bottom w:val="nil"/>
              <w:right w:val="nil"/>
            </w:tcBorders>
            <w:shd w:val="clear" w:color="auto" w:fill="auto"/>
            <w:noWrap/>
            <w:vAlign w:val="bottom"/>
            <w:hideMark/>
          </w:tcPr>
          <w:p w14:paraId="45525C6C" w14:textId="779A61E0"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881" w:type="dxa"/>
            <w:tcBorders>
              <w:top w:val="nil"/>
              <w:left w:val="nil"/>
              <w:bottom w:val="nil"/>
              <w:right w:val="nil"/>
            </w:tcBorders>
            <w:shd w:val="clear" w:color="auto" w:fill="auto"/>
            <w:noWrap/>
            <w:vAlign w:val="bottom"/>
            <w:hideMark/>
          </w:tcPr>
          <w:p w14:paraId="03B0753A" w14:textId="24A35E4F"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238DEB51" w14:textId="1CE1E0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16895393" w14:textId="11A045F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c>
          <w:tcPr>
            <w:tcW w:w="4960" w:type="dxa"/>
            <w:tcBorders>
              <w:top w:val="nil"/>
              <w:left w:val="nil"/>
              <w:bottom w:val="nil"/>
              <w:right w:val="nil"/>
            </w:tcBorders>
            <w:shd w:val="clear" w:color="auto" w:fill="auto"/>
            <w:noWrap/>
            <w:vAlign w:val="bottom"/>
            <w:hideMark/>
          </w:tcPr>
          <w:p w14:paraId="2D57FD61" w14:textId="77777777" w:rsidR="00F61E02" w:rsidRPr="00F61E02" w:rsidRDefault="00F61E02" w:rsidP="00F61E02">
            <w:pPr>
              <w:spacing w:before="0" w:beforeAutospacing="0" w:after="0" w:afterAutospacing="0"/>
              <w:rPr>
                <w:rFonts w:ascii="Calibri" w:hAnsi="Calibri" w:cs="Times New Roman"/>
                <w:b/>
                <w:color w:val="000000"/>
                <w:sz w:val="22"/>
                <w:szCs w:val="22"/>
              </w:rPr>
            </w:pPr>
          </w:p>
        </w:tc>
      </w:tr>
      <w:tr w:rsidR="00F61E02" w:rsidRPr="00F61E02" w14:paraId="084C1C61" w14:textId="77777777" w:rsidTr="00CB3DB2">
        <w:trPr>
          <w:trHeight w:val="300"/>
        </w:trPr>
        <w:tc>
          <w:tcPr>
            <w:tcW w:w="1767" w:type="dxa"/>
            <w:tcBorders>
              <w:top w:val="nil"/>
              <w:left w:val="nil"/>
              <w:bottom w:val="nil"/>
              <w:right w:val="nil"/>
            </w:tcBorders>
            <w:shd w:val="clear" w:color="auto" w:fill="auto"/>
            <w:noWrap/>
            <w:vAlign w:val="bottom"/>
            <w:hideMark/>
          </w:tcPr>
          <w:p w14:paraId="5468D168"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Transactions</w:t>
            </w:r>
          </w:p>
        </w:tc>
        <w:tc>
          <w:tcPr>
            <w:tcW w:w="1387" w:type="dxa"/>
            <w:tcBorders>
              <w:top w:val="nil"/>
              <w:left w:val="nil"/>
              <w:bottom w:val="nil"/>
              <w:right w:val="nil"/>
            </w:tcBorders>
            <w:shd w:val="clear" w:color="auto" w:fill="auto"/>
            <w:noWrap/>
            <w:vAlign w:val="bottom"/>
            <w:hideMark/>
          </w:tcPr>
          <w:p w14:paraId="54366769"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6003</w:t>
            </w:r>
          </w:p>
        </w:tc>
        <w:tc>
          <w:tcPr>
            <w:tcW w:w="1179" w:type="dxa"/>
            <w:tcBorders>
              <w:top w:val="nil"/>
              <w:left w:val="nil"/>
              <w:bottom w:val="nil"/>
              <w:right w:val="nil"/>
            </w:tcBorders>
            <w:shd w:val="clear" w:color="auto" w:fill="auto"/>
            <w:noWrap/>
            <w:vAlign w:val="bottom"/>
            <w:hideMark/>
          </w:tcPr>
          <w:p w14:paraId="4629FED0" w14:textId="0FAA77F9"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$242.52</w:t>
            </w:r>
          </w:p>
        </w:tc>
        <w:tc>
          <w:tcPr>
            <w:tcW w:w="996" w:type="dxa"/>
            <w:tcBorders>
              <w:top w:val="nil"/>
              <w:left w:val="nil"/>
              <w:bottom w:val="nil"/>
              <w:right w:val="nil"/>
            </w:tcBorders>
            <w:shd w:val="clear" w:color="auto" w:fill="auto"/>
            <w:noWrap/>
            <w:vAlign w:val="bottom"/>
            <w:hideMark/>
          </w:tcPr>
          <w:p w14:paraId="542138F8" w14:textId="08DE2B2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881" w:type="dxa"/>
            <w:tcBorders>
              <w:top w:val="nil"/>
              <w:left w:val="nil"/>
              <w:bottom w:val="nil"/>
              <w:right w:val="nil"/>
            </w:tcBorders>
            <w:shd w:val="clear" w:color="auto" w:fill="auto"/>
            <w:noWrap/>
            <w:vAlign w:val="bottom"/>
            <w:hideMark/>
          </w:tcPr>
          <w:p w14:paraId="19935FE8" w14:textId="2B6F1079"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45D30AA4" w14:textId="5F4CECBB"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$2.50</w:t>
            </w:r>
          </w:p>
        </w:tc>
        <w:tc>
          <w:tcPr>
            <w:tcW w:w="1002" w:type="dxa"/>
            <w:tcBorders>
              <w:top w:val="nil"/>
              <w:left w:val="nil"/>
              <w:bottom w:val="nil"/>
              <w:right w:val="nil"/>
            </w:tcBorders>
            <w:shd w:val="clear" w:color="auto" w:fill="auto"/>
            <w:noWrap/>
            <w:vAlign w:val="bottom"/>
            <w:hideMark/>
          </w:tcPr>
          <w:p w14:paraId="4C4C1ABB" w14:textId="0B5449B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$7.48</w:t>
            </w:r>
          </w:p>
        </w:tc>
        <w:tc>
          <w:tcPr>
            <w:tcW w:w="4960" w:type="dxa"/>
            <w:tcBorders>
              <w:top w:val="nil"/>
              <w:left w:val="nil"/>
              <w:bottom w:val="nil"/>
              <w:right w:val="nil"/>
            </w:tcBorders>
            <w:shd w:val="clear" w:color="auto" w:fill="auto"/>
            <w:noWrap/>
            <w:vAlign w:val="bottom"/>
            <w:hideMark/>
          </w:tcPr>
          <w:p w14:paraId="1EAA5A04"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01E78609" w14:textId="77777777" w:rsidTr="00CB3DB2">
        <w:trPr>
          <w:trHeight w:val="300"/>
        </w:trPr>
        <w:tc>
          <w:tcPr>
            <w:tcW w:w="1767" w:type="dxa"/>
            <w:tcBorders>
              <w:top w:val="nil"/>
              <w:left w:val="nil"/>
              <w:bottom w:val="nil"/>
              <w:right w:val="nil"/>
            </w:tcBorders>
            <w:shd w:val="clear" w:color="auto" w:fill="auto"/>
            <w:noWrap/>
            <w:vAlign w:val="bottom"/>
            <w:hideMark/>
          </w:tcPr>
          <w:p w14:paraId="6AE96F4E"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387" w:type="dxa"/>
            <w:tcBorders>
              <w:top w:val="nil"/>
              <w:left w:val="nil"/>
              <w:bottom w:val="nil"/>
              <w:right w:val="nil"/>
            </w:tcBorders>
            <w:shd w:val="clear" w:color="auto" w:fill="auto"/>
            <w:noWrap/>
            <w:vAlign w:val="bottom"/>
            <w:hideMark/>
          </w:tcPr>
          <w:p w14:paraId="185FFAC6"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79" w:type="dxa"/>
            <w:tcBorders>
              <w:top w:val="nil"/>
              <w:left w:val="nil"/>
              <w:bottom w:val="nil"/>
              <w:right w:val="nil"/>
            </w:tcBorders>
            <w:shd w:val="clear" w:color="auto" w:fill="auto"/>
            <w:noWrap/>
            <w:vAlign w:val="bottom"/>
            <w:hideMark/>
          </w:tcPr>
          <w:p w14:paraId="35244616"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996" w:type="dxa"/>
            <w:tcBorders>
              <w:top w:val="nil"/>
              <w:left w:val="nil"/>
              <w:bottom w:val="nil"/>
              <w:right w:val="nil"/>
            </w:tcBorders>
            <w:shd w:val="clear" w:color="auto" w:fill="auto"/>
            <w:noWrap/>
            <w:vAlign w:val="bottom"/>
            <w:hideMark/>
          </w:tcPr>
          <w:p w14:paraId="4BA190C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881" w:type="dxa"/>
            <w:tcBorders>
              <w:top w:val="nil"/>
              <w:left w:val="nil"/>
              <w:bottom w:val="nil"/>
              <w:right w:val="nil"/>
            </w:tcBorders>
            <w:shd w:val="clear" w:color="auto" w:fill="auto"/>
            <w:noWrap/>
            <w:vAlign w:val="bottom"/>
            <w:hideMark/>
          </w:tcPr>
          <w:p w14:paraId="103B495B"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130" w:type="dxa"/>
            <w:tcBorders>
              <w:top w:val="nil"/>
              <w:left w:val="nil"/>
              <w:bottom w:val="nil"/>
              <w:right w:val="nil"/>
            </w:tcBorders>
            <w:shd w:val="clear" w:color="auto" w:fill="auto"/>
            <w:noWrap/>
            <w:vAlign w:val="bottom"/>
            <w:hideMark/>
          </w:tcPr>
          <w:p w14:paraId="4D79EA98"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1002" w:type="dxa"/>
            <w:tcBorders>
              <w:top w:val="nil"/>
              <w:left w:val="nil"/>
              <w:bottom w:val="nil"/>
              <w:right w:val="nil"/>
            </w:tcBorders>
            <w:shd w:val="clear" w:color="auto" w:fill="auto"/>
            <w:noWrap/>
            <w:vAlign w:val="bottom"/>
            <w:hideMark/>
          </w:tcPr>
          <w:p w14:paraId="5929AE72" w14:textId="77777777" w:rsidR="00F61E02" w:rsidRPr="00F61E02" w:rsidRDefault="00F61E02" w:rsidP="00F61E02">
            <w:pPr>
              <w:spacing w:before="0" w:beforeAutospacing="0" w:after="0" w:afterAutospacing="0"/>
              <w:rPr>
                <w:rFonts w:ascii="Calibri" w:hAnsi="Calibri" w:cs="Times New Roman"/>
                <w:color w:val="000000"/>
                <w:sz w:val="22"/>
                <w:szCs w:val="22"/>
              </w:rPr>
            </w:pPr>
          </w:p>
        </w:tc>
        <w:tc>
          <w:tcPr>
            <w:tcW w:w="4960" w:type="dxa"/>
            <w:tcBorders>
              <w:top w:val="nil"/>
              <w:left w:val="nil"/>
              <w:bottom w:val="nil"/>
              <w:right w:val="nil"/>
            </w:tcBorders>
            <w:shd w:val="clear" w:color="auto" w:fill="auto"/>
            <w:noWrap/>
            <w:vAlign w:val="bottom"/>
            <w:hideMark/>
          </w:tcPr>
          <w:p w14:paraId="2F163477" w14:textId="77777777" w:rsidR="00F61E02" w:rsidRPr="00F61E02" w:rsidRDefault="00F61E02" w:rsidP="00F61E02">
            <w:pPr>
              <w:spacing w:before="0" w:beforeAutospacing="0" w:after="0" w:afterAutospacing="0"/>
              <w:rPr>
                <w:rFonts w:ascii="Calibri" w:hAnsi="Calibri" w:cs="Times New Roman"/>
                <w:color w:val="000000"/>
                <w:sz w:val="22"/>
                <w:szCs w:val="22"/>
              </w:rPr>
            </w:pPr>
          </w:p>
        </w:tc>
      </w:tr>
      <w:tr w:rsidR="00F61E02" w:rsidRPr="00F61E02" w14:paraId="3FB34BCF" w14:textId="77777777" w:rsidTr="00CB3DB2">
        <w:trPr>
          <w:trHeight w:val="300"/>
        </w:trPr>
        <w:tc>
          <w:tcPr>
            <w:tcW w:w="1767" w:type="dxa"/>
            <w:tcBorders>
              <w:top w:val="nil"/>
              <w:left w:val="nil"/>
              <w:bottom w:val="nil"/>
              <w:right w:val="nil"/>
            </w:tcBorders>
            <w:shd w:val="clear" w:color="auto" w:fill="auto"/>
            <w:noWrap/>
            <w:vAlign w:val="bottom"/>
            <w:hideMark/>
          </w:tcPr>
          <w:p w14:paraId="2A0DC1B7"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TABLE</w:t>
            </w:r>
          </w:p>
        </w:tc>
        <w:tc>
          <w:tcPr>
            <w:tcW w:w="1387" w:type="dxa"/>
            <w:tcBorders>
              <w:top w:val="nil"/>
              <w:left w:val="nil"/>
              <w:bottom w:val="nil"/>
              <w:right w:val="nil"/>
            </w:tcBorders>
            <w:shd w:val="clear" w:color="auto" w:fill="auto"/>
            <w:noWrap/>
            <w:vAlign w:val="bottom"/>
            <w:hideMark/>
          </w:tcPr>
          <w:p w14:paraId="6CCD5708"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TRX_ID</w:t>
            </w:r>
          </w:p>
        </w:tc>
        <w:tc>
          <w:tcPr>
            <w:tcW w:w="1179" w:type="dxa"/>
            <w:tcBorders>
              <w:top w:val="nil"/>
              <w:left w:val="nil"/>
              <w:bottom w:val="nil"/>
              <w:right w:val="nil"/>
            </w:tcBorders>
            <w:shd w:val="clear" w:color="auto" w:fill="auto"/>
            <w:noWrap/>
            <w:vAlign w:val="bottom"/>
            <w:hideMark/>
          </w:tcPr>
          <w:p w14:paraId="1C90BEAD" w14:textId="28EC2CFD"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CC_AMT</w:t>
            </w:r>
          </w:p>
        </w:tc>
        <w:tc>
          <w:tcPr>
            <w:tcW w:w="996" w:type="dxa"/>
            <w:tcBorders>
              <w:top w:val="nil"/>
              <w:left w:val="nil"/>
              <w:bottom w:val="nil"/>
              <w:right w:val="nil"/>
            </w:tcBorders>
            <w:shd w:val="clear" w:color="auto" w:fill="auto"/>
            <w:noWrap/>
            <w:vAlign w:val="bottom"/>
            <w:hideMark/>
          </w:tcPr>
          <w:p w14:paraId="77EFB48F" w14:textId="5418A138"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TRX_FEE</w:t>
            </w:r>
          </w:p>
        </w:tc>
        <w:tc>
          <w:tcPr>
            <w:tcW w:w="881" w:type="dxa"/>
            <w:tcBorders>
              <w:top w:val="nil"/>
              <w:left w:val="nil"/>
              <w:bottom w:val="nil"/>
              <w:right w:val="nil"/>
            </w:tcBorders>
            <w:shd w:val="clear" w:color="auto" w:fill="auto"/>
            <w:noWrap/>
            <w:vAlign w:val="bottom"/>
            <w:hideMark/>
          </w:tcPr>
          <w:p w14:paraId="41EEB741" w14:textId="6F6EFD85"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CC_FEE</w:t>
            </w:r>
          </w:p>
        </w:tc>
        <w:tc>
          <w:tcPr>
            <w:tcW w:w="1130" w:type="dxa"/>
            <w:tcBorders>
              <w:top w:val="nil"/>
              <w:left w:val="nil"/>
              <w:bottom w:val="nil"/>
              <w:right w:val="nil"/>
            </w:tcBorders>
            <w:shd w:val="clear" w:color="auto" w:fill="auto"/>
            <w:noWrap/>
            <w:vAlign w:val="bottom"/>
            <w:hideMark/>
          </w:tcPr>
          <w:p w14:paraId="7DF90244" w14:textId="069611E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SURC_FEE</w:t>
            </w:r>
          </w:p>
        </w:tc>
        <w:tc>
          <w:tcPr>
            <w:tcW w:w="1002" w:type="dxa"/>
            <w:tcBorders>
              <w:top w:val="nil"/>
              <w:left w:val="nil"/>
              <w:bottom w:val="nil"/>
              <w:right w:val="nil"/>
            </w:tcBorders>
            <w:shd w:val="clear" w:color="auto" w:fill="auto"/>
            <w:noWrap/>
            <w:vAlign w:val="bottom"/>
            <w:hideMark/>
          </w:tcPr>
          <w:p w14:paraId="54D8D9BF" w14:textId="2511ED1E"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ABS_FEE</w:t>
            </w:r>
          </w:p>
        </w:tc>
        <w:tc>
          <w:tcPr>
            <w:tcW w:w="4960" w:type="dxa"/>
            <w:tcBorders>
              <w:top w:val="nil"/>
              <w:left w:val="nil"/>
              <w:bottom w:val="nil"/>
              <w:right w:val="nil"/>
            </w:tcBorders>
            <w:shd w:val="clear" w:color="auto" w:fill="auto"/>
            <w:noWrap/>
            <w:vAlign w:val="bottom"/>
            <w:hideMark/>
          </w:tcPr>
          <w:p w14:paraId="1E2655B9" w14:textId="77777777" w:rsidR="00F61E02" w:rsidRPr="00F61E02" w:rsidRDefault="00F61E02" w:rsidP="00F61E02">
            <w:pPr>
              <w:spacing w:before="0" w:beforeAutospacing="0" w:after="0" w:afterAutospacing="0"/>
              <w:rPr>
                <w:rFonts w:ascii="Calibri" w:hAnsi="Calibri" w:cs="Times New Roman"/>
                <w:b/>
                <w:color w:val="000000"/>
                <w:sz w:val="22"/>
                <w:szCs w:val="22"/>
              </w:rPr>
            </w:pPr>
            <w:r w:rsidRPr="00F61E02">
              <w:rPr>
                <w:rFonts w:ascii="Calibri" w:hAnsi="Calibri" w:cs="Times New Roman"/>
                <w:b/>
                <w:color w:val="000000"/>
                <w:sz w:val="22"/>
                <w:szCs w:val="22"/>
              </w:rPr>
              <w:t>ACCT</w:t>
            </w:r>
          </w:p>
        </w:tc>
      </w:tr>
      <w:tr w:rsidR="00F61E02" w:rsidRPr="00F61E02" w14:paraId="4F193364" w14:textId="77777777" w:rsidTr="00CB3DB2">
        <w:trPr>
          <w:trHeight w:val="300"/>
        </w:trPr>
        <w:tc>
          <w:tcPr>
            <w:tcW w:w="1767" w:type="dxa"/>
            <w:tcBorders>
              <w:top w:val="nil"/>
              <w:left w:val="nil"/>
              <w:bottom w:val="nil"/>
              <w:right w:val="nil"/>
            </w:tcBorders>
            <w:shd w:val="clear" w:color="auto" w:fill="auto"/>
            <w:noWrap/>
            <w:vAlign w:val="bottom"/>
            <w:hideMark/>
          </w:tcPr>
          <w:p w14:paraId="5C70277A"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87" w:type="dxa"/>
            <w:tcBorders>
              <w:top w:val="nil"/>
              <w:left w:val="nil"/>
              <w:bottom w:val="nil"/>
              <w:right w:val="nil"/>
            </w:tcBorders>
            <w:shd w:val="clear" w:color="auto" w:fill="auto"/>
            <w:noWrap/>
            <w:vAlign w:val="bottom"/>
            <w:hideMark/>
          </w:tcPr>
          <w:p w14:paraId="55A76702"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6003</w:t>
            </w:r>
          </w:p>
        </w:tc>
        <w:tc>
          <w:tcPr>
            <w:tcW w:w="1179" w:type="dxa"/>
            <w:tcBorders>
              <w:top w:val="nil"/>
              <w:left w:val="nil"/>
              <w:bottom w:val="nil"/>
              <w:right w:val="nil"/>
            </w:tcBorders>
            <w:shd w:val="clear" w:color="auto" w:fill="auto"/>
            <w:noWrap/>
            <w:vAlign w:val="bottom"/>
            <w:hideMark/>
          </w:tcPr>
          <w:p w14:paraId="1227A2F4" w14:textId="1E4F246D"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$(7.47)</w:t>
            </w:r>
          </w:p>
        </w:tc>
        <w:tc>
          <w:tcPr>
            <w:tcW w:w="996" w:type="dxa"/>
            <w:tcBorders>
              <w:top w:val="nil"/>
              <w:left w:val="nil"/>
              <w:bottom w:val="nil"/>
              <w:right w:val="nil"/>
            </w:tcBorders>
            <w:shd w:val="clear" w:color="auto" w:fill="auto"/>
            <w:noWrap/>
            <w:vAlign w:val="bottom"/>
            <w:hideMark/>
          </w:tcPr>
          <w:p w14:paraId="15A31B59" w14:textId="30A72C3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881" w:type="dxa"/>
            <w:tcBorders>
              <w:top w:val="nil"/>
              <w:left w:val="nil"/>
              <w:bottom w:val="nil"/>
              <w:right w:val="nil"/>
            </w:tcBorders>
            <w:shd w:val="clear" w:color="auto" w:fill="auto"/>
            <w:noWrap/>
            <w:vAlign w:val="bottom"/>
            <w:hideMark/>
          </w:tcPr>
          <w:p w14:paraId="2D5CDB5B" w14:textId="424D78E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5E580A79" w14:textId="72FEB72A"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002" w:type="dxa"/>
            <w:tcBorders>
              <w:top w:val="nil"/>
              <w:left w:val="nil"/>
              <w:bottom w:val="nil"/>
              <w:right w:val="nil"/>
            </w:tcBorders>
            <w:shd w:val="clear" w:color="auto" w:fill="auto"/>
            <w:noWrap/>
            <w:vAlign w:val="bottom"/>
            <w:hideMark/>
          </w:tcPr>
          <w:p w14:paraId="7296AAAE" w14:textId="0DA04ED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$7.48</w:t>
            </w:r>
          </w:p>
        </w:tc>
        <w:tc>
          <w:tcPr>
            <w:tcW w:w="4960" w:type="dxa"/>
            <w:tcBorders>
              <w:top w:val="nil"/>
              <w:left w:val="nil"/>
              <w:bottom w:val="nil"/>
              <w:right w:val="nil"/>
            </w:tcBorders>
            <w:shd w:val="clear" w:color="auto" w:fill="auto"/>
            <w:noWrap/>
            <w:vAlign w:val="bottom"/>
            <w:hideMark/>
          </w:tcPr>
          <w:p w14:paraId="191ED68A" w14:textId="638A85A5"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System:ConvenienceFees</w:t>
            </w:r>
          </w:p>
        </w:tc>
      </w:tr>
      <w:tr w:rsidR="00F61E02" w:rsidRPr="00F61E02" w14:paraId="7F86415A" w14:textId="77777777" w:rsidTr="00CB3DB2">
        <w:trPr>
          <w:trHeight w:val="300"/>
        </w:trPr>
        <w:tc>
          <w:tcPr>
            <w:tcW w:w="1767" w:type="dxa"/>
            <w:tcBorders>
              <w:top w:val="nil"/>
              <w:left w:val="nil"/>
              <w:bottom w:val="nil"/>
              <w:right w:val="nil"/>
            </w:tcBorders>
            <w:shd w:val="clear" w:color="auto" w:fill="auto"/>
            <w:noWrap/>
            <w:vAlign w:val="bottom"/>
            <w:hideMark/>
          </w:tcPr>
          <w:p w14:paraId="14D55334"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87" w:type="dxa"/>
            <w:tcBorders>
              <w:top w:val="nil"/>
              <w:left w:val="nil"/>
              <w:bottom w:val="nil"/>
              <w:right w:val="nil"/>
            </w:tcBorders>
            <w:shd w:val="clear" w:color="auto" w:fill="auto"/>
            <w:noWrap/>
            <w:vAlign w:val="bottom"/>
            <w:hideMark/>
          </w:tcPr>
          <w:p w14:paraId="56E5BD7E"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6003</w:t>
            </w:r>
          </w:p>
        </w:tc>
        <w:tc>
          <w:tcPr>
            <w:tcW w:w="1179" w:type="dxa"/>
            <w:tcBorders>
              <w:top w:val="nil"/>
              <w:left w:val="nil"/>
              <w:bottom w:val="nil"/>
              <w:right w:val="nil"/>
            </w:tcBorders>
            <w:shd w:val="clear" w:color="auto" w:fill="auto"/>
            <w:noWrap/>
            <w:vAlign w:val="bottom"/>
            <w:hideMark/>
          </w:tcPr>
          <w:p w14:paraId="46A36F2D" w14:textId="7F34C626"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$235.00</w:t>
            </w:r>
          </w:p>
        </w:tc>
        <w:tc>
          <w:tcPr>
            <w:tcW w:w="996" w:type="dxa"/>
            <w:tcBorders>
              <w:top w:val="nil"/>
              <w:left w:val="nil"/>
              <w:bottom w:val="nil"/>
              <w:right w:val="nil"/>
            </w:tcBorders>
            <w:shd w:val="clear" w:color="auto" w:fill="auto"/>
            <w:noWrap/>
            <w:vAlign w:val="bottom"/>
            <w:hideMark/>
          </w:tcPr>
          <w:p w14:paraId="06ECFA7A" w14:textId="30344CC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881" w:type="dxa"/>
            <w:tcBorders>
              <w:top w:val="nil"/>
              <w:left w:val="nil"/>
              <w:bottom w:val="nil"/>
              <w:right w:val="nil"/>
            </w:tcBorders>
            <w:shd w:val="clear" w:color="auto" w:fill="auto"/>
            <w:noWrap/>
            <w:vAlign w:val="bottom"/>
            <w:hideMark/>
          </w:tcPr>
          <w:p w14:paraId="4C51C7BA" w14:textId="1DD595C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78680741" w14:textId="57E69C6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$2.35</w:t>
            </w:r>
          </w:p>
        </w:tc>
        <w:tc>
          <w:tcPr>
            <w:tcW w:w="1002" w:type="dxa"/>
            <w:tcBorders>
              <w:top w:val="nil"/>
              <w:left w:val="nil"/>
              <w:bottom w:val="nil"/>
              <w:right w:val="nil"/>
            </w:tcBorders>
            <w:shd w:val="clear" w:color="auto" w:fill="auto"/>
            <w:noWrap/>
            <w:vAlign w:val="bottom"/>
            <w:hideMark/>
          </w:tcPr>
          <w:p w14:paraId="49EB3CE7" w14:textId="6D177911"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4960" w:type="dxa"/>
            <w:tcBorders>
              <w:top w:val="nil"/>
              <w:left w:val="nil"/>
              <w:bottom w:val="nil"/>
              <w:right w:val="nil"/>
            </w:tcBorders>
            <w:shd w:val="clear" w:color="auto" w:fill="auto"/>
            <w:noWrap/>
            <w:vAlign w:val="bottom"/>
            <w:hideMark/>
          </w:tcPr>
          <w:p w14:paraId="608C4029" w14:textId="388C767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SchoolTuition</w:t>
            </w:r>
          </w:p>
        </w:tc>
      </w:tr>
      <w:tr w:rsidR="00F61E02" w:rsidRPr="00F61E02" w14:paraId="7BB9982E" w14:textId="77777777" w:rsidTr="00CB3DB2">
        <w:trPr>
          <w:trHeight w:val="300"/>
        </w:trPr>
        <w:tc>
          <w:tcPr>
            <w:tcW w:w="1767" w:type="dxa"/>
            <w:tcBorders>
              <w:top w:val="nil"/>
              <w:left w:val="nil"/>
              <w:bottom w:val="nil"/>
              <w:right w:val="nil"/>
            </w:tcBorders>
            <w:shd w:val="clear" w:color="auto" w:fill="auto"/>
            <w:noWrap/>
            <w:vAlign w:val="bottom"/>
            <w:hideMark/>
          </w:tcPr>
          <w:p w14:paraId="5C861F71"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ReceiptDetails</w:t>
            </w:r>
          </w:p>
        </w:tc>
        <w:tc>
          <w:tcPr>
            <w:tcW w:w="1387" w:type="dxa"/>
            <w:tcBorders>
              <w:top w:val="nil"/>
              <w:left w:val="nil"/>
              <w:bottom w:val="nil"/>
              <w:right w:val="nil"/>
            </w:tcBorders>
            <w:shd w:val="clear" w:color="auto" w:fill="auto"/>
            <w:noWrap/>
            <w:vAlign w:val="bottom"/>
            <w:hideMark/>
          </w:tcPr>
          <w:p w14:paraId="207114BC" w14:textId="7777777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6003</w:t>
            </w:r>
          </w:p>
        </w:tc>
        <w:tc>
          <w:tcPr>
            <w:tcW w:w="1179" w:type="dxa"/>
            <w:tcBorders>
              <w:top w:val="nil"/>
              <w:left w:val="nil"/>
              <w:bottom w:val="nil"/>
              <w:right w:val="nil"/>
            </w:tcBorders>
            <w:shd w:val="clear" w:color="auto" w:fill="auto"/>
            <w:noWrap/>
            <w:vAlign w:val="bottom"/>
            <w:hideMark/>
          </w:tcPr>
          <w:p w14:paraId="2D352C3E" w14:textId="3319C889"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$14.99</w:t>
            </w:r>
          </w:p>
        </w:tc>
        <w:tc>
          <w:tcPr>
            <w:tcW w:w="996" w:type="dxa"/>
            <w:tcBorders>
              <w:top w:val="nil"/>
              <w:left w:val="nil"/>
              <w:bottom w:val="nil"/>
              <w:right w:val="nil"/>
            </w:tcBorders>
            <w:shd w:val="clear" w:color="auto" w:fill="auto"/>
            <w:noWrap/>
            <w:vAlign w:val="bottom"/>
            <w:hideMark/>
          </w:tcPr>
          <w:p w14:paraId="6BEF05FC" w14:textId="4C487724"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881" w:type="dxa"/>
            <w:tcBorders>
              <w:top w:val="nil"/>
              <w:left w:val="nil"/>
              <w:bottom w:val="nil"/>
              <w:right w:val="nil"/>
            </w:tcBorders>
            <w:shd w:val="clear" w:color="auto" w:fill="auto"/>
            <w:noWrap/>
            <w:vAlign w:val="bottom"/>
            <w:hideMark/>
          </w:tcPr>
          <w:p w14:paraId="4BC58EFB" w14:textId="7859DA3E"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1130" w:type="dxa"/>
            <w:tcBorders>
              <w:top w:val="nil"/>
              <w:left w:val="nil"/>
              <w:bottom w:val="nil"/>
              <w:right w:val="nil"/>
            </w:tcBorders>
            <w:shd w:val="clear" w:color="auto" w:fill="auto"/>
            <w:noWrap/>
            <w:vAlign w:val="bottom"/>
            <w:hideMark/>
          </w:tcPr>
          <w:p w14:paraId="750B0587" w14:textId="31C49F10"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$0.15</w:t>
            </w:r>
          </w:p>
        </w:tc>
        <w:tc>
          <w:tcPr>
            <w:tcW w:w="1002" w:type="dxa"/>
            <w:tcBorders>
              <w:top w:val="nil"/>
              <w:left w:val="nil"/>
              <w:bottom w:val="nil"/>
              <w:right w:val="nil"/>
            </w:tcBorders>
            <w:shd w:val="clear" w:color="auto" w:fill="auto"/>
            <w:noWrap/>
            <w:vAlign w:val="bottom"/>
            <w:hideMark/>
          </w:tcPr>
          <w:p w14:paraId="42DFFDC9" w14:textId="21D968AC"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w:t>
            </w:r>
          </w:p>
        </w:tc>
        <w:tc>
          <w:tcPr>
            <w:tcW w:w="4960" w:type="dxa"/>
            <w:tcBorders>
              <w:top w:val="nil"/>
              <w:left w:val="nil"/>
              <w:bottom w:val="nil"/>
              <w:right w:val="nil"/>
            </w:tcBorders>
            <w:shd w:val="clear" w:color="auto" w:fill="auto"/>
            <w:noWrap/>
            <w:vAlign w:val="bottom"/>
            <w:hideMark/>
          </w:tcPr>
          <w:p w14:paraId="2617D7AC" w14:textId="5D17BAF7" w:rsidR="00F61E02" w:rsidRPr="00F61E02" w:rsidRDefault="00F61E02" w:rsidP="00F61E02">
            <w:pPr>
              <w:spacing w:before="0" w:beforeAutospacing="0" w:after="0" w:afterAutospacing="0"/>
              <w:rPr>
                <w:rFonts w:ascii="Calibri" w:hAnsi="Calibri" w:cs="Times New Roman"/>
                <w:color w:val="000000"/>
                <w:sz w:val="22"/>
                <w:szCs w:val="22"/>
              </w:rPr>
            </w:pPr>
            <w:r w:rsidRPr="00F61E02">
              <w:rPr>
                <w:rFonts w:ascii="Calibri" w:hAnsi="Calibri" w:cs="Times New Roman"/>
                <w:color w:val="000000"/>
                <w:sz w:val="22"/>
                <w:szCs w:val="22"/>
              </w:rPr>
              <w:t>SchoolLabFees</w:t>
            </w:r>
          </w:p>
        </w:tc>
      </w:tr>
    </w:tbl>
    <w:p w14:paraId="657EA675" w14:textId="6035F566" w:rsidR="00F61E02" w:rsidRDefault="00A62923" w:rsidP="00F61E02">
      <w:r>
        <w:t>In this case, there is a significant difference:</w:t>
      </w:r>
    </w:p>
    <w:p w14:paraId="386A4716" w14:textId="4AF7B3B1" w:rsidR="00A62923" w:rsidRDefault="00A62923" w:rsidP="00A62923">
      <w:pPr>
        <w:pStyle w:val="ListParagraph"/>
        <w:numPr>
          <w:ilvl w:val="0"/>
          <w:numId w:val="15"/>
        </w:numPr>
      </w:pPr>
      <w:r>
        <w:t>The overall convenience fee is reported in the RH as $9.98.</w:t>
      </w:r>
    </w:p>
    <w:p w14:paraId="609B9032" w14:textId="20878F55" w:rsidR="00A62923" w:rsidRDefault="00A62923" w:rsidP="00A62923">
      <w:pPr>
        <w:pStyle w:val="ListParagraph"/>
        <w:numPr>
          <w:ilvl w:val="0"/>
          <w:numId w:val="15"/>
        </w:numPr>
      </w:pPr>
      <w:r>
        <w:t>In this case, the convenience fee was only partially absorbed. So the TR shows $2.50 of it was surcharged, and $7.48 was absorbed.</w:t>
      </w:r>
    </w:p>
    <w:p w14:paraId="3401FF56" w14:textId="1F6BB581" w:rsidR="00A62923" w:rsidRDefault="00A62923" w:rsidP="00A62923">
      <w:pPr>
        <w:pStyle w:val="ListParagraph"/>
        <w:numPr>
          <w:ilvl w:val="0"/>
          <w:numId w:val="15"/>
        </w:numPr>
      </w:pPr>
      <w:r>
        <w:t>This transaction had two RDs for regular fees, for accounts “SchoolTuition” and “SchoolLabFees”. They have the surcharged convenience fee amount from the transaction prorated to them.</w:t>
      </w:r>
    </w:p>
    <w:p w14:paraId="10384DEF" w14:textId="00C1A688" w:rsidR="00A62923" w:rsidRPr="00F61E02" w:rsidRDefault="00A62923" w:rsidP="00A62923">
      <w:pPr>
        <w:pStyle w:val="ListParagraph"/>
        <w:numPr>
          <w:ilvl w:val="0"/>
          <w:numId w:val="15"/>
        </w:numPr>
      </w:pPr>
      <w:r>
        <w:t xml:space="preserve">For the absorbed convenience fee, the system created a new RD, for the account “ConvenienceFees”. </w:t>
      </w:r>
    </w:p>
    <w:p w14:paraId="5FC16ABE" w14:textId="77777777" w:rsidR="00934C12" w:rsidRDefault="00934C12">
      <w:pPr>
        <w:spacing w:before="0" w:beforeAutospacing="0" w:after="200" w:afterAutospacing="0" w:line="276" w:lineRule="auto"/>
        <w:rPr>
          <w:rFonts w:ascii="Times New Roman" w:hAnsi="Times New Roman" w:cs="Times New Roman"/>
          <w:color w:val="17365D" w:themeColor="text2" w:themeShade="BF"/>
          <w:kern w:val="36"/>
          <w:sz w:val="50"/>
          <w:szCs w:val="50"/>
        </w:rPr>
      </w:pPr>
      <w:r>
        <w:br w:type="page"/>
      </w:r>
    </w:p>
    <w:p w14:paraId="16CBC547" w14:textId="2A8231E8" w:rsidR="004E70AD" w:rsidRDefault="004E70AD" w:rsidP="004E70AD">
      <w:pPr>
        <w:pStyle w:val="Heading1"/>
      </w:pPr>
      <w:r>
        <w:lastRenderedPageBreak/>
        <w:t>Reporting of fees</w:t>
      </w:r>
    </w:p>
    <w:p w14:paraId="38643ACF" w14:textId="7830EAD1" w:rsidR="006D1826" w:rsidRDefault="006D1826" w:rsidP="000369E5">
      <w:pPr>
        <w:pStyle w:val="Heading2"/>
      </w:pPr>
      <w:r>
        <w:t>General summary</w:t>
      </w:r>
    </w:p>
    <w:p w14:paraId="2985397C" w14:textId="2A0D572E" w:rsidR="006D1826" w:rsidRDefault="006D1826" w:rsidP="006D1826">
      <w:pPr>
        <w:pStyle w:val="ListParagraph"/>
        <w:numPr>
          <w:ilvl w:val="0"/>
          <w:numId w:val="17"/>
        </w:numPr>
      </w:pPr>
      <w:r>
        <w:t>As stated above, the original design intent was to hide the fees as much possible, except on the remittance reconciliation reports (Agency Payment and Active Income).</w:t>
      </w:r>
    </w:p>
    <w:p w14:paraId="230BAC5E" w14:textId="67EE586E" w:rsidR="006D1826" w:rsidRDefault="006D1826" w:rsidP="006D1826">
      <w:pPr>
        <w:pStyle w:val="ListParagraph"/>
        <w:numPr>
          <w:ilvl w:val="0"/>
          <w:numId w:val="17"/>
        </w:numPr>
      </w:pPr>
      <w:r>
        <w:t>Surcharged convenience fees do not effect revenue; the surcharge only effects Active’s income. Only the remittance reports include this in their calculations, so that’s fine.</w:t>
      </w:r>
    </w:p>
    <w:p w14:paraId="0924E83E" w14:textId="7C11BBE5" w:rsidR="006D1826" w:rsidRDefault="006D1826" w:rsidP="006D1826">
      <w:pPr>
        <w:pStyle w:val="ListParagraph"/>
        <w:numPr>
          <w:ilvl w:val="0"/>
          <w:numId w:val="17"/>
        </w:numPr>
      </w:pPr>
      <w:r>
        <w:t>The absorbed convenience fees, transaction fees and credit card fees all come out of the organization’s nominal charge for programs and therefore reduce revenue.</w:t>
      </w:r>
    </w:p>
    <w:p w14:paraId="62CB3DC3" w14:textId="2EA2D9BC" w:rsidR="006D1826" w:rsidRDefault="006D1826" w:rsidP="00827A0A">
      <w:pPr>
        <w:pStyle w:val="ListParagraph"/>
        <w:numPr>
          <w:ilvl w:val="0"/>
          <w:numId w:val="17"/>
        </w:numPr>
      </w:pPr>
      <w:r>
        <w:t>Therefore, organizations naturally want to see the</w:t>
      </w:r>
      <w:r w:rsidR="00827A0A">
        <w:t xml:space="preserve"> impact of fees on their revenue, so over time, report after report has been modified to include fees. However, this has only been reactive, so reports as a whole are inconsistent in whether they take fees into account, and which fees.</w:t>
      </w:r>
    </w:p>
    <w:p w14:paraId="4F62286B" w14:textId="429AD53F" w:rsidR="007F4BE5" w:rsidRDefault="007F4BE5" w:rsidP="00827A0A">
      <w:pPr>
        <w:pStyle w:val="ListParagraph"/>
        <w:numPr>
          <w:ilvl w:val="0"/>
          <w:numId w:val="17"/>
        </w:numPr>
      </w:pPr>
      <w:r>
        <w:t>For some reason, absorbed convenience fees were implemented as actual accounting events, with receipt details and GL records; this means they can naturally appear in revenue reports. However, transaction and credit card fees are only implemented as annotations on receipt details, so it much more complex to make adjustments for them in reports.</w:t>
      </w:r>
    </w:p>
    <w:p w14:paraId="5AAB2616" w14:textId="5B4D0FD1" w:rsidR="00827A0A" w:rsidRDefault="00827A0A" w:rsidP="00827A0A">
      <w:r>
        <w:t>In terms of specific inconsistencies:</w:t>
      </w:r>
    </w:p>
    <w:p w14:paraId="35A24E4E" w14:textId="0A47EF5C" w:rsidR="00827A0A" w:rsidRDefault="00827A0A" w:rsidP="00827A0A">
      <w:pPr>
        <w:pStyle w:val="ListParagraph"/>
        <w:numPr>
          <w:ilvl w:val="0"/>
          <w:numId w:val="17"/>
        </w:numPr>
      </w:pPr>
      <w:r>
        <w:t>As a general point, absorbed convenience fees have the same effect as transaction and credit card fees (which are always absorbed), so either all or none of them should be used in a report. This is not always the case.</w:t>
      </w:r>
    </w:p>
    <w:p w14:paraId="200210B7" w14:textId="1C6759F7" w:rsidR="00827A0A" w:rsidRPr="006D1826" w:rsidRDefault="00827A0A" w:rsidP="00827A0A">
      <w:pPr>
        <w:pStyle w:val="ListParagraph"/>
        <w:numPr>
          <w:ilvl w:val="0"/>
          <w:numId w:val="17"/>
        </w:numPr>
      </w:pPr>
      <w:r>
        <w:t>In most cases, fees are used in reports to reduce revenue, which makes sense. However, they are also used in reports like Cash Receipts, treating them like refunds, which is probably wrong.</w:t>
      </w:r>
    </w:p>
    <w:p w14:paraId="24B4E8F7" w14:textId="575B3D85" w:rsidR="00934C12" w:rsidRDefault="00934C12" w:rsidP="000369E5">
      <w:pPr>
        <w:pStyle w:val="Heading2"/>
      </w:pPr>
      <w:r>
        <w:t>Reports</w:t>
      </w:r>
    </w:p>
    <w:p w14:paraId="6F031566" w14:textId="6AAA173E" w:rsidR="00A97861" w:rsidRDefault="00934C12" w:rsidP="00934C12">
      <w:r>
        <w:t xml:space="preserve">I analyzed the report source code to determine which reports actually use the convenience fee or the transaction fee. They are listed below. </w:t>
      </w:r>
      <w:r w:rsidR="00A97861">
        <w:t>It’s possible it’s not entirely accurate, because I just scanned all the reports for certain column names: convenience</w:t>
      </w:r>
      <w:r w:rsidR="008035B2">
        <w:t>_</w:t>
      </w:r>
      <w:r w:rsidR="00A97861">
        <w:t xml:space="preserve">fee, </w:t>
      </w:r>
      <w:r w:rsidR="008035B2">
        <w:t>absorbed_</w:t>
      </w:r>
      <w:r w:rsidR="00A97861">
        <w:t>convenience_fee, transaction</w:t>
      </w:r>
      <w:r w:rsidR="008035B2">
        <w:t>_</w:t>
      </w:r>
      <w:r w:rsidR="00A97861">
        <w:t xml:space="preserve">fee and </w:t>
      </w:r>
      <w:r w:rsidR="008035B2">
        <w:t>credit_card</w:t>
      </w:r>
      <w:r w:rsidR="00A97861">
        <w:t xml:space="preserve">_fee. </w:t>
      </w:r>
      <w:r w:rsidR="00596F56">
        <w:t>I didn’t run the reports or otherwise study them in more detail.</w:t>
      </w:r>
      <w:bookmarkStart w:id="0" w:name="_GoBack"/>
      <w:bookmarkEnd w:id="0"/>
    </w:p>
    <w:p w14:paraId="702CD89F" w14:textId="77777777" w:rsidR="00827A0A" w:rsidRDefault="008035B2" w:rsidP="00934C12">
      <w:r>
        <w:t xml:space="preserve">I’ve highlighted </w:t>
      </w:r>
      <w:r w:rsidR="006D1826">
        <w:t xml:space="preserve">certain </w:t>
      </w:r>
      <w:r>
        <w:t xml:space="preserve">cells which are questionable </w:t>
      </w:r>
      <w:r w:rsidR="00827A0A">
        <w:t>for a few reasons:</w:t>
      </w:r>
    </w:p>
    <w:p w14:paraId="5BFBBA87" w14:textId="75057776" w:rsidR="00934C12" w:rsidRDefault="00827A0A" w:rsidP="00827A0A">
      <w:pPr>
        <w:pStyle w:val="ListParagraph"/>
        <w:numPr>
          <w:ilvl w:val="0"/>
          <w:numId w:val="19"/>
        </w:numPr>
      </w:pPr>
      <w:r>
        <w:t>(Yellow) I</w:t>
      </w:r>
      <w:r w:rsidR="006D1826">
        <w:t xml:space="preserve">f </w:t>
      </w:r>
      <w:r w:rsidR="006D1826">
        <w:t>a report includes absorbed convenience fees, it probably should include transaction/credit card fees in making the same adjustments</w:t>
      </w:r>
      <w:r w:rsidR="006D1826">
        <w:t>.</w:t>
      </w:r>
    </w:p>
    <w:p w14:paraId="313715A7" w14:textId="6DC4E56C" w:rsidR="00827A0A" w:rsidRDefault="00827A0A" w:rsidP="00827A0A">
      <w:pPr>
        <w:pStyle w:val="ListParagraph"/>
        <w:numPr>
          <w:ilvl w:val="0"/>
          <w:numId w:val="18"/>
        </w:numPr>
      </w:pPr>
      <w:r>
        <w:t>(Orange) Fees probably shouldn’t be adjusted on receipt reports, because they’re not cash, but only on revenue reports.</w:t>
      </w:r>
    </w:p>
    <w:tbl>
      <w:tblPr>
        <w:tblStyle w:val="TableGrid"/>
        <w:tblW w:w="0" w:type="auto"/>
        <w:tblLook w:val="04A0" w:firstRow="1" w:lastRow="0" w:firstColumn="1" w:lastColumn="0" w:noHBand="0" w:noVBand="1"/>
      </w:tblPr>
      <w:tblGrid>
        <w:gridCol w:w="5277"/>
        <w:gridCol w:w="1428"/>
        <w:gridCol w:w="1575"/>
        <w:gridCol w:w="1296"/>
      </w:tblGrid>
      <w:tr w:rsidR="008035B2" w:rsidRPr="00934C12" w14:paraId="711A333B" w14:textId="77777777" w:rsidTr="008035B2">
        <w:tc>
          <w:tcPr>
            <w:tcW w:w="5277" w:type="dxa"/>
          </w:tcPr>
          <w:p w14:paraId="374258EA" w14:textId="0D91B89E" w:rsidR="008035B2" w:rsidRPr="00934C12" w:rsidRDefault="008035B2" w:rsidP="00934C12">
            <w:pPr>
              <w:rPr>
                <w:b/>
              </w:rPr>
            </w:pPr>
            <w:r w:rsidRPr="00934C12">
              <w:rPr>
                <w:b/>
              </w:rPr>
              <w:t>Report</w:t>
            </w:r>
          </w:p>
        </w:tc>
        <w:tc>
          <w:tcPr>
            <w:tcW w:w="1428" w:type="dxa"/>
            <w:tcBorders>
              <w:bottom w:val="single" w:sz="4" w:space="0" w:color="auto"/>
            </w:tcBorders>
          </w:tcPr>
          <w:p w14:paraId="051C7043" w14:textId="3622974C" w:rsidR="008035B2" w:rsidRPr="00934C12" w:rsidRDefault="008035B2" w:rsidP="008035B2">
            <w:pPr>
              <w:rPr>
                <w:b/>
              </w:rPr>
            </w:pPr>
            <w:r w:rsidRPr="00934C12">
              <w:rPr>
                <w:b/>
              </w:rPr>
              <w:t xml:space="preserve">Uses </w:t>
            </w:r>
            <w:r>
              <w:rPr>
                <w:b/>
              </w:rPr>
              <w:t xml:space="preserve">surcharged </w:t>
            </w:r>
            <w:r w:rsidRPr="00934C12">
              <w:rPr>
                <w:b/>
              </w:rPr>
              <w:t>convenience fee</w:t>
            </w:r>
          </w:p>
        </w:tc>
        <w:tc>
          <w:tcPr>
            <w:tcW w:w="1575" w:type="dxa"/>
            <w:tcBorders>
              <w:bottom w:val="single" w:sz="4" w:space="0" w:color="auto"/>
            </w:tcBorders>
          </w:tcPr>
          <w:p w14:paraId="0759D896" w14:textId="28938CFB" w:rsidR="008035B2" w:rsidRPr="00934C12" w:rsidRDefault="008035B2" w:rsidP="00934C12">
            <w:pPr>
              <w:rPr>
                <w:b/>
              </w:rPr>
            </w:pPr>
            <w:r w:rsidRPr="00934C12">
              <w:rPr>
                <w:b/>
              </w:rPr>
              <w:t xml:space="preserve">Uses </w:t>
            </w:r>
            <w:r>
              <w:rPr>
                <w:b/>
              </w:rPr>
              <w:t xml:space="preserve">absorbed </w:t>
            </w:r>
            <w:r w:rsidRPr="00934C12">
              <w:rPr>
                <w:b/>
              </w:rPr>
              <w:t>convenience fee</w:t>
            </w:r>
          </w:p>
        </w:tc>
        <w:tc>
          <w:tcPr>
            <w:tcW w:w="1296" w:type="dxa"/>
            <w:tcBorders>
              <w:bottom w:val="single" w:sz="4" w:space="0" w:color="auto"/>
            </w:tcBorders>
          </w:tcPr>
          <w:p w14:paraId="1CD6A239" w14:textId="4E35BE07" w:rsidR="008035B2" w:rsidRPr="00934C12" w:rsidRDefault="008035B2" w:rsidP="008035B2">
            <w:pPr>
              <w:rPr>
                <w:b/>
              </w:rPr>
            </w:pPr>
            <w:r w:rsidRPr="00934C12">
              <w:rPr>
                <w:b/>
              </w:rPr>
              <w:t>Uses t</w:t>
            </w:r>
            <w:r>
              <w:rPr>
                <w:b/>
              </w:rPr>
              <w:t>ransaction &amp; credit card</w:t>
            </w:r>
            <w:r w:rsidRPr="00934C12">
              <w:rPr>
                <w:b/>
              </w:rPr>
              <w:t xml:space="preserve"> fee</w:t>
            </w:r>
            <w:r>
              <w:rPr>
                <w:b/>
              </w:rPr>
              <w:t>s</w:t>
            </w:r>
          </w:p>
        </w:tc>
      </w:tr>
      <w:tr w:rsidR="008035B2" w14:paraId="42D3142B" w14:textId="77777777" w:rsidTr="008035B2">
        <w:tc>
          <w:tcPr>
            <w:tcW w:w="5277" w:type="dxa"/>
          </w:tcPr>
          <w:p w14:paraId="152C4610" w14:textId="72E5270E" w:rsidR="008035B2" w:rsidRDefault="008035B2" w:rsidP="00934C12">
            <w:r>
              <w:t xml:space="preserve">Active Income </w:t>
            </w:r>
          </w:p>
        </w:tc>
        <w:tc>
          <w:tcPr>
            <w:tcW w:w="1428" w:type="dxa"/>
            <w:shd w:val="clear" w:color="auto" w:fill="FFFFFF" w:themeFill="background1"/>
          </w:tcPr>
          <w:p w14:paraId="62EE4EB4" w14:textId="7935F4DF" w:rsidR="008035B2" w:rsidRDefault="008035B2" w:rsidP="00934C12">
            <w:r>
              <w:t>y</w:t>
            </w:r>
          </w:p>
        </w:tc>
        <w:tc>
          <w:tcPr>
            <w:tcW w:w="1575" w:type="dxa"/>
            <w:shd w:val="clear" w:color="auto" w:fill="FFFFFF" w:themeFill="background1"/>
          </w:tcPr>
          <w:p w14:paraId="5E888F61" w14:textId="2F0B6354" w:rsidR="008035B2" w:rsidRDefault="008035B2" w:rsidP="00934C12">
            <w:r>
              <w:t>y</w:t>
            </w:r>
          </w:p>
        </w:tc>
        <w:tc>
          <w:tcPr>
            <w:tcW w:w="1296" w:type="dxa"/>
            <w:shd w:val="clear" w:color="auto" w:fill="FFFFFF" w:themeFill="background1"/>
          </w:tcPr>
          <w:p w14:paraId="37F16597" w14:textId="2528B8A7" w:rsidR="008035B2" w:rsidRDefault="008035B2" w:rsidP="00934C12">
            <w:r>
              <w:t>y</w:t>
            </w:r>
          </w:p>
        </w:tc>
      </w:tr>
      <w:tr w:rsidR="008035B2" w14:paraId="05665B5B" w14:textId="77777777" w:rsidTr="008035B2">
        <w:tc>
          <w:tcPr>
            <w:tcW w:w="5277" w:type="dxa"/>
          </w:tcPr>
          <w:p w14:paraId="6680103F" w14:textId="6FFE54B7" w:rsidR="008035B2" w:rsidRDefault="008035B2" w:rsidP="00934C12">
            <w:r>
              <w:t>Activity Revenue</w:t>
            </w:r>
          </w:p>
        </w:tc>
        <w:tc>
          <w:tcPr>
            <w:tcW w:w="1428" w:type="dxa"/>
            <w:shd w:val="clear" w:color="auto" w:fill="FFFFFF" w:themeFill="background1"/>
          </w:tcPr>
          <w:p w14:paraId="30B8CC4C" w14:textId="56C9FD04" w:rsidR="008035B2" w:rsidRDefault="008035B2" w:rsidP="00934C12"/>
        </w:tc>
        <w:tc>
          <w:tcPr>
            <w:tcW w:w="1575" w:type="dxa"/>
            <w:shd w:val="clear" w:color="auto" w:fill="FFFFFF" w:themeFill="background1"/>
          </w:tcPr>
          <w:p w14:paraId="59FC1C00" w14:textId="5A7F1DFF" w:rsidR="008035B2" w:rsidRDefault="008035B2" w:rsidP="00934C12">
            <w:r>
              <w:t>y</w:t>
            </w:r>
          </w:p>
        </w:tc>
        <w:tc>
          <w:tcPr>
            <w:tcW w:w="1296" w:type="dxa"/>
            <w:shd w:val="clear" w:color="auto" w:fill="FFFFFF" w:themeFill="background1"/>
          </w:tcPr>
          <w:p w14:paraId="37CB180C" w14:textId="342AAB90" w:rsidR="008035B2" w:rsidRDefault="008035B2" w:rsidP="00934C12">
            <w:r>
              <w:t>y</w:t>
            </w:r>
          </w:p>
        </w:tc>
      </w:tr>
      <w:tr w:rsidR="008035B2" w14:paraId="64CDC350" w14:textId="77777777" w:rsidTr="008035B2">
        <w:tc>
          <w:tcPr>
            <w:tcW w:w="5277" w:type="dxa"/>
          </w:tcPr>
          <w:p w14:paraId="42CB611D" w14:textId="64048A27" w:rsidR="008035B2" w:rsidRDefault="008035B2" w:rsidP="00934C12">
            <w:r>
              <w:t>Agency Distribution</w:t>
            </w:r>
          </w:p>
        </w:tc>
        <w:tc>
          <w:tcPr>
            <w:tcW w:w="1428" w:type="dxa"/>
            <w:shd w:val="clear" w:color="auto" w:fill="FFFFFF" w:themeFill="background1"/>
          </w:tcPr>
          <w:p w14:paraId="11B11D65" w14:textId="0572620C" w:rsidR="008035B2" w:rsidRDefault="008035B2" w:rsidP="00934C12">
            <w:r>
              <w:t>y</w:t>
            </w:r>
          </w:p>
        </w:tc>
        <w:tc>
          <w:tcPr>
            <w:tcW w:w="1575" w:type="dxa"/>
            <w:tcBorders>
              <w:bottom w:val="single" w:sz="4" w:space="0" w:color="auto"/>
            </w:tcBorders>
            <w:shd w:val="clear" w:color="auto" w:fill="FFFFFF" w:themeFill="background1"/>
          </w:tcPr>
          <w:p w14:paraId="0F597213" w14:textId="57667C08" w:rsidR="008035B2" w:rsidRDefault="008035B2" w:rsidP="00934C12">
            <w:r>
              <w:t>y</w:t>
            </w:r>
          </w:p>
        </w:tc>
        <w:tc>
          <w:tcPr>
            <w:tcW w:w="1296" w:type="dxa"/>
            <w:tcBorders>
              <w:bottom w:val="single" w:sz="4" w:space="0" w:color="auto"/>
            </w:tcBorders>
            <w:shd w:val="clear" w:color="auto" w:fill="FFFFFF" w:themeFill="background1"/>
          </w:tcPr>
          <w:p w14:paraId="757A02E3" w14:textId="11B59FDF" w:rsidR="008035B2" w:rsidRDefault="008035B2" w:rsidP="00934C12">
            <w:r>
              <w:t>y</w:t>
            </w:r>
          </w:p>
        </w:tc>
      </w:tr>
      <w:tr w:rsidR="008035B2" w14:paraId="0EB7059D" w14:textId="77777777" w:rsidTr="006D1826">
        <w:tc>
          <w:tcPr>
            <w:tcW w:w="5277" w:type="dxa"/>
          </w:tcPr>
          <w:p w14:paraId="312B669A" w14:textId="77777777" w:rsidR="008035B2" w:rsidRDefault="008035B2" w:rsidP="00934C12">
            <w:r>
              <w:t>Agency Payment</w:t>
            </w:r>
          </w:p>
        </w:tc>
        <w:tc>
          <w:tcPr>
            <w:tcW w:w="1428" w:type="dxa"/>
            <w:shd w:val="clear" w:color="auto" w:fill="FFFFFF" w:themeFill="background1"/>
          </w:tcPr>
          <w:p w14:paraId="4D328482" w14:textId="1C88D320" w:rsidR="008035B2" w:rsidRDefault="008035B2" w:rsidP="00934C12">
            <w:r>
              <w:t>y</w:t>
            </w:r>
          </w:p>
        </w:tc>
        <w:tc>
          <w:tcPr>
            <w:tcW w:w="1575" w:type="dxa"/>
            <w:shd w:val="clear" w:color="auto" w:fill="FFFFFF" w:themeFill="background1"/>
          </w:tcPr>
          <w:p w14:paraId="690BF869" w14:textId="2FE05BE7" w:rsidR="008035B2" w:rsidRDefault="008035B2" w:rsidP="00934C12">
            <w:r>
              <w:t>y</w:t>
            </w:r>
          </w:p>
        </w:tc>
        <w:tc>
          <w:tcPr>
            <w:tcW w:w="1296" w:type="dxa"/>
            <w:tcBorders>
              <w:bottom w:val="single" w:sz="4" w:space="0" w:color="auto"/>
            </w:tcBorders>
            <w:shd w:val="clear" w:color="auto" w:fill="FFFFFF" w:themeFill="background1"/>
          </w:tcPr>
          <w:p w14:paraId="0B45C584" w14:textId="77777777" w:rsidR="008035B2" w:rsidRDefault="008035B2" w:rsidP="00934C12">
            <w:r>
              <w:t>y</w:t>
            </w:r>
          </w:p>
        </w:tc>
      </w:tr>
      <w:tr w:rsidR="008035B2" w14:paraId="05243E63" w14:textId="77777777" w:rsidTr="00827A0A">
        <w:tc>
          <w:tcPr>
            <w:tcW w:w="5277" w:type="dxa"/>
          </w:tcPr>
          <w:p w14:paraId="44CAAFDA" w14:textId="7FC2ED3F" w:rsidR="008035B2" w:rsidRDefault="008035B2" w:rsidP="00934C12">
            <w:r>
              <w:t xml:space="preserve">Customer Statement </w:t>
            </w:r>
          </w:p>
        </w:tc>
        <w:tc>
          <w:tcPr>
            <w:tcW w:w="1428" w:type="dxa"/>
            <w:shd w:val="clear" w:color="auto" w:fill="FFFFFF" w:themeFill="background1"/>
          </w:tcPr>
          <w:p w14:paraId="287B2C7A" w14:textId="77777777" w:rsidR="008035B2" w:rsidRDefault="008035B2" w:rsidP="00934C12"/>
        </w:tc>
        <w:tc>
          <w:tcPr>
            <w:tcW w:w="1575" w:type="dxa"/>
            <w:tcBorders>
              <w:bottom w:val="single" w:sz="4" w:space="0" w:color="auto"/>
            </w:tcBorders>
            <w:shd w:val="clear" w:color="auto" w:fill="FFFFFF" w:themeFill="background1"/>
          </w:tcPr>
          <w:p w14:paraId="2EC9053B" w14:textId="26125608" w:rsidR="008035B2" w:rsidRDefault="008035B2" w:rsidP="00934C12">
            <w:r>
              <w:t>y</w:t>
            </w:r>
          </w:p>
        </w:tc>
        <w:tc>
          <w:tcPr>
            <w:tcW w:w="1296" w:type="dxa"/>
            <w:shd w:val="clear" w:color="auto" w:fill="FFFF00"/>
          </w:tcPr>
          <w:p w14:paraId="70DA6366" w14:textId="10281305" w:rsidR="008035B2" w:rsidRDefault="008035B2" w:rsidP="00934C12"/>
        </w:tc>
      </w:tr>
      <w:tr w:rsidR="008035B2" w14:paraId="4A0DC6D5" w14:textId="77777777" w:rsidTr="00827A0A">
        <w:tc>
          <w:tcPr>
            <w:tcW w:w="5277" w:type="dxa"/>
          </w:tcPr>
          <w:p w14:paraId="293D102F" w14:textId="1E5F1567" w:rsidR="008035B2" w:rsidRDefault="008035B2" w:rsidP="00934C12">
            <w:r>
              <w:t>Cash Receipts</w:t>
            </w:r>
          </w:p>
        </w:tc>
        <w:tc>
          <w:tcPr>
            <w:tcW w:w="1428" w:type="dxa"/>
            <w:shd w:val="clear" w:color="auto" w:fill="FFFFFF" w:themeFill="background1"/>
          </w:tcPr>
          <w:p w14:paraId="1D332403" w14:textId="77777777" w:rsidR="008035B2" w:rsidRDefault="008035B2" w:rsidP="00934C12"/>
        </w:tc>
        <w:tc>
          <w:tcPr>
            <w:tcW w:w="1575" w:type="dxa"/>
            <w:shd w:val="clear" w:color="auto" w:fill="FFC000"/>
          </w:tcPr>
          <w:p w14:paraId="26A2B0A5" w14:textId="1866074F" w:rsidR="008035B2" w:rsidRDefault="008035B2" w:rsidP="00934C12">
            <w:r>
              <w:t>y</w:t>
            </w:r>
          </w:p>
        </w:tc>
        <w:tc>
          <w:tcPr>
            <w:tcW w:w="1296" w:type="dxa"/>
            <w:shd w:val="clear" w:color="auto" w:fill="FFFF00"/>
          </w:tcPr>
          <w:p w14:paraId="4A5F6E0D" w14:textId="77777777" w:rsidR="008035B2" w:rsidRDefault="008035B2" w:rsidP="00934C12"/>
        </w:tc>
      </w:tr>
      <w:tr w:rsidR="008035B2" w14:paraId="26F90720" w14:textId="77777777" w:rsidTr="008035B2">
        <w:tc>
          <w:tcPr>
            <w:tcW w:w="5277" w:type="dxa"/>
          </w:tcPr>
          <w:p w14:paraId="329250EF" w14:textId="3A932A65" w:rsidR="008035B2" w:rsidRDefault="008035B2" w:rsidP="00934C12">
            <w:r>
              <w:t>Customer Statement</w:t>
            </w:r>
          </w:p>
        </w:tc>
        <w:tc>
          <w:tcPr>
            <w:tcW w:w="1428" w:type="dxa"/>
            <w:shd w:val="clear" w:color="auto" w:fill="FFFFFF" w:themeFill="background1"/>
          </w:tcPr>
          <w:p w14:paraId="719B4C8E" w14:textId="77777777" w:rsidR="008035B2" w:rsidRDefault="008035B2" w:rsidP="00934C12"/>
        </w:tc>
        <w:tc>
          <w:tcPr>
            <w:tcW w:w="1575" w:type="dxa"/>
            <w:shd w:val="clear" w:color="auto" w:fill="FFFFFF" w:themeFill="background1"/>
          </w:tcPr>
          <w:p w14:paraId="3237AC6E" w14:textId="4DF9576A" w:rsidR="008035B2" w:rsidRDefault="008035B2" w:rsidP="00934C12">
            <w:r>
              <w:t>y</w:t>
            </w:r>
          </w:p>
        </w:tc>
        <w:tc>
          <w:tcPr>
            <w:tcW w:w="1296" w:type="dxa"/>
            <w:shd w:val="clear" w:color="auto" w:fill="FFFFFF" w:themeFill="background1"/>
          </w:tcPr>
          <w:p w14:paraId="1CDEB601" w14:textId="15AEF42B" w:rsidR="008035B2" w:rsidRDefault="008035B2" w:rsidP="00934C12">
            <w:r>
              <w:t>y</w:t>
            </w:r>
          </w:p>
        </w:tc>
      </w:tr>
      <w:tr w:rsidR="008035B2" w14:paraId="2B6376F2" w14:textId="77777777" w:rsidTr="006D1826">
        <w:tc>
          <w:tcPr>
            <w:tcW w:w="5277" w:type="dxa"/>
          </w:tcPr>
          <w:p w14:paraId="0BDB671A" w14:textId="21D6DD1C" w:rsidR="008035B2" w:rsidRDefault="008035B2" w:rsidP="00934C12">
            <w:r>
              <w:t>Daycare Revenue</w:t>
            </w:r>
          </w:p>
        </w:tc>
        <w:tc>
          <w:tcPr>
            <w:tcW w:w="1428" w:type="dxa"/>
            <w:shd w:val="clear" w:color="auto" w:fill="FFFFFF" w:themeFill="background1"/>
          </w:tcPr>
          <w:p w14:paraId="191446A6" w14:textId="77777777" w:rsidR="008035B2" w:rsidRDefault="008035B2" w:rsidP="00934C12"/>
        </w:tc>
        <w:tc>
          <w:tcPr>
            <w:tcW w:w="1575" w:type="dxa"/>
            <w:shd w:val="clear" w:color="auto" w:fill="FFFF00"/>
          </w:tcPr>
          <w:p w14:paraId="7B0EFD53" w14:textId="6DD4D5A0" w:rsidR="008035B2" w:rsidRDefault="008035B2" w:rsidP="00934C12"/>
        </w:tc>
        <w:tc>
          <w:tcPr>
            <w:tcW w:w="1296" w:type="dxa"/>
            <w:shd w:val="clear" w:color="auto" w:fill="FFFFFF" w:themeFill="background1"/>
          </w:tcPr>
          <w:p w14:paraId="091951CA" w14:textId="4AED41AE" w:rsidR="008035B2" w:rsidRDefault="008035B2" w:rsidP="00934C12">
            <w:r>
              <w:t>y</w:t>
            </w:r>
          </w:p>
        </w:tc>
      </w:tr>
      <w:tr w:rsidR="008035B2" w14:paraId="1357CD7F" w14:textId="77777777" w:rsidTr="006D1826">
        <w:tc>
          <w:tcPr>
            <w:tcW w:w="5277" w:type="dxa"/>
          </w:tcPr>
          <w:p w14:paraId="0511DDF3" w14:textId="73715E41" w:rsidR="008035B2" w:rsidRDefault="008035B2" w:rsidP="00934C12">
            <w:r>
              <w:t>Net Revenue</w:t>
            </w:r>
          </w:p>
        </w:tc>
        <w:tc>
          <w:tcPr>
            <w:tcW w:w="1428" w:type="dxa"/>
            <w:shd w:val="clear" w:color="auto" w:fill="FFFFFF" w:themeFill="background1"/>
          </w:tcPr>
          <w:p w14:paraId="7201FBDF" w14:textId="77777777" w:rsidR="008035B2" w:rsidRDefault="008035B2" w:rsidP="00934C12"/>
        </w:tc>
        <w:tc>
          <w:tcPr>
            <w:tcW w:w="1575" w:type="dxa"/>
            <w:shd w:val="clear" w:color="auto" w:fill="FFFFFF" w:themeFill="background1"/>
          </w:tcPr>
          <w:p w14:paraId="197C6EEC" w14:textId="39E71AF5" w:rsidR="008035B2" w:rsidRDefault="008035B2" w:rsidP="00934C12">
            <w:r>
              <w:t>y</w:t>
            </w:r>
          </w:p>
        </w:tc>
        <w:tc>
          <w:tcPr>
            <w:tcW w:w="1296" w:type="dxa"/>
            <w:tcBorders>
              <w:bottom w:val="single" w:sz="4" w:space="0" w:color="auto"/>
            </w:tcBorders>
            <w:shd w:val="clear" w:color="auto" w:fill="FFFFFF" w:themeFill="background1"/>
          </w:tcPr>
          <w:p w14:paraId="55B81DB0" w14:textId="7CB54E7B" w:rsidR="008035B2" w:rsidRDefault="008035B2" w:rsidP="00934C12">
            <w:r>
              <w:t>y</w:t>
            </w:r>
          </w:p>
        </w:tc>
      </w:tr>
      <w:tr w:rsidR="008035B2" w14:paraId="77285125" w14:textId="77777777" w:rsidTr="00827A0A">
        <w:tc>
          <w:tcPr>
            <w:tcW w:w="5277" w:type="dxa"/>
          </w:tcPr>
          <w:p w14:paraId="120CFC85" w14:textId="5F39D6B4" w:rsidR="008035B2" w:rsidRDefault="008035B2" w:rsidP="00934C12">
            <w:r>
              <w:t>POS Sales</w:t>
            </w:r>
          </w:p>
        </w:tc>
        <w:tc>
          <w:tcPr>
            <w:tcW w:w="1428" w:type="dxa"/>
            <w:shd w:val="clear" w:color="auto" w:fill="FFFFFF" w:themeFill="background1"/>
          </w:tcPr>
          <w:p w14:paraId="1D15C8B7" w14:textId="77777777" w:rsidR="008035B2" w:rsidRDefault="008035B2" w:rsidP="00934C12"/>
        </w:tc>
        <w:tc>
          <w:tcPr>
            <w:tcW w:w="1575" w:type="dxa"/>
            <w:tcBorders>
              <w:bottom w:val="single" w:sz="4" w:space="0" w:color="auto"/>
            </w:tcBorders>
            <w:shd w:val="clear" w:color="auto" w:fill="FFFFFF" w:themeFill="background1"/>
          </w:tcPr>
          <w:p w14:paraId="17402913" w14:textId="5128962B" w:rsidR="008035B2" w:rsidRDefault="008035B2" w:rsidP="00934C12">
            <w:r>
              <w:t>y</w:t>
            </w:r>
          </w:p>
        </w:tc>
        <w:tc>
          <w:tcPr>
            <w:tcW w:w="1296" w:type="dxa"/>
            <w:shd w:val="clear" w:color="auto" w:fill="FFFF00"/>
          </w:tcPr>
          <w:p w14:paraId="13747E92" w14:textId="77777777" w:rsidR="008035B2" w:rsidRDefault="008035B2" w:rsidP="00934C12"/>
        </w:tc>
      </w:tr>
      <w:tr w:rsidR="006D1826" w14:paraId="7B800F42" w14:textId="77777777" w:rsidTr="00827A0A">
        <w:tc>
          <w:tcPr>
            <w:tcW w:w="5277" w:type="dxa"/>
          </w:tcPr>
          <w:p w14:paraId="7C9F124D" w14:textId="6DD1ED30" w:rsidR="006D1826" w:rsidRDefault="006D1826" w:rsidP="00934C12">
            <w:r>
              <w:lastRenderedPageBreak/>
              <w:t>Receipt (staff-side)</w:t>
            </w:r>
          </w:p>
        </w:tc>
        <w:tc>
          <w:tcPr>
            <w:tcW w:w="1428" w:type="dxa"/>
            <w:shd w:val="clear" w:color="auto" w:fill="FFFFFF" w:themeFill="background1"/>
          </w:tcPr>
          <w:p w14:paraId="7D8E1CA3" w14:textId="77777777" w:rsidR="006D1826" w:rsidRDefault="006D1826" w:rsidP="00934C12"/>
        </w:tc>
        <w:tc>
          <w:tcPr>
            <w:tcW w:w="1575" w:type="dxa"/>
            <w:shd w:val="clear" w:color="auto" w:fill="FFC000"/>
          </w:tcPr>
          <w:p w14:paraId="4FEDA568" w14:textId="0CC1471D" w:rsidR="006D1826" w:rsidRDefault="006D1826" w:rsidP="00934C12">
            <w:r>
              <w:t>y</w:t>
            </w:r>
          </w:p>
        </w:tc>
        <w:tc>
          <w:tcPr>
            <w:tcW w:w="1296" w:type="dxa"/>
            <w:shd w:val="clear" w:color="auto" w:fill="FFFF00"/>
          </w:tcPr>
          <w:p w14:paraId="6AEF5AEC" w14:textId="77777777" w:rsidR="006D1826" w:rsidRDefault="006D1826" w:rsidP="00934C12"/>
        </w:tc>
      </w:tr>
      <w:tr w:rsidR="008035B2" w14:paraId="795A5A5D" w14:textId="77777777" w:rsidTr="00827A0A">
        <w:tc>
          <w:tcPr>
            <w:tcW w:w="5277" w:type="dxa"/>
          </w:tcPr>
          <w:p w14:paraId="7467B3DE" w14:textId="1A4992B4" w:rsidR="008035B2" w:rsidRDefault="008035B2" w:rsidP="00934C12">
            <w:r>
              <w:t>Reprint Receipt</w:t>
            </w:r>
          </w:p>
        </w:tc>
        <w:tc>
          <w:tcPr>
            <w:tcW w:w="1428" w:type="dxa"/>
            <w:shd w:val="clear" w:color="auto" w:fill="FFFFFF" w:themeFill="background1"/>
          </w:tcPr>
          <w:p w14:paraId="0FF5B59E" w14:textId="77777777" w:rsidR="008035B2" w:rsidRDefault="008035B2" w:rsidP="00934C12"/>
        </w:tc>
        <w:tc>
          <w:tcPr>
            <w:tcW w:w="1575" w:type="dxa"/>
            <w:shd w:val="clear" w:color="auto" w:fill="FFC000"/>
          </w:tcPr>
          <w:p w14:paraId="496C34EC" w14:textId="67C1C6D5" w:rsidR="008035B2" w:rsidRDefault="008035B2" w:rsidP="00934C12">
            <w:r>
              <w:t>y</w:t>
            </w:r>
          </w:p>
        </w:tc>
        <w:tc>
          <w:tcPr>
            <w:tcW w:w="1296" w:type="dxa"/>
            <w:shd w:val="clear" w:color="auto" w:fill="FFFF00"/>
          </w:tcPr>
          <w:p w14:paraId="57372384" w14:textId="77777777" w:rsidR="008035B2" w:rsidRDefault="008035B2" w:rsidP="00934C12"/>
        </w:tc>
      </w:tr>
      <w:tr w:rsidR="008035B2" w14:paraId="6C0A6A71" w14:textId="77777777" w:rsidTr="006D1826">
        <w:tc>
          <w:tcPr>
            <w:tcW w:w="5277" w:type="dxa"/>
          </w:tcPr>
          <w:p w14:paraId="72963EAE" w14:textId="66A26DCE" w:rsidR="008035B2" w:rsidRDefault="008035B2" w:rsidP="00934C12">
            <w:r>
              <w:t>Tax Receipt</w:t>
            </w:r>
          </w:p>
        </w:tc>
        <w:tc>
          <w:tcPr>
            <w:tcW w:w="1428" w:type="dxa"/>
            <w:shd w:val="clear" w:color="auto" w:fill="FFFFFF" w:themeFill="background1"/>
          </w:tcPr>
          <w:p w14:paraId="5AA3D858" w14:textId="77777777" w:rsidR="008035B2" w:rsidRDefault="008035B2" w:rsidP="00934C12"/>
        </w:tc>
        <w:tc>
          <w:tcPr>
            <w:tcW w:w="1575" w:type="dxa"/>
            <w:shd w:val="clear" w:color="auto" w:fill="FFFF00"/>
          </w:tcPr>
          <w:p w14:paraId="08EF8D5A" w14:textId="604538E0" w:rsidR="008035B2" w:rsidRDefault="008035B2" w:rsidP="00934C12"/>
        </w:tc>
        <w:tc>
          <w:tcPr>
            <w:tcW w:w="1296" w:type="dxa"/>
            <w:shd w:val="clear" w:color="auto" w:fill="FFFFFF" w:themeFill="background1"/>
          </w:tcPr>
          <w:p w14:paraId="690E7E26" w14:textId="7AF73A6E" w:rsidR="008035B2" w:rsidRDefault="008035B2" w:rsidP="00934C12">
            <w:r>
              <w:t>Y</w:t>
            </w:r>
          </w:p>
        </w:tc>
      </w:tr>
    </w:tbl>
    <w:p w14:paraId="4B5A0414" w14:textId="37905D9E" w:rsidR="00934C12" w:rsidRPr="00934C12" w:rsidRDefault="006D1826" w:rsidP="00934C12">
      <w:r>
        <w:t xml:space="preserve">The following reports don’t use any of the fees, but probably are revenue or receipt reports, and probably should to be consistent with </w:t>
      </w:r>
    </w:p>
    <w:tbl>
      <w:tblPr>
        <w:tblStyle w:val="TableGrid"/>
        <w:tblW w:w="0" w:type="auto"/>
        <w:tblLook w:val="04A0" w:firstRow="1" w:lastRow="0" w:firstColumn="1" w:lastColumn="0" w:noHBand="0" w:noVBand="1"/>
      </w:tblPr>
      <w:tblGrid>
        <w:gridCol w:w="4788"/>
        <w:gridCol w:w="4788"/>
      </w:tblGrid>
      <w:tr w:rsidR="007F4BE5" w:rsidRPr="007F4BE5" w14:paraId="3D0D96E6" w14:textId="77777777" w:rsidTr="007F4BE5">
        <w:tc>
          <w:tcPr>
            <w:tcW w:w="4788" w:type="dxa"/>
          </w:tcPr>
          <w:p w14:paraId="01DD6628" w14:textId="36B7BBFE" w:rsidR="007F4BE5" w:rsidRPr="007F4BE5" w:rsidRDefault="007F4BE5" w:rsidP="000369E5">
            <w:pPr>
              <w:rPr>
                <w:b/>
              </w:rPr>
            </w:pPr>
            <w:r w:rsidRPr="007F4BE5">
              <w:rPr>
                <w:b/>
              </w:rPr>
              <w:t>Report</w:t>
            </w:r>
          </w:p>
        </w:tc>
        <w:tc>
          <w:tcPr>
            <w:tcW w:w="4788" w:type="dxa"/>
          </w:tcPr>
          <w:p w14:paraId="25A4C45B" w14:textId="13A475CA" w:rsidR="007F4BE5" w:rsidRPr="007F4BE5" w:rsidRDefault="007F4BE5" w:rsidP="000369E5">
            <w:pPr>
              <w:rPr>
                <w:b/>
              </w:rPr>
            </w:pPr>
            <w:r w:rsidRPr="007F4BE5">
              <w:rPr>
                <w:b/>
              </w:rPr>
              <w:t>Notes</w:t>
            </w:r>
          </w:p>
        </w:tc>
      </w:tr>
      <w:tr w:rsidR="007F4BE5" w14:paraId="1537A62B" w14:textId="77777777" w:rsidTr="007F4BE5">
        <w:tc>
          <w:tcPr>
            <w:tcW w:w="4788" w:type="dxa"/>
          </w:tcPr>
          <w:p w14:paraId="4D62DD1B" w14:textId="2747749E" w:rsidR="007F4BE5" w:rsidRDefault="007F4BE5" w:rsidP="000369E5">
            <w:r>
              <w:t>Account distribution report</w:t>
            </w:r>
          </w:p>
        </w:tc>
        <w:tc>
          <w:tcPr>
            <w:tcW w:w="4788" w:type="dxa"/>
          </w:tcPr>
          <w:p w14:paraId="64C92FB2" w14:textId="33DE9D28" w:rsidR="007F4BE5" w:rsidRDefault="007F4BE5" w:rsidP="000369E5">
            <w:r>
              <w:t>Won’t include Trx/CC fees</w:t>
            </w:r>
          </w:p>
        </w:tc>
      </w:tr>
      <w:tr w:rsidR="007F4BE5" w14:paraId="6EE3F562" w14:textId="77777777" w:rsidTr="007F4BE5">
        <w:tc>
          <w:tcPr>
            <w:tcW w:w="4788" w:type="dxa"/>
          </w:tcPr>
          <w:p w14:paraId="12EE85AF" w14:textId="01CDB244" w:rsidR="007F4BE5" w:rsidRDefault="007F4BE5" w:rsidP="000369E5">
            <w:r>
              <w:t>Actuals vs. Budgeted Profit/Loss</w:t>
            </w:r>
          </w:p>
        </w:tc>
        <w:tc>
          <w:tcPr>
            <w:tcW w:w="4788" w:type="dxa"/>
          </w:tcPr>
          <w:p w14:paraId="638B37AE" w14:textId="77777777" w:rsidR="007F4BE5" w:rsidRDefault="007F4BE5" w:rsidP="000369E5"/>
        </w:tc>
      </w:tr>
      <w:tr w:rsidR="007F4BE5" w14:paraId="283903EC" w14:textId="77777777" w:rsidTr="007F4BE5">
        <w:tc>
          <w:tcPr>
            <w:tcW w:w="4788" w:type="dxa"/>
          </w:tcPr>
          <w:p w14:paraId="2C64AA7D" w14:textId="2E584E20" w:rsidR="007F4BE5" w:rsidRDefault="007F4BE5" w:rsidP="000369E5">
            <w:r>
              <w:t>Cash Distribution by Account Detail</w:t>
            </w:r>
          </w:p>
        </w:tc>
        <w:tc>
          <w:tcPr>
            <w:tcW w:w="4788" w:type="dxa"/>
          </w:tcPr>
          <w:p w14:paraId="2CED5740" w14:textId="2170B663" w:rsidR="007F4BE5" w:rsidRDefault="007F4BE5" w:rsidP="007F4BE5">
            <w:r>
              <w:t>ANE-26714</w:t>
            </w:r>
            <w:r>
              <w:t xml:space="preserve"> / </w:t>
            </w:r>
            <w:r>
              <w:t>INC2272631</w:t>
            </w:r>
          </w:p>
        </w:tc>
      </w:tr>
      <w:tr w:rsidR="007F4BE5" w14:paraId="37B1AFF3" w14:textId="77777777" w:rsidTr="007F4BE5">
        <w:tc>
          <w:tcPr>
            <w:tcW w:w="4788" w:type="dxa"/>
          </w:tcPr>
          <w:p w14:paraId="3A49B560" w14:textId="4B3C8EC7" w:rsidR="007F4BE5" w:rsidRDefault="007F4BE5" w:rsidP="000369E5">
            <w:r>
              <w:t>Departmental Revenue Report</w:t>
            </w:r>
          </w:p>
        </w:tc>
        <w:tc>
          <w:tcPr>
            <w:tcW w:w="4788" w:type="dxa"/>
          </w:tcPr>
          <w:p w14:paraId="38BFF89F" w14:textId="0A309BA4" w:rsidR="007F4BE5" w:rsidRDefault="007F4BE5" w:rsidP="000369E5">
            <w:r>
              <w:t>Won’t include Trx/CC fees</w:t>
            </w:r>
          </w:p>
        </w:tc>
      </w:tr>
    </w:tbl>
    <w:p w14:paraId="65C2C1FA" w14:textId="77777777" w:rsidR="000369E5" w:rsidRPr="000369E5" w:rsidRDefault="000369E5" w:rsidP="000369E5"/>
    <w:p w14:paraId="05322C03" w14:textId="77777777" w:rsidR="00252C4D" w:rsidRDefault="00252C4D" w:rsidP="00FD2FF5">
      <w:r>
        <w:br w:type="page"/>
      </w:r>
    </w:p>
    <w:p w14:paraId="7BA8988D" w14:textId="54D186EE" w:rsidR="004D5D23" w:rsidRPr="004D5D23" w:rsidRDefault="004D5D23" w:rsidP="00FD2FF5">
      <w:pPr>
        <w:pStyle w:val="Heading1"/>
      </w:pPr>
      <w:r w:rsidRPr="004D5D23">
        <w:lastRenderedPageBreak/>
        <w:t>Research material</w:t>
      </w:r>
    </w:p>
    <w:p w14:paraId="7BA8988E" w14:textId="77777777" w:rsidR="004D5D23" w:rsidRPr="004D5D23" w:rsidRDefault="004D5D23" w:rsidP="00FD2FF5">
      <w:r w:rsidRPr="004D5D23">
        <w:t>I've recorded here some of the research material used to compile and validate information on this page.</w:t>
      </w:r>
    </w:p>
    <w:p w14:paraId="7BA8988F" w14:textId="77777777" w:rsidR="004D5D23" w:rsidRPr="004D5D23" w:rsidRDefault="004D5D23" w:rsidP="00FD2FF5">
      <w:pPr>
        <w:pStyle w:val="Heading2"/>
      </w:pPr>
      <w:r w:rsidRPr="004D5D23">
        <w:t>Queries against production sites</w:t>
      </w:r>
    </w:p>
    <w:p w14:paraId="7BA89890" w14:textId="77777777" w:rsidR="004D5D23" w:rsidRPr="004D5D23" w:rsidRDefault="004D5D23" w:rsidP="00FD2FF5">
      <w:r w:rsidRPr="004D5D23">
        <w:t xml:space="preserve">In order to understand the current system, and determine which of the various options were actually used, I used the portal to run a set of queries against the production systems and brought that into Excel for analysis. The </w:t>
      </w:r>
      <w:hyperlink r:id="rId22" w:history="1">
        <w:r w:rsidRPr="004D5D23">
          <w:rPr>
            <w:color w:val="0072BC"/>
            <w:bdr w:val="none" w:sz="0" w:space="0" w:color="auto" w:frame="1"/>
          </w:rPr>
          <w:t>spreadsheet</w:t>
        </w:r>
      </w:hyperlink>
      <w:r w:rsidRPr="004D5D23">
        <w:t xml:space="preserve"> is attached to this page.</w:t>
      </w:r>
    </w:p>
    <w:p w14:paraId="7BA89891" w14:textId="77777777" w:rsidR="004D5D23" w:rsidRPr="004D5D23" w:rsidRDefault="004D5D23" w:rsidP="00FD2FF5">
      <w:pPr>
        <w:pStyle w:val="Heading2"/>
      </w:pPr>
      <w:r w:rsidRPr="004D5D23">
        <w:t>Jira tickets</w:t>
      </w:r>
    </w:p>
    <w:p w14:paraId="7BA89892" w14:textId="77777777" w:rsidR="004D5D23" w:rsidRPr="004D5D23" w:rsidRDefault="004D5D23" w:rsidP="00FD2FF5">
      <w:r w:rsidRPr="004D5D23">
        <w:t>The following Jira tickets added features to the fee contract system:</w:t>
      </w:r>
    </w:p>
    <w:tbl>
      <w:tblPr>
        <w:tblW w:w="5000" w:type="pct"/>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47"/>
        <w:gridCol w:w="925"/>
        <w:gridCol w:w="3564"/>
        <w:gridCol w:w="4314"/>
      </w:tblGrid>
      <w:tr w:rsidR="004D5D23" w:rsidRPr="004D5D23" w14:paraId="7BA89897" w14:textId="77777777" w:rsidTr="004D5D23">
        <w:tc>
          <w:tcPr>
            <w:tcW w:w="2250" w:type="dxa"/>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93" w14:textId="77777777" w:rsidR="004D5D23" w:rsidRPr="004D5D23" w:rsidRDefault="004D5D23" w:rsidP="00FD2FF5">
            <w:pPr>
              <w:rPr>
                <w:color w:val="676767"/>
              </w:rPr>
            </w:pPr>
            <w:r w:rsidRPr="004D5D23">
              <w:t>Jira ticket</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94" w14:textId="77777777" w:rsidR="004D5D23" w:rsidRPr="004D5D23" w:rsidRDefault="004D5D23" w:rsidP="00FD2FF5">
            <w:pPr>
              <w:rPr>
                <w:color w:val="676767"/>
              </w:rPr>
            </w:pPr>
            <w:r w:rsidRPr="004D5D23">
              <w:t>Version</w:t>
            </w:r>
          </w:p>
        </w:tc>
        <w:tc>
          <w:tcPr>
            <w:tcW w:w="3750" w:type="pct"/>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95" w14:textId="77777777" w:rsidR="004D5D23" w:rsidRPr="004D5D23" w:rsidRDefault="004D5D23" w:rsidP="00FD2FF5">
            <w:pPr>
              <w:rPr>
                <w:color w:val="676767"/>
              </w:rPr>
            </w:pPr>
            <w:r w:rsidRPr="004D5D23">
              <w:t>Title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BA89896" w14:textId="77777777" w:rsidR="004D5D23" w:rsidRPr="004D5D23" w:rsidRDefault="004D5D23" w:rsidP="00FD2FF5">
            <w:pPr>
              <w:rPr>
                <w:color w:val="676767"/>
              </w:rPr>
            </w:pPr>
            <w:r w:rsidRPr="004D5D23">
              <w:t>Associated SBS page</w:t>
            </w:r>
          </w:p>
        </w:tc>
      </w:tr>
      <w:tr w:rsidR="004D5D23" w:rsidRPr="004D5D23" w14:paraId="7BA8989C"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98" w14:textId="77777777" w:rsidR="004D5D23" w:rsidRPr="004D5D23" w:rsidRDefault="00F61E02" w:rsidP="00FD2FF5">
            <w:pPr>
              <w:rPr>
                <w:color w:val="676767"/>
              </w:rPr>
            </w:pPr>
            <w:hyperlink r:id="rId23" w:history="1">
              <w:r w:rsidR="004D5D23" w:rsidRPr="004D5D23">
                <w:rPr>
                  <w:color w:val="0072BC"/>
                  <w:bdr w:val="none" w:sz="0" w:space="0" w:color="auto" w:frame="1"/>
                </w:rPr>
                <w:t>ANE-2722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99" w14:textId="77777777" w:rsidR="004D5D23" w:rsidRPr="004D5D23" w:rsidRDefault="004D5D23" w:rsidP="00FD2FF5">
            <w:r w:rsidRPr="004D5D23">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9A" w14:textId="77777777" w:rsidR="004D5D23" w:rsidRPr="004D5D23" w:rsidRDefault="004D5D23" w:rsidP="00FD2FF5">
            <w:r w:rsidRPr="004D5D23">
              <w:t>CLASS GAP - PIN/Debit Support - 7. Fee contract and other financial system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9B" w14:textId="77777777" w:rsidR="004D5D23" w:rsidRPr="004D5D23" w:rsidRDefault="00F61E02" w:rsidP="00FD2FF5">
            <w:pPr>
              <w:rPr>
                <w:color w:val="676767"/>
              </w:rPr>
            </w:pPr>
            <w:hyperlink r:id="rId24" w:tooltip="http://sbs.active.com/docs/DOC-259929" w:history="1">
              <w:r w:rsidR="004D5D23" w:rsidRPr="004D5D23">
                <w:rPr>
                  <w:color w:val="0072BC"/>
                  <w:bdr w:val="none" w:sz="0" w:space="0" w:color="auto" w:frame="1"/>
                </w:rPr>
                <w:t>http://sbs.active.com/docs/DOC-259929</w:t>
              </w:r>
            </w:hyperlink>
          </w:p>
        </w:tc>
      </w:tr>
      <w:tr w:rsidR="004D5D23" w:rsidRPr="004D5D23" w14:paraId="7BA898A1"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9D" w14:textId="77777777" w:rsidR="004D5D23" w:rsidRPr="004D5D23" w:rsidRDefault="00F61E02" w:rsidP="00FD2FF5">
            <w:pPr>
              <w:rPr>
                <w:color w:val="676767"/>
              </w:rPr>
            </w:pPr>
            <w:hyperlink r:id="rId25" w:history="1">
              <w:r w:rsidR="004D5D23" w:rsidRPr="004D5D23">
                <w:rPr>
                  <w:color w:val="0072BC"/>
                  <w:bdr w:val="none" w:sz="0" w:space="0" w:color="auto" w:frame="1"/>
                </w:rPr>
                <w:t>ANE-7780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9E" w14:textId="77777777" w:rsidR="004D5D23" w:rsidRPr="004D5D23" w:rsidRDefault="004D5D23" w:rsidP="00FD2FF5">
            <w:r w:rsidRPr="004D5D23">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9F" w14:textId="77777777" w:rsidR="004D5D23" w:rsidRPr="004D5D23" w:rsidRDefault="004D5D23" w:rsidP="00FD2FF5">
            <w:r w:rsidRPr="004D5D23">
              <w:t>YMCA GAP - Threshold pricing model fee contract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0" w14:textId="77777777" w:rsidR="004D5D23" w:rsidRPr="004D5D23" w:rsidRDefault="00F61E02" w:rsidP="00FD2FF5">
            <w:pPr>
              <w:rPr>
                <w:color w:val="676767"/>
              </w:rPr>
            </w:pPr>
            <w:hyperlink r:id="rId26" w:tooltip="http://sbs.active.com/docs/DOC-262316" w:history="1">
              <w:r w:rsidR="004D5D23" w:rsidRPr="004D5D23">
                <w:rPr>
                  <w:color w:val="0072BC"/>
                  <w:bdr w:val="none" w:sz="0" w:space="0" w:color="auto" w:frame="1"/>
                </w:rPr>
                <w:t>http://sbs.active.com/docs/DOC-262316</w:t>
              </w:r>
            </w:hyperlink>
          </w:p>
        </w:tc>
      </w:tr>
      <w:tr w:rsidR="004D5D23" w:rsidRPr="004D5D23" w14:paraId="7BA898A8"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A2" w14:textId="77777777" w:rsidR="004D5D23" w:rsidRPr="004D5D23" w:rsidRDefault="004D5D23" w:rsidP="00FD2FF5">
            <w:pPr>
              <w:rPr>
                <w:color w:val="676767"/>
              </w:rPr>
            </w:pPr>
            <w:r w:rsidRPr="004D5D23">
              <w:t>AN-19463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3" w14:textId="77777777" w:rsidR="004D5D23" w:rsidRPr="004D5D23" w:rsidRDefault="004D5D23" w:rsidP="00FD2FF5">
            <w:r w:rsidRPr="004D5D23">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4" w14:textId="77777777" w:rsidR="004D5D23" w:rsidRPr="004D5D23" w:rsidRDefault="004D5D23" w:rsidP="00FD2FF5">
            <w:r w:rsidRPr="004D5D23">
              <w:t>Rename Convenience Fees for Visa compliance</w:t>
            </w:r>
          </w:p>
          <w:p w14:paraId="7BA898A5" w14:textId="77777777" w:rsidR="004D5D23" w:rsidRPr="004D5D23" w:rsidRDefault="004D5D23" w:rsidP="00FD2FF5">
            <w:r w:rsidRPr="004D5D23">
              <w:t xml:space="preserve">To make a long story short, "Convenience Fees" is terminology that is causing us some headaches already - among customers who are cognizant of Visa compliance regulations that define the ways in which fees so named can be applied to Visa payments. (For one thing, according to Visa, such fees must be flat - i.e. without regard to the amount of the base payment, which obviously is not the case with usual ActiveNet fee contracts.) </w:t>
            </w:r>
          </w:p>
          <w:p w14:paraId="7BA898A6" w14:textId="77777777" w:rsidR="004D5D23" w:rsidRPr="004D5D23" w:rsidRDefault="004D5D23" w:rsidP="00FD2FF5">
            <w:r w:rsidRPr="004D5D23">
              <w:t>The primary output of conferring with Active's legal team is that, essentially, we can't call these fees "Convenience Fees" anymore - and we should prefer the term "Processing Fees" instead.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7" w14:textId="77777777" w:rsidR="004D5D23" w:rsidRPr="004D5D23" w:rsidRDefault="00F61E02" w:rsidP="00FD2FF5">
            <w:pPr>
              <w:rPr>
                <w:color w:val="676767"/>
              </w:rPr>
            </w:pPr>
            <w:hyperlink r:id="rId27" w:history="1">
              <w:r w:rsidR="004D5D23" w:rsidRPr="004D5D23">
                <w:rPr>
                  <w:color w:val="3C78B5"/>
                  <w:bdr w:val="none" w:sz="0" w:space="0" w:color="auto" w:frame="1"/>
                </w:rPr>
                <w:t>http://sbs.active.com/docs/DOC-239730</w:t>
              </w:r>
            </w:hyperlink>
          </w:p>
        </w:tc>
      </w:tr>
      <w:tr w:rsidR="004D5D23" w:rsidRPr="004D5D23" w14:paraId="7BA898AD"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A9" w14:textId="77777777" w:rsidR="004D5D23" w:rsidRPr="004D5D23" w:rsidRDefault="00F61E02" w:rsidP="00FD2FF5">
            <w:pPr>
              <w:rPr>
                <w:color w:val="676767"/>
              </w:rPr>
            </w:pPr>
            <w:hyperlink r:id="rId28" w:history="1">
              <w:r w:rsidR="004D5D23" w:rsidRPr="004D5D23">
                <w:rPr>
                  <w:color w:val="3C78B5"/>
                  <w:bdr w:val="none" w:sz="0" w:space="0" w:color="auto" w:frame="1"/>
                </w:rPr>
                <w:t>AN-18037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AA" w14:textId="77777777" w:rsidR="004D5D23" w:rsidRPr="004D5D23" w:rsidRDefault="004D5D23" w:rsidP="00FD2FF5">
            <w:r w:rsidRPr="004D5D23">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B" w14:textId="77777777" w:rsidR="004D5D23" w:rsidRPr="004D5D23" w:rsidRDefault="004D5D23" w:rsidP="00FD2FF5">
            <w:pPr>
              <w:rPr>
                <w:color w:val="676767"/>
              </w:rPr>
            </w:pPr>
            <w:r w:rsidRPr="004D5D23">
              <w:t>Wording change on Fee Contract 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AC" w14:textId="77777777" w:rsidR="004D5D23" w:rsidRPr="004D5D23" w:rsidRDefault="00F61E02" w:rsidP="00FD2FF5">
            <w:pPr>
              <w:rPr>
                <w:color w:val="676767"/>
              </w:rPr>
            </w:pPr>
            <w:hyperlink r:id="rId29" w:history="1">
              <w:r w:rsidR="004D5D23" w:rsidRPr="004D5D23">
                <w:rPr>
                  <w:color w:val="3C78B5"/>
                  <w:bdr w:val="none" w:sz="0" w:space="0" w:color="auto" w:frame="1"/>
                </w:rPr>
                <w:t>http://clearspace.activenetwork.com/docs/DOC-238043</w:t>
              </w:r>
            </w:hyperlink>
          </w:p>
        </w:tc>
      </w:tr>
      <w:tr w:rsidR="004D5D23" w:rsidRPr="004D5D23" w14:paraId="7BA898B2"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AE" w14:textId="77777777" w:rsidR="004D5D23" w:rsidRPr="004D5D23" w:rsidRDefault="00F61E02" w:rsidP="00FD2FF5">
            <w:pPr>
              <w:rPr>
                <w:color w:val="676767"/>
              </w:rPr>
            </w:pPr>
            <w:hyperlink r:id="rId30" w:history="1">
              <w:r w:rsidR="004D5D23" w:rsidRPr="004D5D23">
                <w:rPr>
                  <w:color w:val="3C78B5"/>
                  <w:bdr w:val="none" w:sz="0" w:space="0" w:color="auto" w:frame="1"/>
                </w:rPr>
                <w:t>AN-16486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AF" w14:textId="77777777" w:rsidR="004D5D23" w:rsidRPr="004D5D23" w:rsidRDefault="004D5D23" w:rsidP="00FD2FF5">
            <w:r w:rsidRPr="004D5D23">
              <w:t>11.3/10.4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0" w14:textId="77777777" w:rsidR="004D5D23" w:rsidRPr="004D5D23" w:rsidRDefault="004D5D23" w:rsidP="00FD2FF5">
            <w:pPr>
              <w:rPr>
                <w:color w:val="676767"/>
              </w:rPr>
            </w:pPr>
            <w:r w:rsidRPr="004D5D23">
              <w:t>Create Active staff profile (available via portal tool) exclusively for Fee Contract 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1" w14:textId="77777777" w:rsidR="004D5D23" w:rsidRPr="004D5D23" w:rsidRDefault="004D5D23" w:rsidP="00FD2FF5"/>
        </w:tc>
      </w:tr>
      <w:tr w:rsidR="004D5D23" w:rsidRPr="004D5D23" w14:paraId="7BA898B8"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B3" w14:textId="77777777" w:rsidR="004D5D23" w:rsidRPr="004D5D23" w:rsidRDefault="00F61E02" w:rsidP="00FD2FF5">
            <w:pPr>
              <w:rPr>
                <w:color w:val="676767"/>
              </w:rPr>
            </w:pPr>
            <w:hyperlink r:id="rId31" w:history="1">
              <w:r w:rsidR="004D5D23" w:rsidRPr="004D5D23">
                <w:rPr>
                  <w:color w:val="3C78B5"/>
                  <w:bdr w:val="none" w:sz="0" w:space="0" w:color="auto" w:frame="1"/>
                </w:rPr>
                <w:t>AN-9881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B4" w14:textId="77777777" w:rsidR="004D5D23" w:rsidRPr="004D5D23" w:rsidRDefault="004D5D23" w:rsidP="00FD2FF5">
            <w:r w:rsidRPr="004D5D23">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5" w14:textId="77777777" w:rsidR="004D5D23" w:rsidRPr="004D5D23" w:rsidRDefault="004D5D23" w:rsidP="00FD2FF5">
            <w:pPr>
              <w:rPr>
                <w:color w:val="676767"/>
              </w:rPr>
            </w:pPr>
            <w:r w:rsidRPr="004D5D23">
              <w:t>Changes to Fee Contract management (Default contracts for inventory types)</w:t>
            </w:r>
          </w:p>
          <w:p w14:paraId="7BA898B6" w14:textId="77777777" w:rsidR="004D5D23" w:rsidRPr="004D5D23" w:rsidRDefault="004D5D23" w:rsidP="00FD2FF5">
            <w:pPr>
              <w:rPr>
                <w:color w:val="676767"/>
              </w:rPr>
            </w:pPr>
            <w:r w:rsidRPr="004D5D23">
              <w:t xml:space="preserve">This is being requested by the </w:t>
            </w:r>
            <w:r w:rsidRPr="004D5D23">
              <w:lastRenderedPageBreak/>
              <w:t xml:space="preserve">executive so that we can change the way we negotiate contracts with certain large customers - applying a flat rate to most transactions, with the exception of POS items. There is a secondary need to allow for donation amounts to be charged a lower rate, or charged no fee at all. </w:t>
            </w:r>
            <w:r w:rsidRPr="004D5D23">
              <w:br/>
            </w:r>
            <w:r w:rsidRPr="004D5D23">
              <w:br/>
              <w:t>The idea is to require that agencies like these apply convenience fees globally (current functionality), and then use an enhanced system of default contracts - specified both for the type of inventory and for the context (online or off) - to configure the rates.</w:t>
            </w:r>
            <w:r w:rsidRPr="004D5D23">
              <w:br/>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7" w14:textId="77777777" w:rsidR="004D5D23" w:rsidRPr="004D5D23" w:rsidRDefault="00F61E02" w:rsidP="00FD2FF5">
            <w:pPr>
              <w:rPr>
                <w:color w:val="676767"/>
              </w:rPr>
            </w:pPr>
            <w:hyperlink r:id="rId32" w:history="1">
              <w:r w:rsidR="004D5D23" w:rsidRPr="004D5D23">
                <w:rPr>
                  <w:color w:val="3C78B5"/>
                  <w:bdr w:val="none" w:sz="0" w:space="0" w:color="auto" w:frame="1"/>
                </w:rPr>
                <w:t>http://clearspace.activenetwork.com/docs/DOC-134231</w:t>
              </w:r>
            </w:hyperlink>
          </w:p>
        </w:tc>
      </w:tr>
      <w:tr w:rsidR="004D5D23" w:rsidRPr="004D5D23" w14:paraId="7BA898BE"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B9" w14:textId="77777777" w:rsidR="004D5D23" w:rsidRPr="004D5D23" w:rsidRDefault="00F61E02" w:rsidP="00FD2FF5">
            <w:pPr>
              <w:rPr>
                <w:color w:val="676767"/>
              </w:rPr>
            </w:pPr>
            <w:hyperlink r:id="rId33" w:history="1">
              <w:r w:rsidR="004D5D23" w:rsidRPr="004D5D23">
                <w:rPr>
                  <w:color w:val="3C78B5"/>
                  <w:bdr w:val="none" w:sz="0" w:space="0" w:color="auto" w:frame="1"/>
                </w:rPr>
                <w:t>AN-9740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BA" w14:textId="77777777" w:rsidR="004D5D23" w:rsidRPr="004D5D23" w:rsidRDefault="004D5D23" w:rsidP="00FD2FF5">
            <w:r w:rsidRPr="004D5D23">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B" w14:textId="77777777" w:rsidR="004D5D23" w:rsidRPr="004D5D23" w:rsidRDefault="004D5D23" w:rsidP="00FD2FF5">
            <w:pPr>
              <w:rPr>
                <w:color w:val="676767"/>
              </w:rPr>
            </w:pPr>
            <w:r w:rsidRPr="004D5D23">
              <w:t>Support application of credit-card &amp; ECP fees to public transactions</w:t>
            </w:r>
          </w:p>
          <w:p w14:paraId="7BA898BC" w14:textId="77777777" w:rsidR="004D5D23" w:rsidRPr="004D5D23" w:rsidRDefault="004D5D23" w:rsidP="00FD2FF5">
            <w:r w:rsidRPr="004D5D23">
              <w:t>We need to be able to charge the agency distinct amounts for processing credit-card and ECP payments from the public site. (These charges are *always* absorbed by the agency.) Convenience fees will be continue to be applied (in terms of rates and absorption options) as configured.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BD" w14:textId="77777777" w:rsidR="004D5D23" w:rsidRPr="004D5D23" w:rsidRDefault="00F61E02" w:rsidP="00FD2FF5">
            <w:pPr>
              <w:rPr>
                <w:color w:val="676767"/>
              </w:rPr>
            </w:pPr>
            <w:hyperlink r:id="rId34" w:history="1">
              <w:r w:rsidR="004D5D23" w:rsidRPr="004D5D23">
                <w:rPr>
                  <w:color w:val="3C78B5"/>
                  <w:bdr w:val="none" w:sz="0" w:space="0" w:color="auto" w:frame="1"/>
                </w:rPr>
                <w:t>http://clearspace.activenetwork.com/docs/DOC-134166</w:t>
              </w:r>
            </w:hyperlink>
          </w:p>
        </w:tc>
      </w:tr>
      <w:tr w:rsidR="004D5D23" w:rsidRPr="004D5D23" w14:paraId="7BA898C4"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BF" w14:textId="77777777" w:rsidR="004D5D23" w:rsidRPr="004D5D23" w:rsidRDefault="00F61E02" w:rsidP="00FD2FF5">
            <w:pPr>
              <w:rPr>
                <w:color w:val="676767"/>
              </w:rPr>
            </w:pPr>
            <w:hyperlink r:id="rId35" w:history="1">
              <w:r w:rsidR="004D5D23" w:rsidRPr="004D5D23">
                <w:rPr>
                  <w:color w:val="3C78B5"/>
                  <w:bdr w:val="none" w:sz="0" w:space="0" w:color="auto" w:frame="1"/>
                </w:rPr>
                <w:t>AN-8502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C0" w14:textId="77777777" w:rsidR="004D5D23" w:rsidRPr="004D5D23" w:rsidRDefault="004D5D23" w:rsidP="00FD2FF5">
            <w:r w:rsidRPr="004D5D23">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C1" w14:textId="77777777" w:rsidR="004D5D23" w:rsidRPr="004D5D23" w:rsidRDefault="004D5D23" w:rsidP="00FD2FF5">
            <w:pPr>
              <w:rPr>
                <w:color w:val="676767"/>
              </w:rPr>
            </w:pPr>
            <w:r w:rsidRPr="004D5D23">
              <w:t>Fee Configuration Changes: Add fees for ECP payments</w:t>
            </w:r>
          </w:p>
          <w:p w14:paraId="7BA898C2" w14:textId="77777777" w:rsidR="004D5D23" w:rsidRPr="004D5D23" w:rsidRDefault="004D5D23" w:rsidP="00FD2FF5">
            <w:r w:rsidRPr="004D5D23">
              <w:t>Need an "ECP fees" section (similar to the "Credit Card Fees" configuration controls)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C3" w14:textId="77777777" w:rsidR="004D5D23" w:rsidRPr="004D5D23" w:rsidRDefault="00F61E02" w:rsidP="00FD2FF5">
            <w:pPr>
              <w:rPr>
                <w:color w:val="676767"/>
              </w:rPr>
            </w:pPr>
            <w:hyperlink r:id="rId36" w:history="1">
              <w:r w:rsidR="004D5D23" w:rsidRPr="004D5D23">
                <w:rPr>
                  <w:color w:val="3C78B5"/>
                  <w:bdr w:val="none" w:sz="0" w:space="0" w:color="auto" w:frame="1"/>
                </w:rPr>
                <w:t>http://clearspace.activenetwork.com/docs/DOC-134099</w:t>
              </w:r>
            </w:hyperlink>
          </w:p>
        </w:tc>
      </w:tr>
      <w:tr w:rsidR="004D5D23" w:rsidRPr="004D5D23" w14:paraId="7BA898CA"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C5" w14:textId="77777777" w:rsidR="004D5D23" w:rsidRPr="004D5D23" w:rsidRDefault="00F61E02" w:rsidP="00FD2FF5">
            <w:pPr>
              <w:rPr>
                <w:color w:val="676767"/>
              </w:rPr>
            </w:pPr>
            <w:hyperlink r:id="rId37" w:history="1">
              <w:r w:rsidR="004D5D23" w:rsidRPr="004D5D23">
                <w:rPr>
                  <w:color w:val="3C78B5"/>
                  <w:bdr w:val="none" w:sz="0" w:space="0" w:color="auto" w:frame="1"/>
                </w:rPr>
                <w:t>AN-6979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C6" w14:textId="77777777" w:rsidR="004D5D23" w:rsidRPr="004D5D23" w:rsidRDefault="004D5D23" w:rsidP="00FD2FF5">
            <w:r w:rsidRPr="004D5D23">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C7" w14:textId="77777777" w:rsidR="004D5D23" w:rsidRPr="004D5D23" w:rsidRDefault="004D5D23" w:rsidP="00FD2FF5">
            <w:pPr>
              <w:rPr>
                <w:color w:val="676767"/>
              </w:rPr>
            </w:pPr>
            <w:r w:rsidRPr="004D5D23">
              <w:t>Add Fee Contract Selection to Packages, Programs &amp; Products</w:t>
            </w:r>
          </w:p>
          <w:p w14:paraId="7BA898C8" w14:textId="77777777" w:rsidR="004D5D23" w:rsidRPr="004D5D23" w:rsidRDefault="004D5D23" w:rsidP="00FD2FF5">
            <w:r w:rsidRPr="004D5D23">
              <w:t>Currently, the only type of ActiveNet inventory for which the user can select a particular fee contract is Activities, where there is a "Fee Contract" drop-down on the Change Activity Details page. It would be advantageous to add the same feature to the Details screens for Membership Packages and Daycare Programs, so that rates &amp; absorption behaviour could be configured with more granularity.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C9" w14:textId="77777777" w:rsidR="004D5D23" w:rsidRPr="004D5D23" w:rsidRDefault="00F61E02" w:rsidP="00FD2FF5">
            <w:pPr>
              <w:rPr>
                <w:color w:val="676767"/>
              </w:rPr>
            </w:pPr>
            <w:hyperlink r:id="rId38" w:history="1">
              <w:r w:rsidR="004D5D23" w:rsidRPr="004D5D23">
                <w:rPr>
                  <w:color w:val="3C78B5"/>
                  <w:bdr w:val="none" w:sz="0" w:space="0" w:color="auto" w:frame="1"/>
                </w:rPr>
                <w:t>http://clearspace.activenetwork.com/docs/DOC-133906</w:t>
              </w:r>
            </w:hyperlink>
          </w:p>
        </w:tc>
      </w:tr>
      <w:tr w:rsidR="004D5D23" w:rsidRPr="004D5D23" w14:paraId="7BA898D1"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CB" w14:textId="77777777" w:rsidR="004D5D23" w:rsidRPr="004D5D23" w:rsidRDefault="00F61E02" w:rsidP="00FD2FF5">
            <w:pPr>
              <w:rPr>
                <w:color w:val="676767"/>
              </w:rPr>
            </w:pPr>
            <w:hyperlink r:id="rId39" w:history="1">
              <w:r w:rsidR="004D5D23" w:rsidRPr="004D5D23">
                <w:rPr>
                  <w:color w:val="3C78B5"/>
                  <w:bdr w:val="none" w:sz="0" w:space="0" w:color="auto" w:frame="1"/>
                </w:rPr>
                <w:t>AN-6445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CC" w14:textId="77777777" w:rsidR="004D5D23" w:rsidRPr="004D5D23" w:rsidRDefault="004D5D23" w:rsidP="00FD2FF5">
            <w:r w:rsidRPr="004D5D23">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CD" w14:textId="77777777" w:rsidR="004D5D23" w:rsidRPr="004D5D23" w:rsidRDefault="004D5D23" w:rsidP="00FD2FF5">
            <w:pPr>
              <w:rPr>
                <w:color w:val="676767"/>
              </w:rPr>
            </w:pPr>
            <w:r w:rsidRPr="004D5D23">
              <w:t>Link donation campaigns to fee contracts to configure active fee calculation</w:t>
            </w:r>
          </w:p>
          <w:p w14:paraId="7BA898CE" w14:textId="77777777" w:rsidR="004D5D23" w:rsidRPr="004D5D23" w:rsidRDefault="004D5D23" w:rsidP="00FD2FF5">
            <w:r w:rsidRPr="004D5D23">
              <w:t xml:space="preserve">Similar to how we can now link individual activities to a specific fee contract, the request is to add the ability to specify a particular contract to </w:t>
            </w:r>
            <w:r w:rsidRPr="004D5D23">
              <w:lastRenderedPageBreak/>
              <w:t xml:space="preserve">use for a given donation campaign. This will allow agencies to set specific convenience fee rates and absorption behaviours for each campaign if they desire. </w:t>
            </w:r>
          </w:p>
          <w:p w14:paraId="7BA898CF" w14:textId="77777777" w:rsidR="004D5D23" w:rsidRPr="004D5D23" w:rsidRDefault="004D5D23" w:rsidP="00FD2FF5">
            <w:r w:rsidRPr="004D5D23">
              <w:t>Default behaviour for campaigns NOT linked to specific, non-default fee contracts will also be changed: Transaction, credit-card, and convenience fees in these cases will be calculated according to the default contract, with the exception that convenience fees paid online will ALWAYS be absorbed by the agency.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D0" w14:textId="77777777" w:rsidR="004D5D23" w:rsidRPr="004D5D23" w:rsidRDefault="00F61E02" w:rsidP="00FD2FF5">
            <w:pPr>
              <w:rPr>
                <w:color w:val="676767"/>
              </w:rPr>
            </w:pPr>
            <w:hyperlink r:id="rId40" w:history="1">
              <w:r w:rsidR="004D5D23" w:rsidRPr="004D5D23">
                <w:rPr>
                  <w:color w:val="3C78B5"/>
                  <w:bdr w:val="none" w:sz="0" w:space="0" w:color="auto" w:frame="1"/>
                </w:rPr>
                <w:t>http://clearspace.activenetwork.com/docs/DOC-133840</w:t>
              </w:r>
            </w:hyperlink>
          </w:p>
        </w:tc>
      </w:tr>
      <w:tr w:rsidR="004D5D23" w:rsidRPr="004D5D23" w14:paraId="7BA898D7"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D2" w14:textId="77777777" w:rsidR="004D5D23" w:rsidRPr="004D5D23" w:rsidRDefault="00F61E02" w:rsidP="00FD2FF5">
            <w:pPr>
              <w:rPr>
                <w:color w:val="676767"/>
              </w:rPr>
            </w:pPr>
            <w:hyperlink r:id="rId41" w:history="1">
              <w:r w:rsidR="004D5D23" w:rsidRPr="004D5D23">
                <w:rPr>
                  <w:color w:val="3C78B5"/>
                  <w:bdr w:val="none" w:sz="0" w:space="0" w:color="auto" w:frame="1"/>
                </w:rPr>
                <w:t>AN-5481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D3" w14:textId="77777777" w:rsidR="004D5D23" w:rsidRPr="004D5D23" w:rsidRDefault="004D5D23" w:rsidP="00FD2FF5">
            <w:r w:rsidRPr="004D5D23">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D4" w14:textId="77777777" w:rsidR="004D5D23" w:rsidRPr="004D5D23" w:rsidRDefault="004D5D23" w:rsidP="00FD2FF5">
            <w:pPr>
              <w:rPr>
                <w:color w:val="676767"/>
              </w:rPr>
            </w:pPr>
            <w:r w:rsidRPr="004D5D23">
              <w:t>no convenience fee for using credit on account online</w:t>
            </w:r>
          </w:p>
          <w:p w14:paraId="7BA898D5" w14:textId="77777777" w:rsidR="004D5D23" w:rsidRPr="004D5D23" w:rsidRDefault="004D5D23" w:rsidP="00FD2FF5">
            <w:r w:rsidRPr="004D5D23">
              <w:t>Org does not want convenience fee charged when their customer registers or pays for something using credit on account that was already charged a transaction fee. Org feels it is unfair to be hitting their customer twice with a fee if they have already paid it initially but not participated in the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D6" w14:textId="77777777" w:rsidR="004D5D23" w:rsidRPr="004D5D23" w:rsidRDefault="00F61E02" w:rsidP="00FD2FF5">
            <w:pPr>
              <w:rPr>
                <w:color w:val="676767"/>
              </w:rPr>
            </w:pPr>
            <w:hyperlink r:id="rId42" w:history="1">
              <w:r w:rsidR="004D5D23" w:rsidRPr="004D5D23">
                <w:rPr>
                  <w:color w:val="3C78B5"/>
                  <w:bdr w:val="none" w:sz="0" w:space="0" w:color="auto" w:frame="1"/>
                </w:rPr>
                <w:t>http://clearspace.activenetwork.com/docs/DOC-133736</w:t>
              </w:r>
            </w:hyperlink>
          </w:p>
        </w:tc>
      </w:tr>
      <w:tr w:rsidR="004D5D23" w:rsidRPr="004D5D23" w14:paraId="7BA898DD"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D8" w14:textId="77777777" w:rsidR="004D5D23" w:rsidRPr="004D5D23" w:rsidRDefault="00F61E02" w:rsidP="00FD2FF5">
            <w:pPr>
              <w:rPr>
                <w:color w:val="676767"/>
              </w:rPr>
            </w:pPr>
            <w:hyperlink r:id="rId43" w:history="1">
              <w:r w:rsidR="004D5D23" w:rsidRPr="004D5D23">
                <w:rPr>
                  <w:color w:val="3C78B5"/>
                  <w:bdr w:val="none" w:sz="0" w:space="0" w:color="auto" w:frame="1"/>
                </w:rPr>
                <w:t>AN-4840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D9" w14:textId="77777777" w:rsidR="004D5D23" w:rsidRPr="004D5D23" w:rsidRDefault="004D5D23" w:rsidP="00FD2FF5">
            <w:r w:rsidRPr="004D5D23">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DA" w14:textId="77777777" w:rsidR="004D5D23" w:rsidRPr="004D5D23" w:rsidRDefault="00F61E02" w:rsidP="00FD2FF5">
            <w:pPr>
              <w:rPr>
                <w:color w:val="676767"/>
              </w:rPr>
            </w:pPr>
            <w:hyperlink r:id="rId44" w:history="1">
              <w:r w:rsidR="004D5D23" w:rsidRPr="004D5D23">
                <w:rPr>
                  <w:bdr w:val="none" w:sz="0" w:space="0" w:color="auto" w:frame="1"/>
                </w:rPr>
                <w:t>Modify net revenue report to hide convenience fee when absorbing</w:t>
              </w:r>
            </w:hyperlink>
          </w:p>
          <w:p w14:paraId="7BA898DB" w14:textId="77777777" w:rsidR="004D5D23" w:rsidRPr="004D5D23" w:rsidRDefault="004D5D23" w:rsidP="00FD2FF5">
            <w:r w:rsidRPr="004D5D23">
              <w:t>* Before executing the rest of the report, run the prorate_convenience_fees stored procedure (see ER25950 for more details)</w:t>
            </w:r>
            <w:r w:rsidRPr="004D5D23">
              <w:br/>
              <w:t>* Instead of using the GL_Ledger.Amount column, use the new GL_Ledger.Adjusted_Amount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DC" w14:textId="77777777" w:rsidR="004D5D23" w:rsidRPr="004D5D23" w:rsidRDefault="004D5D23" w:rsidP="00FD2FF5"/>
        </w:tc>
      </w:tr>
      <w:tr w:rsidR="004D5D23" w:rsidRPr="004D5D23" w14:paraId="7BA898E2"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DE" w14:textId="77777777" w:rsidR="004D5D23" w:rsidRPr="004D5D23" w:rsidRDefault="00F61E02" w:rsidP="00FD2FF5">
            <w:pPr>
              <w:rPr>
                <w:color w:val="676767"/>
              </w:rPr>
            </w:pPr>
            <w:hyperlink r:id="rId45" w:history="1">
              <w:r w:rsidR="004D5D23" w:rsidRPr="004D5D23">
                <w:rPr>
                  <w:color w:val="3C78B5"/>
                  <w:bdr w:val="none" w:sz="0" w:space="0" w:color="auto" w:frame="1"/>
                </w:rPr>
                <w:t>AN-4839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DF" w14:textId="77777777" w:rsidR="004D5D23" w:rsidRPr="004D5D23" w:rsidRDefault="004D5D23" w:rsidP="00FD2FF5">
            <w:r w:rsidRPr="004D5D23">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E0" w14:textId="77777777" w:rsidR="004D5D23" w:rsidRPr="004D5D23" w:rsidRDefault="00F61E02" w:rsidP="00FD2FF5">
            <w:pPr>
              <w:rPr>
                <w:color w:val="676767"/>
              </w:rPr>
            </w:pPr>
            <w:hyperlink r:id="rId46" w:history="1">
              <w:r w:rsidR="004D5D23" w:rsidRPr="004D5D23">
                <w:rPr>
                  <w:color w:val="3C78B5"/>
                  <w:bdr w:val="none" w:sz="0" w:space="0" w:color="auto" w:frame="1"/>
                </w:rPr>
                <w:t>Hide convenience fees when absorbing fees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E1" w14:textId="77777777" w:rsidR="004D5D23" w:rsidRPr="004D5D23" w:rsidRDefault="004D5D23" w:rsidP="00FD2FF5"/>
        </w:tc>
      </w:tr>
      <w:tr w:rsidR="004D5D23" w:rsidRPr="004D5D23" w14:paraId="7BA898E8"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E3" w14:textId="77777777" w:rsidR="004D5D23" w:rsidRPr="004D5D23" w:rsidRDefault="00F61E02" w:rsidP="00FD2FF5">
            <w:pPr>
              <w:rPr>
                <w:color w:val="676767"/>
              </w:rPr>
            </w:pPr>
            <w:hyperlink r:id="rId47" w:history="1">
              <w:r w:rsidR="004D5D23" w:rsidRPr="004D5D23">
                <w:rPr>
                  <w:color w:val="3C78B5"/>
                  <w:bdr w:val="none" w:sz="0" w:space="0" w:color="auto" w:frame="1"/>
                </w:rPr>
                <w:t>AN-23088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E4"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8E5" w14:textId="77777777" w:rsidR="004D5D23" w:rsidRPr="004D5D23" w:rsidRDefault="004D5D23" w:rsidP="00FD2FF5">
            <w:pPr>
              <w:rPr>
                <w:color w:val="676767"/>
              </w:rPr>
            </w:pPr>
            <w:r w:rsidRPr="004D5D23">
              <w:t>Fee Contract functionality - charge against payments as opposed to payment plans</w:t>
            </w:r>
            <w:r w:rsidRPr="004D5D23">
              <w:rPr>
                <w:color w:val="676767"/>
              </w:rPr>
              <w:t>:</w:t>
            </w:r>
          </w:p>
          <w:p w14:paraId="7BA898E6" w14:textId="77777777" w:rsidR="004D5D23" w:rsidRPr="004D5D23" w:rsidRDefault="004D5D23" w:rsidP="00FD2FF5">
            <w:r w:rsidRPr="004D5D23">
              <w:t>"I believe that this is only the case with absorbed Conv. Fees are used for Staff-side transactions, but this remains a serious issue from customers perspectives as the current behavior doesn't match our Legal-approved contracts."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E7" w14:textId="77777777" w:rsidR="004D5D23" w:rsidRPr="004D5D23" w:rsidRDefault="004D5D23" w:rsidP="00FD2FF5"/>
        </w:tc>
      </w:tr>
      <w:tr w:rsidR="004D5D23" w:rsidRPr="004D5D23" w14:paraId="7BA898EE"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E9" w14:textId="77777777" w:rsidR="004D5D23" w:rsidRPr="004D5D23" w:rsidRDefault="00F61E02" w:rsidP="00FD2FF5">
            <w:pPr>
              <w:rPr>
                <w:color w:val="676767"/>
              </w:rPr>
            </w:pPr>
            <w:hyperlink r:id="rId48" w:history="1">
              <w:r w:rsidR="004D5D23" w:rsidRPr="004D5D23">
                <w:rPr>
                  <w:color w:val="3C78B5"/>
                  <w:bdr w:val="none" w:sz="0" w:space="0" w:color="auto" w:frame="1"/>
                </w:rPr>
                <w:t>AN-21824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EA"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8EB" w14:textId="77777777" w:rsidR="004D5D23" w:rsidRPr="004D5D23" w:rsidRDefault="004D5D23" w:rsidP="00FD2FF5">
            <w:pPr>
              <w:rPr>
                <w:color w:val="676767"/>
              </w:rPr>
            </w:pPr>
            <w:r w:rsidRPr="004D5D23">
              <w:rPr>
                <w:color w:val="676767"/>
              </w:rPr>
              <w:t>C</w:t>
            </w:r>
            <w:r w:rsidRPr="004D5D23">
              <w:t>hange to Gift Certificate Fee Charges</w:t>
            </w:r>
            <w:r w:rsidRPr="004D5D23">
              <w:rPr>
                <w:color w:val="676767"/>
              </w:rPr>
              <w:t>:</w:t>
            </w:r>
          </w:p>
          <w:p w14:paraId="7BA898EC" w14:textId="77777777" w:rsidR="004D5D23" w:rsidRPr="004D5D23" w:rsidRDefault="004D5D23" w:rsidP="00FD2FF5">
            <w:r w:rsidRPr="004D5D23">
              <w:t xml:space="preserve">"A customer buys a Gift Certificate for $100 and the company is charged a </w:t>
            </w:r>
            <w:r w:rsidRPr="004D5D23">
              <w:lastRenderedPageBreak/>
              <w:t>transaction fee. Then whenever the gift certificate is used money moves from the liability account to the revenue account and since this is used as a payment, the company is charged a transaction fee again. We feel that this should work the same as a payment plan or deferred revenue account and the transaction fee should only be charged once."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ED" w14:textId="77777777" w:rsidR="004D5D23" w:rsidRPr="004D5D23" w:rsidRDefault="004D5D23" w:rsidP="00FD2FF5"/>
        </w:tc>
      </w:tr>
      <w:tr w:rsidR="004D5D23" w:rsidRPr="004D5D23" w14:paraId="7BA898F5"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EF" w14:textId="77777777" w:rsidR="004D5D23" w:rsidRPr="004D5D23" w:rsidRDefault="00F61E02" w:rsidP="00FD2FF5">
            <w:pPr>
              <w:rPr>
                <w:color w:val="676767"/>
              </w:rPr>
            </w:pPr>
            <w:hyperlink r:id="rId49" w:history="1">
              <w:r w:rsidR="004D5D23" w:rsidRPr="004D5D23">
                <w:rPr>
                  <w:color w:val="3C78B5"/>
                  <w:bdr w:val="none" w:sz="0" w:space="0" w:color="auto" w:frame="1"/>
                </w:rPr>
                <w:t>AN-21197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F0"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8F1" w14:textId="77777777" w:rsidR="004D5D23" w:rsidRPr="004D5D23" w:rsidRDefault="004D5D23" w:rsidP="00FD2FF5">
            <w:pPr>
              <w:rPr>
                <w:color w:val="676767"/>
              </w:rPr>
            </w:pPr>
            <w:r w:rsidRPr="004D5D23">
              <w:t>Transaction Fees on Net Revenue Report</w:t>
            </w:r>
            <w:r w:rsidRPr="004D5D23">
              <w:rPr>
                <w:color w:val="676767"/>
              </w:rPr>
              <w:t>:</w:t>
            </w:r>
          </w:p>
          <w:p w14:paraId="7BA898F2" w14:textId="77777777" w:rsidR="004D5D23" w:rsidRPr="004D5D23" w:rsidRDefault="004D5D23" w:rsidP="00FD2FF5">
            <w:r w:rsidRPr="004D5D23">
              <w:t xml:space="preserve">"In </w:t>
            </w:r>
            <w:hyperlink r:id="rId50" w:tooltip="Can not override" w:history="1">
              <w:r w:rsidRPr="004D5D23">
                <w:rPr>
                  <w:strike/>
                  <w:color w:val="3C78B5"/>
                  <w:bdr w:val="none" w:sz="0" w:space="0" w:color="auto" w:frame="1"/>
                </w:rPr>
                <w:t>AN-9544</w:t>
              </w:r>
            </w:hyperlink>
            <w:r w:rsidRPr="004D5D23">
              <w:t xml:space="preserve">, a feature that was released in ActiveNet 10.2 that shows the transaction, credit card and convenience fee is grouped together for a report. If customers run it for all gl accounts it does not show the fee for each account. Having this totaled together does not help large number of our clients because customers want to debit the fees from their third party financial software. The only way to do this with the current functionality is to run it for each facility, each activity and so on. As you can imagine this can be very time consuming process even for our smallest cusotmers. </w:t>
            </w:r>
          </w:p>
          <w:p w14:paraId="7BA898F3" w14:textId="77777777" w:rsidR="004D5D23" w:rsidRPr="004D5D23" w:rsidRDefault="004D5D23" w:rsidP="00FD2FF5">
            <w:r w:rsidRPr="004D5D23">
              <w:br/>
              <w:t xml:space="preserve">The desired report is to show the fees for each line item. </w:t>
            </w:r>
            <w:r w:rsidRPr="004D5D23">
              <w:br/>
              <w:t xml:space="preserve">This transaction fee should also reduce the net revenue column. </w:t>
            </w:r>
            <w:r w:rsidRPr="004D5D23">
              <w:br/>
              <w:t xml:space="preserve">This should be triggered by the new "Include Third Party Fees in Net Revenue?" </w:t>
            </w:r>
            <w:r w:rsidRPr="004D5D23">
              <w:br/>
              <w:t xml:space="preserve">All fees can be grouped under one column regardless of where transactions happened. </w:t>
            </w:r>
            <w:r w:rsidRPr="004D5D23">
              <w:br/>
              <w:t>There is an option under ActiveStaff that controls if absorbed conv. fee are subtracted or not. This should validate to make sure absorbed conv. fees are not subtracted twice.(the current functionality does not do this).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F4" w14:textId="77777777" w:rsidR="004D5D23" w:rsidRPr="004D5D23" w:rsidRDefault="00F61E02" w:rsidP="00FD2FF5">
            <w:pPr>
              <w:rPr>
                <w:color w:val="676767"/>
              </w:rPr>
            </w:pPr>
            <w:hyperlink r:id="rId51" w:history="1">
              <w:r w:rsidR="004D5D23" w:rsidRPr="004D5D23">
                <w:rPr>
                  <w:color w:val="3C78B5"/>
                  <w:bdr w:val="none" w:sz="0" w:space="0" w:color="auto" w:frame="1"/>
                </w:rPr>
                <w:t>http://sbs.active.com/docs/DOC-246738</w:t>
              </w:r>
            </w:hyperlink>
          </w:p>
        </w:tc>
      </w:tr>
      <w:tr w:rsidR="004D5D23" w:rsidRPr="004D5D23" w14:paraId="7BA898FB"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F6" w14:textId="77777777" w:rsidR="004D5D23" w:rsidRPr="004D5D23" w:rsidRDefault="00F61E02" w:rsidP="00FD2FF5">
            <w:pPr>
              <w:rPr>
                <w:color w:val="676767"/>
              </w:rPr>
            </w:pPr>
            <w:hyperlink r:id="rId52" w:history="1">
              <w:r w:rsidR="004D5D23" w:rsidRPr="004D5D23">
                <w:rPr>
                  <w:color w:val="3C78B5"/>
                  <w:bdr w:val="none" w:sz="0" w:space="0" w:color="auto" w:frame="1"/>
                </w:rPr>
                <w:t>AN-19925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8F7"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8F8" w14:textId="77777777" w:rsidR="004D5D23" w:rsidRPr="004D5D23" w:rsidRDefault="004D5D23" w:rsidP="00FD2FF5">
            <w:pPr>
              <w:rPr>
                <w:color w:val="676767"/>
              </w:rPr>
            </w:pPr>
            <w:r w:rsidRPr="004D5D23">
              <w:t>Transaction Fees: Write general ledgere detail records for transaction fees</w:t>
            </w:r>
            <w:r w:rsidRPr="004D5D23">
              <w:rPr>
                <w:color w:val="676767"/>
              </w:rPr>
              <w:t>:</w:t>
            </w:r>
          </w:p>
          <w:p w14:paraId="7BA898F9" w14:textId="77777777" w:rsidR="004D5D23" w:rsidRPr="004D5D23" w:rsidRDefault="004D5D23" w:rsidP="00FD2FF5">
            <w:r w:rsidRPr="004D5D23">
              <w:t xml:space="preserve">Clients must currently write a manual general journal entry for the transaction fees associated with income. Can the system be modified to write to a system account the transaction fees? We have the Agency Distribution report, which shows the </w:t>
            </w:r>
            <w:r w:rsidRPr="004D5D23">
              <w:lastRenderedPageBreak/>
              <w:t>income "not realized" due to transaction fees, and we have the Convenience Fee Account, which does not appear to be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FA" w14:textId="77777777" w:rsidR="004D5D23" w:rsidRPr="004D5D23" w:rsidRDefault="004D5D23" w:rsidP="00FD2FF5"/>
        </w:tc>
      </w:tr>
      <w:tr w:rsidR="004D5D23" w:rsidRPr="004D5D23" w14:paraId="7BA89900"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8FC" w14:textId="77777777" w:rsidR="004D5D23" w:rsidRPr="004D5D23" w:rsidRDefault="004D5D23" w:rsidP="00FD2FF5">
            <w:pPr>
              <w:rPr>
                <w:color w:val="676767"/>
              </w:rPr>
            </w:pPr>
            <w:r w:rsidRPr="004D5D23">
              <w:lastRenderedPageBreak/>
              <w:t>AN-19807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FD"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8FE" w14:textId="77777777" w:rsidR="004D5D23" w:rsidRPr="004D5D23" w:rsidRDefault="004D5D23" w:rsidP="00FD2FF5">
            <w:pPr>
              <w:rPr>
                <w:color w:val="676767"/>
              </w:rPr>
            </w:pPr>
            <w:r w:rsidRPr="004D5D23">
              <w:t>Ability to make only certain facilities absorb convenience fees</w:t>
            </w:r>
            <w:r w:rsidRPr="004D5D23">
              <w:rPr>
                <w:color w:val="676767"/>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8FF" w14:textId="77777777" w:rsidR="004D5D23" w:rsidRPr="004D5D23" w:rsidRDefault="004D5D23" w:rsidP="00FD2FF5"/>
        </w:tc>
      </w:tr>
      <w:tr w:rsidR="004D5D23" w:rsidRPr="004D5D23" w14:paraId="7BA89906"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01" w14:textId="77777777" w:rsidR="004D5D23" w:rsidRPr="004D5D23" w:rsidRDefault="00F61E02" w:rsidP="00FD2FF5">
            <w:pPr>
              <w:rPr>
                <w:color w:val="676767"/>
              </w:rPr>
            </w:pPr>
            <w:hyperlink r:id="rId53" w:history="1">
              <w:r w:rsidR="004D5D23" w:rsidRPr="004D5D23">
                <w:rPr>
                  <w:color w:val="3C78B5"/>
                  <w:bdr w:val="none" w:sz="0" w:space="0" w:color="auto" w:frame="1"/>
                </w:rPr>
                <w:t>AN-16738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02"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03" w14:textId="77777777" w:rsidR="004D5D23" w:rsidRPr="004D5D23" w:rsidRDefault="004D5D23" w:rsidP="00FD2FF5">
            <w:pPr>
              <w:rPr>
                <w:color w:val="676767"/>
              </w:rPr>
            </w:pPr>
            <w:r w:rsidRPr="004D5D23">
              <w:t>Ability to pass CC fees onto the customer in OTC transactions</w:t>
            </w:r>
            <w:r w:rsidRPr="004D5D23">
              <w:rPr>
                <w:color w:val="676767"/>
              </w:rPr>
              <w:t>:</w:t>
            </w:r>
          </w:p>
          <w:p w14:paraId="7BA89904" w14:textId="77777777" w:rsidR="004D5D23" w:rsidRPr="004D5D23" w:rsidRDefault="004D5D23" w:rsidP="00FD2FF5">
            <w:r w:rsidRPr="004D5D23">
              <w:t xml:space="preserve">Description of Business Need: </w:t>
            </w:r>
            <w:r w:rsidRPr="004D5D23">
              <w:br/>
              <w:t xml:space="preserve">- New Visa rules say government agencies can pass CC costs onto the customer </w:t>
            </w:r>
            <w:r w:rsidRPr="004D5D23">
              <w:br/>
              <w:t xml:space="preserve">- Need a way in fee configuration to accommodate this </w:t>
            </w:r>
            <w:r w:rsidRPr="004D5D23">
              <w:br/>
              <w:t xml:space="preserve">- ie, absorption rules for CC fees </w:t>
            </w:r>
            <w:r w:rsidRPr="004D5D23">
              <w:br/>
              <w:t>- This request is restricted to over-the-counter cc 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05" w14:textId="77777777" w:rsidR="004D5D23" w:rsidRPr="004D5D23" w:rsidRDefault="004D5D23" w:rsidP="00FD2FF5"/>
        </w:tc>
      </w:tr>
      <w:tr w:rsidR="004D5D23" w:rsidRPr="004D5D23" w14:paraId="7BA8990C"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07" w14:textId="77777777" w:rsidR="004D5D23" w:rsidRPr="004D5D23" w:rsidRDefault="00F61E02" w:rsidP="00FD2FF5">
            <w:pPr>
              <w:rPr>
                <w:color w:val="676767"/>
              </w:rPr>
            </w:pPr>
            <w:hyperlink r:id="rId54" w:history="1">
              <w:r w:rsidR="004D5D23" w:rsidRPr="004D5D23">
                <w:rPr>
                  <w:color w:val="3C78B5"/>
                  <w:bdr w:val="none" w:sz="0" w:space="0" w:color="auto" w:frame="1"/>
                </w:rPr>
                <w:t>AN-16591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08"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09" w14:textId="77777777" w:rsidR="004D5D23" w:rsidRPr="004D5D23" w:rsidRDefault="004D5D23" w:rsidP="00FD2FF5">
            <w:pPr>
              <w:rPr>
                <w:color w:val="676767"/>
              </w:rPr>
            </w:pPr>
            <w:r w:rsidRPr="004D5D23">
              <w:t>Allow option to apply two Fee Contract options based on receipt/cart, instead of individual transactions:</w:t>
            </w:r>
          </w:p>
          <w:p w14:paraId="7BA8990A" w14:textId="77777777" w:rsidR="004D5D23" w:rsidRPr="004D5D23" w:rsidRDefault="004D5D23" w:rsidP="00FD2FF5">
            <w:pPr>
              <w:rPr>
                <w:color w:val="676767"/>
              </w:rPr>
            </w:pPr>
            <w:r w:rsidRPr="004D5D23">
              <w:br/>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0B" w14:textId="77777777" w:rsidR="004D5D23" w:rsidRPr="004D5D23" w:rsidRDefault="004D5D23" w:rsidP="00FD2FF5"/>
        </w:tc>
      </w:tr>
      <w:tr w:rsidR="004D5D23" w:rsidRPr="004D5D23" w14:paraId="7BA89911"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0D" w14:textId="77777777" w:rsidR="004D5D23" w:rsidRPr="004D5D23" w:rsidRDefault="00F61E02" w:rsidP="00FD2FF5">
            <w:pPr>
              <w:rPr>
                <w:color w:val="676767"/>
              </w:rPr>
            </w:pPr>
            <w:hyperlink r:id="rId55" w:history="1">
              <w:r w:rsidR="004D5D23" w:rsidRPr="004D5D23">
                <w:rPr>
                  <w:color w:val="3C78B5"/>
                  <w:bdr w:val="none" w:sz="0" w:space="0" w:color="auto" w:frame="1"/>
                </w:rPr>
                <w:t>AN-15675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0E"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0F" w14:textId="77777777" w:rsidR="004D5D23" w:rsidRPr="004D5D23" w:rsidRDefault="004D5D23" w:rsidP="00FD2FF5">
            <w:pPr>
              <w:rPr>
                <w:color w:val="676767"/>
              </w:rPr>
            </w:pPr>
            <w:r w:rsidRPr="004D5D23">
              <w:t>Adjust the ActiveNet Fee Contract Screen to prevent user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10" w14:textId="77777777" w:rsidR="004D5D23" w:rsidRPr="004D5D23" w:rsidRDefault="004D5D23" w:rsidP="00FD2FF5"/>
        </w:tc>
      </w:tr>
      <w:tr w:rsidR="004D5D23" w:rsidRPr="004D5D23" w14:paraId="7BA89917"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12" w14:textId="77777777" w:rsidR="004D5D23" w:rsidRPr="004D5D23" w:rsidRDefault="00F61E02" w:rsidP="00FD2FF5">
            <w:pPr>
              <w:rPr>
                <w:color w:val="676767"/>
              </w:rPr>
            </w:pPr>
            <w:hyperlink r:id="rId56" w:history="1">
              <w:r w:rsidR="004D5D23" w:rsidRPr="004D5D23">
                <w:rPr>
                  <w:color w:val="3C78B5"/>
                  <w:bdr w:val="none" w:sz="0" w:space="0" w:color="auto" w:frame="1"/>
                </w:rPr>
                <w:t>AN-15359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13"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14" w14:textId="77777777" w:rsidR="004D5D23" w:rsidRPr="004D5D23" w:rsidRDefault="004D5D23" w:rsidP="00FD2FF5">
            <w:pPr>
              <w:rPr>
                <w:color w:val="676767"/>
              </w:rPr>
            </w:pPr>
            <w:r w:rsidRPr="004D5D23">
              <w:t>Ability to Assign a Different Fee Contract for Certain Reservations</w:t>
            </w:r>
          </w:p>
          <w:p w14:paraId="7BA89915" w14:textId="77777777" w:rsidR="004D5D23" w:rsidRPr="004D5D23" w:rsidRDefault="004D5D23" w:rsidP="00FD2FF5">
            <w:r w:rsidRPr="004D5D23">
              <w:t xml:space="preserve">Description of Business Need: </w:t>
            </w:r>
            <w:r w:rsidRPr="004D5D23">
              <w:br/>
              <w:t xml:space="preserve">- Customers who do lots of internal bookings may negotiate a separate fee contract for certain types of reservations </w:t>
            </w:r>
            <w:r w:rsidRPr="004D5D23">
              <w:br/>
              <w:t xml:space="preserve">- Activity setup allows Active Staff to select a different fee contract for those activities </w:t>
            </w:r>
            <w:r w:rsidRPr="004D5D23">
              <w:br/>
              <w:t xml:space="preserve">- To accomplish this, AN would need a similar setup, allowing for separate fee contract selection in ONE of the following: </w:t>
            </w:r>
            <w:r w:rsidRPr="004D5D23">
              <w:br/>
              <w:t xml:space="preserve">- Schedule Type </w:t>
            </w:r>
            <w:r w:rsidRPr="004D5D23">
              <w:br/>
              <w:t xml:space="preserve">- Event Type </w:t>
            </w:r>
            <w:r w:rsidRPr="004D5D23">
              <w:br/>
              <w:t>- Fee Matrix Charge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16" w14:textId="77777777" w:rsidR="004D5D23" w:rsidRPr="004D5D23" w:rsidRDefault="004D5D23" w:rsidP="00FD2FF5"/>
        </w:tc>
      </w:tr>
      <w:tr w:rsidR="004D5D23" w:rsidRPr="004D5D23" w14:paraId="7BA8991D"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18" w14:textId="77777777" w:rsidR="004D5D23" w:rsidRPr="004D5D23" w:rsidRDefault="00F61E02" w:rsidP="00FD2FF5">
            <w:pPr>
              <w:rPr>
                <w:color w:val="676767"/>
              </w:rPr>
            </w:pPr>
            <w:hyperlink r:id="rId57" w:history="1">
              <w:r w:rsidR="004D5D23" w:rsidRPr="004D5D23">
                <w:rPr>
                  <w:color w:val="3C78B5"/>
                  <w:bdr w:val="none" w:sz="0" w:space="0" w:color="auto" w:frame="1"/>
                </w:rPr>
                <w:t>AN-13012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19"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1A" w14:textId="77777777" w:rsidR="004D5D23" w:rsidRPr="004D5D23" w:rsidRDefault="004D5D23" w:rsidP="00FD2FF5">
            <w:pPr>
              <w:rPr>
                <w:color w:val="676767"/>
              </w:rPr>
            </w:pPr>
            <w:r w:rsidRPr="004D5D23">
              <w:t>Absorb fees needs to be site-specific</w:t>
            </w:r>
          </w:p>
          <w:p w14:paraId="7BA8991B" w14:textId="77777777" w:rsidR="004D5D23" w:rsidRPr="004D5D23" w:rsidRDefault="004D5D23" w:rsidP="00FD2FF5">
            <w:pPr>
              <w:rPr>
                <w:color w:val="676767"/>
              </w:rPr>
            </w:pPr>
            <w:r w:rsidRPr="004D5D23">
              <w:t>Alberta Gymnastics has individual sites which want to absorb convenience fees. As of now you have to absorb fees on for all sites. Would be great if there was an option where absorbtion of convenience fees was done on a site level, really needed for these multi-site organizations.</w:t>
            </w:r>
            <w:r w:rsidRPr="004D5D23">
              <w:br/>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1C" w14:textId="77777777" w:rsidR="004D5D23" w:rsidRPr="004D5D23" w:rsidRDefault="004D5D23" w:rsidP="00FD2FF5"/>
        </w:tc>
      </w:tr>
      <w:tr w:rsidR="004D5D23" w:rsidRPr="004D5D23" w14:paraId="7BA89922"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1E" w14:textId="77777777" w:rsidR="004D5D23" w:rsidRPr="004D5D23" w:rsidRDefault="00F61E02" w:rsidP="00FD2FF5">
            <w:pPr>
              <w:rPr>
                <w:color w:val="676767"/>
              </w:rPr>
            </w:pPr>
            <w:hyperlink r:id="rId58" w:history="1">
              <w:r w:rsidR="004D5D23" w:rsidRPr="004D5D23">
                <w:rPr>
                  <w:color w:val="3C78B5"/>
                  <w:bdr w:val="none" w:sz="0" w:space="0" w:color="auto" w:frame="1"/>
                </w:rPr>
                <w:t>AN-12124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1F"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20" w14:textId="77777777" w:rsidR="004D5D23" w:rsidRPr="004D5D23" w:rsidRDefault="004D5D23" w:rsidP="00FD2FF5">
            <w:pPr>
              <w:rPr>
                <w:color w:val="676767"/>
              </w:rPr>
            </w:pPr>
            <w:r w:rsidRPr="004D5D23">
              <w:t>customer would like to see credit card fees in the agency payment distribution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21" w14:textId="77777777" w:rsidR="004D5D23" w:rsidRPr="004D5D23" w:rsidRDefault="004D5D23" w:rsidP="00FD2FF5"/>
        </w:tc>
      </w:tr>
      <w:tr w:rsidR="004D5D23" w:rsidRPr="004D5D23" w14:paraId="7BA89928"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23" w14:textId="77777777" w:rsidR="004D5D23" w:rsidRPr="004D5D23" w:rsidRDefault="00F61E02" w:rsidP="00FD2FF5">
            <w:pPr>
              <w:rPr>
                <w:color w:val="676767"/>
              </w:rPr>
            </w:pPr>
            <w:hyperlink r:id="rId59" w:history="1">
              <w:r w:rsidR="004D5D23" w:rsidRPr="004D5D23">
                <w:rPr>
                  <w:color w:val="3C78B5"/>
                  <w:bdr w:val="none" w:sz="0" w:space="0" w:color="auto" w:frame="1"/>
                </w:rPr>
                <w:t>AN-10958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24"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25" w14:textId="77777777" w:rsidR="004D5D23" w:rsidRPr="004D5D23" w:rsidRDefault="004D5D23" w:rsidP="00FD2FF5">
            <w:pPr>
              <w:rPr>
                <w:color w:val="676767"/>
              </w:rPr>
            </w:pPr>
            <w:r w:rsidRPr="004D5D23">
              <w:t>Default Public Fee Contracts by Inventory</w:t>
            </w:r>
          </w:p>
          <w:p w14:paraId="7BA89926" w14:textId="77777777" w:rsidR="004D5D23" w:rsidRPr="004D5D23" w:rsidRDefault="004D5D23" w:rsidP="00FD2FF5">
            <w:r w:rsidRPr="004D5D23">
              <w:t>Default Public Fee Contracts by Inventory doesnt have Facility rentals options so if you have Apply convenience fees to staff transactions? then Facility online rentals dont get charged th online contract set up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27" w14:textId="77777777" w:rsidR="004D5D23" w:rsidRPr="004D5D23" w:rsidRDefault="004D5D23" w:rsidP="00FD2FF5"/>
        </w:tc>
      </w:tr>
      <w:tr w:rsidR="004D5D23" w:rsidRPr="004D5D23" w14:paraId="7BA8992E"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29" w14:textId="77777777" w:rsidR="004D5D23" w:rsidRPr="004D5D23" w:rsidRDefault="00F61E02" w:rsidP="00FD2FF5">
            <w:pPr>
              <w:rPr>
                <w:color w:val="676767"/>
              </w:rPr>
            </w:pPr>
            <w:hyperlink r:id="rId60" w:history="1">
              <w:r w:rsidR="004D5D23" w:rsidRPr="004D5D23">
                <w:rPr>
                  <w:color w:val="3C78B5"/>
                  <w:bdr w:val="none" w:sz="0" w:space="0" w:color="auto" w:frame="1"/>
                </w:rPr>
                <w:t>AN-10744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2A"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2B" w14:textId="77777777" w:rsidR="004D5D23" w:rsidRPr="004D5D23" w:rsidRDefault="004D5D23" w:rsidP="00FD2FF5">
            <w:pPr>
              <w:rPr>
                <w:color w:val="676767"/>
              </w:rPr>
            </w:pPr>
            <w:r w:rsidRPr="004D5D23">
              <w:t>Option to not charge transaction fees for Gift Certificate payments</w:t>
            </w:r>
          </w:p>
          <w:p w14:paraId="7BA8992C" w14:textId="77777777" w:rsidR="004D5D23" w:rsidRPr="004D5D23" w:rsidRDefault="004D5D23" w:rsidP="00FD2FF5">
            <w:r w:rsidRPr="004D5D23">
              <w:t>Staff-side only: Customer feels that charging them for selling the cert. and for using the cert. = "double dipping."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2D" w14:textId="77777777" w:rsidR="004D5D23" w:rsidRPr="004D5D23" w:rsidRDefault="004D5D23" w:rsidP="00FD2FF5"/>
        </w:tc>
      </w:tr>
      <w:tr w:rsidR="004D5D23" w:rsidRPr="004D5D23" w14:paraId="7BA89933"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2F" w14:textId="77777777" w:rsidR="004D5D23" w:rsidRPr="004D5D23" w:rsidRDefault="00F61E02" w:rsidP="00FD2FF5">
            <w:pPr>
              <w:rPr>
                <w:color w:val="676767"/>
              </w:rPr>
            </w:pPr>
            <w:hyperlink r:id="rId61" w:history="1">
              <w:r w:rsidR="004D5D23" w:rsidRPr="004D5D23">
                <w:rPr>
                  <w:color w:val="3C78B5"/>
                  <w:bdr w:val="none" w:sz="0" w:space="0" w:color="auto" w:frame="1"/>
                </w:rPr>
                <w:t>AN-9741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30"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31" w14:textId="77777777" w:rsidR="004D5D23" w:rsidRPr="004D5D23" w:rsidRDefault="004D5D23" w:rsidP="00FD2FF5">
            <w:pPr>
              <w:rPr>
                <w:color w:val="676767"/>
              </w:rPr>
            </w:pPr>
            <w:r w:rsidRPr="004D5D23">
              <w:t>subtract credit card and transaction fee from Revenue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32" w14:textId="77777777" w:rsidR="004D5D23" w:rsidRPr="004D5D23" w:rsidRDefault="004D5D23" w:rsidP="00FD2FF5"/>
        </w:tc>
      </w:tr>
      <w:tr w:rsidR="004D5D23" w:rsidRPr="004D5D23" w14:paraId="7BA89939"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34" w14:textId="77777777" w:rsidR="004D5D23" w:rsidRPr="004D5D23" w:rsidRDefault="00F61E02" w:rsidP="00FD2FF5">
            <w:pPr>
              <w:rPr>
                <w:color w:val="676767"/>
              </w:rPr>
            </w:pPr>
            <w:hyperlink r:id="rId62" w:history="1">
              <w:r w:rsidR="004D5D23" w:rsidRPr="004D5D23">
                <w:rPr>
                  <w:color w:val="3C78B5"/>
                  <w:bdr w:val="none" w:sz="0" w:space="0" w:color="auto" w:frame="1"/>
                </w:rPr>
                <w:t>AN-8732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35"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36" w14:textId="77777777" w:rsidR="004D5D23" w:rsidRPr="004D5D23" w:rsidRDefault="004D5D23" w:rsidP="00FD2FF5">
            <w:pPr>
              <w:rPr>
                <w:color w:val="676767"/>
              </w:rPr>
            </w:pPr>
            <w:r w:rsidRPr="004D5D23">
              <w:t>Allow non-default fee contracts to specify rates for transaction charges and payment-method-base fees</w:t>
            </w:r>
          </w:p>
          <w:p w14:paraId="7BA89937" w14:textId="77777777" w:rsidR="004D5D23" w:rsidRPr="004D5D23" w:rsidRDefault="004D5D23" w:rsidP="00FD2FF5">
            <w:pPr>
              <w:rPr>
                <w:color w:val="676767"/>
              </w:rPr>
            </w:pPr>
            <w:r w:rsidRPr="004D5D23">
              <w:t>Basically, the request is for all fee contract records to have the same scope of functionality as the default record.</w:t>
            </w:r>
            <w:r w:rsidRPr="004D5D23">
              <w:br/>
            </w:r>
          </w:p>
        </w:tc>
        <w:tc>
          <w:tcPr>
            <w:tcW w:w="0" w:type="auto"/>
            <w:tcBorders>
              <w:top w:val="outset" w:sz="6" w:space="0" w:color="auto"/>
              <w:left w:val="outset" w:sz="6" w:space="0" w:color="auto"/>
              <w:bottom w:val="outset" w:sz="6" w:space="0" w:color="auto"/>
              <w:right w:val="outset" w:sz="6" w:space="0" w:color="auto"/>
            </w:tcBorders>
            <w:vAlign w:val="center"/>
            <w:hideMark/>
          </w:tcPr>
          <w:p w14:paraId="7BA89938" w14:textId="77777777" w:rsidR="004D5D23" w:rsidRPr="004D5D23" w:rsidRDefault="004D5D23" w:rsidP="00FD2FF5"/>
        </w:tc>
      </w:tr>
      <w:tr w:rsidR="004D5D23" w:rsidRPr="004D5D23" w14:paraId="7BA8993F" w14:textId="77777777" w:rsidTr="004D5D23">
        <w:tc>
          <w:tcPr>
            <w:tcW w:w="0" w:type="auto"/>
            <w:tcBorders>
              <w:top w:val="outset" w:sz="6" w:space="0" w:color="auto"/>
              <w:left w:val="outset" w:sz="6" w:space="0" w:color="auto"/>
              <w:bottom w:val="outset" w:sz="6" w:space="0" w:color="auto"/>
              <w:right w:val="outset" w:sz="6" w:space="0" w:color="auto"/>
            </w:tcBorders>
            <w:vAlign w:val="center"/>
            <w:hideMark/>
          </w:tcPr>
          <w:p w14:paraId="7BA8993A" w14:textId="77777777" w:rsidR="004D5D23" w:rsidRPr="004D5D23" w:rsidRDefault="00F61E02" w:rsidP="00FD2FF5">
            <w:pPr>
              <w:rPr>
                <w:color w:val="676767"/>
              </w:rPr>
            </w:pPr>
            <w:hyperlink r:id="rId63" w:history="1">
              <w:r w:rsidR="004D5D23" w:rsidRPr="004D5D23">
                <w:rPr>
                  <w:color w:val="3C78B5"/>
                  <w:bdr w:val="none" w:sz="0" w:space="0" w:color="auto" w:frame="1"/>
                </w:rPr>
                <w:t>AN-8731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BA8993B" w14:textId="77777777" w:rsidR="004D5D23" w:rsidRPr="004D5D23" w:rsidRDefault="004D5D23" w:rsidP="00FD2FF5"/>
        </w:tc>
        <w:tc>
          <w:tcPr>
            <w:tcW w:w="0" w:type="auto"/>
            <w:tcBorders>
              <w:top w:val="outset" w:sz="6" w:space="0" w:color="auto"/>
              <w:left w:val="outset" w:sz="6" w:space="0" w:color="auto"/>
              <w:bottom w:val="outset" w:sz="6" w:space="0" w:color="auto"/>
              <w:right w:val="outset" w:sz="6" w:space="0" w:color="auto"/>
            </w:tcBorders>
            <w:vAlign w:val="center"/>
            <w:hideMark/>
          </w:tcPr>
          <w:p w14:paraId="7BA8993C" w14:textId="77777777" w:rsidR="004D5D23" w:rsidRPr="004D5D23" w:rsidRDefault="004D5D23" w:rsidP="00FD2FF5">
            <w:pPr>
              <w:rPr>
                <w:color w:val="676767"/>
              </w:rPr>
            </w:pPr>
            <w:r w:rsidRPr="004D5D23">
              <w:t>Add ability to configure fees so that transaction fees are surcharged</w:t>
            </w:r>
          </w:p>
          <w:p w14:paraId="7BA8993D" w14:textId="77777777" w:rsidR="004D5D23" w:rsidRPr="004D5D23" w:rsidRDefault="004D5D23" w:rsidP="00FD2FF5">
            <w:pPr>
              <w:rPr>
                <w:color w:val="676767"/>
              </w:rPr>
            </w:pPr>
            <w:r w:rsidRPr="004D5D23">
              <w:t>Some agencies want to pass this to the customer, but can't use the method of applying convenience fees globally (because this option does not provide for context-specific absorption behaviours or payment-method-based fees).</w:t>
            </w:r>
            <w:r w:rsidRPr="004D5D23">
              <w:br/>
            </w:r>
          </w:p>
        </w:tc>
        <w:tc>
          <w:tcPr>
            <w:tcW w:w="0" w:type="auto"/>
            <w:vAlign w:val="center"/>
            <w:hideMark/>
          </w:tcPr>
          <w:p w14:paraId="7BA8993E" w14:textId="77777777" w:rsidR="004D5D23" w:rsidRPr="004D5D23" w:rsidRDefault="004D5D23" w:rsidP="00FD2FF5"/>
        </w:tc>
      </w:tr>
    </w:tbl>
    <w:p w14:paraId="7BA89940" w14:textId="77777777" w:rsidR="00F123AF" w:rsidRDefault="00F123AF" w:rsidP="00FD2FF5"/>
    <w:sectPr w:rsidR="00F123AF" w:rsidSect="00252C4D">
      <w:footerReference w:type="default" r:id="rId64"/>
      <w:pgSz w:w="12240" w:h="15840"/>
      <w:pgMar w:top="810" w:right="1440" w:bottom="1170" w:left="1440" w:header="720" w:footer="5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CAE86" w14:textId="77777777" w:rsidR="00F61E02" w:rsidRDefault="00F61E02" w:rsidP="00FD2FF5">
      <w:r>
        <w:separator/>
      </w:r>
    </w:p>
  </w:endnote>
  <w:endnote w:type="continuationSeparator" w:id="0">
    <w:p w14:paraId="2256E002" w14:textId="77777777" w:rsidR="00F61E02" w:rsidRDefault="00F61E02" w:rsidP="00FD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8B9CF" w14:textId="38862166" w:rsidR="00F61E02" w:rsidRDefault="00F61E02" w:rsidP="00FD2FF5">
    <w:pPr>
      <w:pStyle w:val="Footer"/>
    </w:pPr>
    <w:r>
      <w:t>ActiveNet Fee Contracts</w:t>
    </w:r>
    <w:r>
      <w:tab/>
    </w:r>
    <w:r>
      <w:tab/>
      <w:t xml:space="preserve">Page </w:t>
    </w:r>
    <w:r>
      <w:fldChar w:fldCharType="begin"/>
    </w:r>
    <w:r>
      <w:instrText xml:space="preserve"> PAGE   \* MERGEFORMAT </w:instrText>
    </w:r>
    <w:r>
      <w:fldChar w:fldCharType="separate"/>
    </w:r>
    <w:r w:rsidR="00596F56">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38809" w14:textId="77777777" w:rsidR="00F61E02" w:rsidRDefault="00F61E02" w:rsidP="00FD2FF5">
      <w:r>
        <w:separator/>
      </w:r>
    </w:p>
  </w:footnote>
  <w:footnote w:type="continuationSeparator" w:id="0">
    <w:p w14:paraId="21101847" w14:textId="77777777" w:rsidR="00F61E02" w:rsidRDefault="00F61E02" w:rsidP="00FD2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E08"/>
    <w:multiLevelType w:val="multilevel"/>
    <w:tmpl w:val="0AF6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E48B5"/>
    <w:multiLevelType w:val="hybridMultilevel"/>
    <w:tmpl w:val="3662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451AD"/>
    <w:multiLevelType w:val="hybridMultilevel"/>
    <w:tmpl w:val="403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07EA"/>
    <w:multiLevelType w:val="multilevel"/>
    <w:tmpl w:val="AC2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24999"/>
    <w:multiLevelType w:val="multilevel"/>
    <w:tmpl w:val="60D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571CC"/>
    <w:multiLevelType w:val="multilevel"/>
    <w:tmpl w:val="BEE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826CD"/>
    <w:multiLevelType w:val="multilevel"/>
    <w:tmpl w:val="6B7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11B12"/>
    <w:multiLevelType w:val="multilevel"/>
    <w:tmpl w:val="6C4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D3E03"/>
    <w:multiLevelType w:val="multilevel"/>
    <w:tmpl w:val="712A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C5B37"/>
    <w:multiLevelType w:val="multilevel"/>
    <w:tmpl w:val="26A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3058A"/>
    <w:multiLevelType w:val="hybridMultilevel"/>
    <w:tmpl w:val="6CAC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056EC"/>
    <w:multiLevelType w:val="hybridMultilevel"/>
    <w:tmpl w:val="A98C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1665C"/>
    <w:multiLevelType w:val="hybridMultilevel"/>
    <w:tmpl w:val="524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D17F62"/>
    <w:multiLevelType w:val="multilevel"/>
    <w:tmpl w:val="2A1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EB37AD"/>
    <w:multiLevelType w:val="hybridMultilevel"/>
    <w:tmpl w:val="3AA66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A382D"/>
    <w:multiLevelType w:val="multilevel"/>
    <w:tmpl w:val="C64A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D20F54"/>
    <w:multiLevelType w:val="multilevel"/>
    <w:tmpl w:val="877C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DC27CD"/>
    <w:multiLevelType w:val="multilevel"/>
    <w:tmpl w:val="597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FA16FC"/>
    <w:multiLevelType w:val="hybridMultilevel"/>
    <w:tmpl w:val="CD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9"/>
  </w:num>
  <w:num w:numId="5">
    <w:abstractNumId w:val="0"/>
  </w:num>
  <w:num w:numId="6">
    <w:abstractNumId w:val="13"/>
  </w:num>
  <w:num w:numId="7">
    <w:abstractNumId w:val="6"/>
  </w:num>
  <w:num w:numId="8">
    <w:abstractNumId w:val="17"/>
  </w:num>
  <w:num w:numId="9">
    <w:abstractNumId w:val="3"/>
  </w:num>
  <w:num w:numId="10">
    <w:abstractNumId w:val="8"/>
  </w:num>
  <w:num w:numId="11">
    <w:abstractNumId w:val="16"/>
  </w:num>
  <w:num w:numId="12">
    <w:abstractNumId w:val="15"/>
  </w:num>
  <w:num w:numId="13">
    <w:abstractNumId w:val="12"/>
  </w:num>
  <w:num w:numId="14">
    <w:abstractNumId w:val="14"/>
  </w:num>
  <w:num w:numId="15">
    <w:abstractNumId w:val="2"/>
  </w:num>
  <w:num w:numId="16">
    <w:abstractNumId w:val="10"/>
  </w:num>
  <w:num w:numId="17">
    <w:abstractNumId w:val="18"/>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D23"/>
    <w:rsid w:val="000369E5"/>
    <w:rsid w:val="00076E5C"/>
    <w:rsid w:val="00252C4D"/>
    <w:rsid w:val="00273283"/>
    <w:rsid w:val="004129F7"/>
    <w:rsid w:val="004D5D23"/>
    <w:rsid w:val="004E70AD"/>
    <w:rsid w:val="00596F56"/>
    <w:rsid w:val="006870E1"/>
    <w:rsid w:val="006D1826"/>
    <w:rsid w:val="00722708"/>
    <w:rsid w:val="007938F6"/>
    <w:rsid w:val="007F4BE5"/>
    <w:rsid w:val="008035B2"/>
    <w:rsid w:val="00827A0A"/>
    <w:rsid w:val="00934C12"/>
    <w:rsid w:val="00954473"/>
    <w:rsid w:val="00A15E92"/>
    <w:rsid w:val="00A62923"/>
    <w:rsid w:val="00A97861"/>
    <w:rsid w:val="00CB3DB2"/>
    <w:rsid w:val="00F123AF"/>
    <w:rsid w:val="00F151A0"/>
    <w:rsid w:val="00F5524F"/>
    <w:rsid w:val="00F61E02"/>
    <w:rsid w:val="00FD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A8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FF5"/>
    <w:pPr>
      <w:spacing w:before="100" w:beforeAutospacing="1" w:after="100" w:afterAutospacing="1" w:line="240" w:lineRule="auto"/>
    </w:pPr>
    <w:rPr>
      <w:rFonts w:ascii="Arial" w:eastAsia="Times New Roman" w:hAnsi="Arial" w:cs="Arial"/>
      <w:sz w:val="20"/>
      <w:szCs w:val="20"/>
    </w:rPr>
  </w:style>
  <w:style w:type="paragraph" w:styleId="Heading1">
    <w:name w:val="heading 1"/>
    <w:basedOn w:val="Normal"/>
    <w:link w:val="Heading1Char"/>
    <w:uiPriority w:val="9"/>
    <w:qFormat/>
    <w:rsid w:val="00252C4D"/>
    <w:pPr>
      <w:spacing w:before="150" w:after="150"/>
      <w:outlineLvl w:val="0"/>
    </w:pPr>
    <w:rPr>
      <w:rFonts w:ascii="Times New Roman" w:hAnsi="Times New Roman" w:cs="Times New Roman"/>
      <w:color w:val="17365D" w:themeColor="text2" w:themeShade="BF"/>
      <w:kern w:val="36"/>
      <w:sz w:val="50"/>
      <w:szCs w:val="50"/>
    </w:rPr>
  </w:style>
  <w:style w:type="paragraph" w:styleId="Heading2">
    <w:name w:val="heading 2"/>
    <w:basedOn w:val="Normal"/>
    <w:next w:val="Normal"/>
    <w:link w:val="Heading2Char"/>
    <w:uiPriority w:val="9"/>
    <w:qFormat/>
    <w:rsid w:val="00273283"/>
    <w:pPr>
      <w:keepNext/>
      <w:spacing w:before="225" w:after="225"/>
      <w:outlineLvl w:val="1"/>
    </w:pPr>
    <w:rPr>
      <w:rFonts w:ascii="Times New Roman" w:hAnsi="Times New Roman" w:cs="Times New Roman"/>
      <w:b/>
      <w:bCs/>
      <w:color w:val="17365D" w:themeColor="text2"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4D"/>
    <w:rPr>
      <w:rFonts w:ascii="Times New Roman" w:eastAsia="Times New Roman" w:hAnsi="Times New Roman" w:cs="Times New Roman"/>
      <w:color w:val="17365D" w:themeColor="text2" w:themeShade="BF"/>
      <w:kern w:val="36"/>
      <w:sz w:val="50"/>
      <w:szCs w:val="50"/>
    </w:rPr>
  </w:style>
  <w:style w:type="character" w:customStyle="1" w:styleId="Heading2Char">
    <w:name w:val="Heading 2 Char"/>
    <w:basedOn w:val="DefaultParagraphFont"/>
    <w:link w:val="Heading2"/>
    <w:uiPriority w:val="9"/>
    <w:rsid w:val="00273283"/>
    <w:rPr>
      <w:rFonts w:ascii="Times New Roman" w:eastAsia="Times New Roman" w:hAnsi="Times New Roman" w:cs="Times New Roman"/>
      <w:b/>
      <w:bCs/>
      <w:color w:val="17365D" w:themeColor="text2" w:themeShade="BF"/>
      <w:sz w:val="30"/>
      <w:szCs w:val="30"/>
    </w:rPr>
  </w:style>
  <w:style w:type="character" w:styleId="Hyperlink">
    <w:name w:val="Hyperlink"/>
    <w:basedOn w:val="DefaultParagraphFont"/>
    <w:uiPriority w:val="99"/>
    <w:semiHidden/>
    <w:unhideWhenUsed/>
    <w:rsid w:val="004D5D23"/>
    <w:rPr>
      <w:strike w:val="0"/>
      <w:dstrike w:val="0"/>
      <w:color w:val="0072BC"/>
      <w:u w:val="none"/>
      <w:effect w:val="none"/>
      <w:bdr w:val="none" w:sz="0" w:space="0" w:color="auto" w:frame="1"/>
    </w:rPr>
  </w:style>
  <w:style w:type="character" w:styleId="Strong">
    <w:name w:val="Strong"/>
    <w:basedOn w:val="DefaultParagraphFont"/>
    <w:uiPriority w:val="22"/>
    <w:qFormat/>
    <w:rsid w:val="004D5D23"/>
    <w:rPr>
      <w:b/>
      <w:bCs/>
    </w:rPr>
  </w:style>
  <w:style w:type="paragraph" w:styleId="NormalWeb">
    <w:name w:val="Normal (Web)"/>
    <w:basedOn w:val="Normal"/>
    <w:uiPriority w:val="99"/>
    <w:unhideWhenUsed/>
    <w:rsid w:val="004D5D2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D5D2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23"/>
    <w:rPr>
      <w:rFonts w:ascii="Tahoma" w:hAnsi="Tahoma" w:cs="Tahoma"/>
      <w:sz w:val="16"/>
      <w:szCs w:val="16"/>
    </w:rPr>
  </w:style>
  <w:style w:type="paragraph" w:styleId="Header">
    <w:name w:val="header"/>
    <w:basedOn w:val="Normal"/>
    <w:link w:val="HeaderChar"/>
    <w:uiPriority w:val="99"/>
    <w:unhideWhenUsed/>
    <w:rsid w:val="00252C4D"/>
    <w:pPr>
      <w:tabs>
        <w:tab w:val="center" w:pos="4680"/>
        <w:tab w:val="right" w:pos="9360"/>
      </w:tabs>
      <w:spacing w:after="0"/>
    </w:pPr>
  </w:style>
  <w:style w:type="character" w:customStyle="1" w:styleId="HeaderChar">
    <w:name w:val="Header Char"/>
    <w:basedOn w:val="DefaultParagraphFont"/>
    <w:link w:val="Header"/>
    <w:uiPriority w:val="99"/>
    <w:rsid w:val="00252C4D"/>
  </w:style>
  <w:style w:type="paragraph" w:styleId="Footer">
    <w:name w:val="footer"/>
    <w:basedOn w:val="Normal"/>
    <w:link w:val="FooterChar"/>
    <w:uiPriority w:val="99"/>
    <w:unhideWhenUsed/>
    <w:rsid w:val="00252C4D"/>
    <w:pPr>
      <w:tabs>
        <w:tab w:val="center" w:pos="4680"/>
        <w:tab w:val="right" w:pos="9360"/>
      </w:tabs>
      <w:spacing w:after="0"/>
    </w:pPr>
  </w:style>
  <w:style w:type="character" w:customStyle="1" w:styleId="FooterChar">
    <w:name w:val="Footer Char"/>
    <w:basedOn w:val="DefaultParagraphFont"/>
    <w:link w:val="Footer"/>
    <w:uiPriority w:val="99"/>
    <w:rsid w:val="00252C4D"/>
  </w:style>
  <w:style w:type="paragraph" w:styleId="ListParagraph">
    <w:name w:val="List Paragraph"/>
    <w:basedOn w:val="Normal"/>
    <w:uiPriority w:val="34"/>
    <w:qFormat/>
    <w:rsid w:val="00FD2FF5"/>
    <w:pPr>
      <w:ind w:left="720"/>
      <w:contextualSpacing/>
    </w:pPr>
  </w:style>
  <w:style w:type="character" w:customStyle="1" w:styleId="xxcompact">
    <w:name w:val="xx_compact"/>
    <w:basedOn w:val="DefaultParagraphFont"/>
    <w:rsid w:val="000369E5"/>
  </w:style>
  <w:style w:type="character" w:customStyle="1" w:styleId="apple-converted-space">
    <w:name w:val="apple-converted-space"/>
    <w:basedOn w:val="DefaultParagraphFont"/>
    <w:rsid w:val="000369E5"/>
  </w:style>
  <w:style w:type="table" w:styleId="TableGrid">
    <w:name w:val="Table Grid"/>
    <w:basedOn w:val="TableNormal"/>
    <w:uiPriority w:val="59"/>
    <w:rsid w:val="00934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FF5"/>
    <w:pPr>
      <w:spacing w:before="100" w:beforeAutospacing="1" w:after="100" w:afterAutospacing="1" w:line="240" w:lineRule="auto"/>
    </w:pPr>
    <w:rPr>
      <w:rFonts w:ascii="Arial" w:eastAsia="Times New Roman" w:hAnsi="Arial" w:cs="Arial"/>
      <w:sz w:val="20"/>
      <w:szCs w:val="20"/>
    </w:rPr>
  </w:style>
  <w:style w:type="paragraph" w:styleId="Heading1">
    <w:name w:val="heading 1"/>
    <w:basedOn w:val="Normal"/>
    <w:link w:val="Heading1Char"/>
    <w:uiPriority w:val="9"/>
    <w:qFormat/>
    <w:rsid w:val="00252C4D"/>
    <w:pPr>
      <w:spacing w:before="150" w:after="150"/>
      <w:outlineLvl w:val="0"/>
    </w:pPr>
    <w:rPr>
      <w:rFonts w:ascii="Times New Roman" w:hAnsi="Times New Roman" w:cs="Times New Roman"/>
      <w:color w:val="17365D" w:themeColor="text2" w:themeShade="BF"/>
      <w:kern w:val="36"/>
      <w:sz w:val="50"/>
      <w:szCs w:val="50"/>
    </w:rPr>
  </w:style>
  <w:style w:type="paragraph" w:styleId="Heading2">
    <w:name w:val="heading 2"/>
    <w:basedOn w:val="Normal"/>
    <w:next w:val="Normal"/>
    <w:link w:val="Heading2Char"/>
    <w:uiPriority w:val="9"/>
    <w:qFormat/>
    <w:rsid w:val="00273283"/>
    <w:pPr>
      <w:keepNext/>
      <w:spacing w:before="225" w:after="225"/>
      <w:outlineLvl w:val="1"/>
    </w:pPr>
    <w:rPr>
      <w:rFonts w:ascii="Times New Roman" w:hAnsi="Times New Roman" w:cs="Times New Roman"/>
      <w:b/>
      <w:bCs/>
      <w:color w:val="17365D" w:themeColor="text2"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4D"/>
    <w:rPr>
      <w:rFonts w:ascii="Times New Roman" w:eastAsia="Times New Roman" w:hAnsi="Times New Roman" w:cs="Times New Roman"/>
      <w:color w:val="17365D" w:themeColor="text2" w:themeShade="BF"/>
      <w:kern w:val="36"/>
      <w:sz w:val="50"/>
      <w:szCs w:val="50"/>
    </w:rPr>
  </w:style>
  <w:style w:type="character" w:customStyle="1" w:styleId="Heading2Char">
    <w:name w:val="Heading 2 Char"/>
    <w:basedOn w:val="DefaultParagraphFont"/>
    <w:link w:val="Heading2"/>
    <w:uiPriority w:val="9"/>
    <w:rsid w:val="00273283"/>
    <w:rPr>
      <w:rFonts w:ascii="Times New Roman" w:eastAsia="Times New Roman" w:hAnsi="Times New Roman" w:cs="Times New Roman"/>
      <w:b/>
      <w:bCs/>
      <w:color w:val="17365D" w:themeColor="text2" w:themeShade="BF"/>
      <w:sz w:val="30"/>
      <w:szCs w:val="30"/>
    </w:rPr>
  </w:style>
  <w:style w:type="character" w:styleId="Hyperlink">
    <w:name w:val="Hyperlink"/>
    <w:basedOn w:val="DefaultParagraphFont"/>
    <w:uiPriority w:val="99"/>
    <w:semiHidden/>
    <w:unhideWhenUsed/>
    <w:rsid w:val="004D5D23"/>
    <w:rPr>
      <w:strike w:val="0"/>
      <w:dstrike w:val="0"/>
      <w:color w:val="0072BC"/>
      <w:u w:val="none"/>
      <w:effect w:val="none"/>
      <w:bdr w:val="none" w:sz="0" w:space="0" w:color="auto" w:frame="1"/>
    </w:rPr>
  </w:style>
  <w:style w:type="character" w:styleId="Strong">
    <w:name w:val="Strong"/>
    <w:basedOn w:val="DefaultParagraphFont"/>
    <w:uiPriority w:val="22"/>
    <w:qFormat/>
    <w:rsid w:val="004D5D23"/>
    <w:rPr>
      <w:b/>
      <w:bCs/>
    </w:rPr>
  </w:style>
  <w:style w:type="paragraph" w:styleId="NormalWeb">
    <w:name w:val="Normal (Web)"/>
    <w:basedOn w:val="Normal"/>
    <w:uiPriority w:val="99"/>
    <w:unhideWhenUsed/>
    <w:rsid w:val="004D5D2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D5D2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23"/>
    <w:rPr>
      <w:rFonts w:ascii="Tahoma" w:hAnsi="Tahoma" w:cs="Tahoma"/>
      <w:sz w:val="16"/>
      <w:szCs w:val="16"/>
    </w:rPr>
  </w:style>
  <w:style w:type="paragraph" w:styleId="Header">
    <w:name w:val="header"/>
    <w:basedOn w:val="Normal"/>
    <w:link w:val="HeaderChar"/>
    <w:uiPriority w:val="99"/>
    <w:unhideWhenUsed/>
    <w:rsid w:val="00252C4D"/>
    <w:pPr>
      <w:tabs>
        <w:tab w:val="center" w:pos="4680"/>
        <w:tab w:val="right" w:pos="9360"/>
      </w:tabs>
      <w:spacing w:after="0"/>
    </w:pPr>
  </w:style>
  <w:style w:type="character" w:customStyle="1" w:styleId="HeaderChar">
    <w:name w:val="Header Char"/>
    <w:basedOn w:val="DefaultParagraphFont"/>
    <w:link w:val="Header"/>
    <w:uiPriority w:val="99"/>
    <w:rsid w:val="00252C4D"/>
  </w:style>
  <w:style w:type="paragraph" w:styleId="Footer">
    <w:name w:val="footer"/>
    <w:basedOn w:val="Normal"/>
    <w:link w:val="FooterChar"/>
    <w:uiPriority w:val="99"/>
    <w:unhideWhenUsed/>
    <w:rsid w:val="00252C4D"/>
    <w:pPr>
      <w:tabs>
        <w:tab w:val="center" w:pos="4680"/>
        <w:tab w:val="right" w:pos="9360"/>
      </w:tabs>
      <w:spacing w:after="0"/>
    </w:pPr>
  </w:style>
  <w:style w:type="character" w:customStyle="1" w:styleId="FooterChar">
    <w:name w:val="Footer Char"/>
    <w:basedOn w:val="DefaultParagraphFont"/>
    <w:link w:val="Footer"/>
    <w:uiPriority w:val="99"/>
    <w:rsid w:val="00252C4D"/>
  </w:style>
  <w:style w:type="paragraph" w:styleId="ListParagraph">
    <w:name w:val="List Paragraph"/>
    <w:basedOn w:val="Normal"/>
    <w:uiPriority w:val="34"/>
    <w:qFormat/>
    <w:rsid w:val="00FD2FF5"/>
    <w:pPr>
      <w:ind w:left="720"/>
      <w:contextualSpacing/>
    </w:pPr>
  </w:style>
  <w:style w:type="character" w:customStyle="1" w:styleId="xxcompact">
    <w:name w:val="xx_compact"/>
    <w:basedOn w:val="DefaultParagraphFont"/>
    <w:rsid w:val="000369E5"/>
  </w:style>
  <w:style w:type="character" w:customStyle="1" w:styleId="apple-converted-space">
    <w:name w:val="apple-converted-space"/>
    <w:basedOn w:val="DefaultParagraphFont"/>
    <w:rsid w:val="000369E5"/>
  </w:style>
  <w:style w:type="table" w:styleId="TableGrid">
    <w:name w:val="Table Grid"/>
    <w:basedOn w:val="TableNormal"/>
    <w:uiPriority w:val="59"/>
    <w:rsid w:val="00934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423">
      <w:bodyDiv w:val="1"/>
      <w:marLeft w:val="0"/>
      <w:marRight w:val="0"/>
      <w:marTop w:val="0"/>
      <w:marBottom w:val="0"/>
      <w:divBdr>
        <w:top w:val="none" w:sz="0" w:space="0" w:color="auto"/>
        <w:left w:val="none" w:sz="0" w:space="0" w:color="auto"/>
        <w:bottom w:val="none" w:sz="0" w:space="0" w:color="auto"/>
        <w:right w:val="none" w:sz="0" w:space="0" w:color="auto"/>
      </w:divBdr>
    </w:div>
    <w:div w:id="96873704">
      <w:bodyDiv w:val="1"/>
      <w:marLeft w:val="0"/>
      <w:marRight w:val="0"/>
      <w:marTop w:val="0"/>
      <w:marBottom w:val="0"/>
      <w:divBdr>
        <w:top w:val="none" w:sz="0" w:space="0" w:color="auto"/>
        <w:left w:val="none" w:sz="0" w:space="0" w:color="auto"/>
        <w:bottom w:val="none" w:sz="0" w:space="0" w:color="auto"/>
        <w:right w:val="none" w:sz="0" w:space="0" w:color="auto"/>
      </w:divBdr>
    </w:div>
    <w:div w:id="350377334">
      <w:bodyDiv w:val="1"/>
      <w:marLeft w:val="0"/>
      <w:marRight w:val="0"/>
      <w:marTop w:val="0"/>
      <w:marBottom w:val="0"/>
      <w:divBdr>
        <w:top w:val="none" w:sz="0" w:space="0" w:color="auto"/>
        <w:left w:val="none" w:sz="0" w:space="0" w:color="auto"/>
        <w:bottom w:val="none" w:sz="0" w:space="0" w:color="auto"/>
        <w:right w:val="none" w:sz="0" w:space="0" w:color="auto"/>
      </w:divBdr>
      <w:divsChild>
        <w:div w:id="701251849">
          <w:marLeft w:val="0"/>
          <w:marRight w:val="0"/>
          <w:marTop w:val="0"/>
          <w:marBottom w:val="0"/>
          <w:divBdr>
            <w:top w:val="none" w:sz="0" w:space="0" w:color="auto"/>
            <w:left w:val="none" w:sz="0" w:space="0" w:color="auto"/>
            <w:bottom w:val="none" w:sz="0" w:space="0" w:color="auto"/>
            <w:right w:val="none" w:sz="0" w:space="0" w:color="auto"/>
          </w:divBdr>
          <w:divsChild>
            <w:div w:id="946618777">
              <w:marLeft w:val="0"/>
              <w:marRight w:val="0"/>
              <w:marTop w:val="100"/>
              <w:marBottom w:val="100"/>
              <w:divBdr>
                <w:top w:val="none" w:sz="0" w:space="0" w:color="auto"/>
                <w:left w:val="none" w:sz="0" w:space="0" w:color="auto"/>
                <w:bottom w:val="none" w:sz="0" w:space="0" w:color="auto"/>
                <w:right w:val="none" w:sz="0" w:space="0" w:color="auto"/>
              </w:divBdr>
              <w:divsChild>
                <w:div w:id="1961567596">
                  <w:marLeft w:val="0"/>
                  <w:marRight w:val="0"/>
                  <w:marTop w:val="0"/>
                  <w:marBottom w:val="0"/>
                  <w:divBdr>
                    <w:top w:val="none" w:sz="0" w:space="0" w:color="auto"/>
                    <w:left w:val="none" w:sz="0" w:space="0" w:color="auto"/>
                    <w:bottom w:val="none" w:sz="0" w:space="0" w:color="auto"/>
                    <w:right w:val="none" w:sz="0" w:space="0" w:color="auto"/>
                  </w:divBdr>
                  <w:divsChild>
                    <w:div w:id="737896585">
                      <w:marLeft w:val="2625"/>
                      <w:marRight w:val="0"/>
                      <w:marTop w:val="0"/>
                      <w:marBottom w:val="0"/>
                      <w:divBdr>
                        <w:top w:val="none" w:sz="0" w:space="0" w:color="auto"/>
                        <w:left w:val="none" w:sz="0" w:space="0" w:color="auto"/>
                        <w:bottom w:val="none" w:sz="0" w:space="0" w:color="auto"/>
                        <w:right w:val="none" w:sz="0" w:space="0" w:color="auto"/>
                      </w:divBdr>
                      <w:divsChild>
                        <w:div w:id="195317326">
                          <w:marLeft w:val="0"/>
                          <w:marRight w:val="0"/>
                          <w:marTop w:val="0"/>
                          <w:marBottom w:val="0"/>
                          <w:divBdr>
                            <w:top w:val="none" w:sz="0" w:space="0" w:color="auto"/>
                            <w:left w:val="none" w:sz="0" w:space="0" w:color="auto"/>
                            <w:bottom w:val="none" w:sz="0" w:space="0" w:color="auto"/>
                            <w:right w:val="none" w:sz="0" w:space="0" w:color="auto"/>
                          </w:divBdr>
                          <w:divsChild>
                            <w:div w:id="4524873">
                              <w:marLeft w:val="0"/>
                              <w:marRight w:val="0"/>
                              <w:marTop w:val="0"/>
                              <w:marBottom w:val="0"/>
                              <w:divBdr>
                                <w:top w:val="none" w:sz="0" w:space="0" w:color="auto"/>
                                <w:left w:val="none" w:sz="0" w:space="0" w:color="auto"/>
                                <w:bottom w:val="none" w:sz="0" w:space="0" w:color="auto"/>
                                <w:right w:val="none" w:sz="0" w:space="0" w:color="auto"/>
                              </w:divBdr>
                              <w:divsChild>
                                <w:div w:id="846410842">
                                  <w:marLeft w:val="0"/>
                                  <w:marRight w:val="0"/>
                                  <w:marTop w:val="0"/>
                                  <w:marBottom w:val="0"/>
                                  <w:divBdr>
                                    <w:top w:val="none" w:sz="0" w:space="0" w:color="auto"/>
                                    <w:left w:val="none" w:sz="0" w:space="0" w:color="auto"/>
                                    <w:bottom w:val="none" w:sz="0" w:space="0" w:color="auto"/>
                                    <w:right w:val="none" w:sz="0" w:space="0" w:color="auto"/>
                                  </w:divBdr>
                                  <w:divsChild>
                                    <w:div w:id="2083408275">
                                      <w:marLeft w:val="0"/>
                                      <w:marRight w:val="0"/>
                                      <w:marTop w:val="0"/>
                                      <w:marBottom w:val="0"/>
                                      <w:divBdr>
                                        <w:top w:val="none" w:sz="0" w:space="0" w:color="auto"/>
                                        <w:left w:val="none" w:sz="0" w:space="0" w:color="auto"/>
                                        <w:bottom w:val="none" w:sz="0" w:space="0" w:color="auto"/>
                                        <w:right w:val="none" w:sz="0" w:space="0" w:color="auto"/>
                                      </w:divBdr>
                                      <w:divsChild>
                                        <w:div w:id="1335379850">
                                          <w:marLeft w:val="0"/>
                                          <w:marRight w:val="0"/>
                                          <w:marTop w:val="0"/>
                                          <w:marBottom w:val="0"/>
                                          <w:divBdr>
                                            <w:top w:val="none" w:sz="0" w:space="0" w:color="auto"/>
                                            <w:left w:val="none" w:sz="0" w:space="0" w:color="auto"/>
                                            <w:bottom w:val="none" w:sz="0" w:space="0" w:color="auto"/>
                                            <w:right w:val="none" w:sz="0" w:space="0" w:color="auto"/>
                                          </w:divBdr>
                                          <w:divsChild>
                                            <w:div w:id="1854875968">
                                              <w:marLeft w:val="0"/>
                                              <w:marRight w:val="0"/>
                                              <w:marTop w:val="0"/>
                                              <w:marBottom w:val="0"/>
                                              <w:divBdr>
                                                <w:top w:val="none" w:sz="0" w:space="0" w:color="auto"/>
                                                <w:left w:val="none" w:sz="0" w:space="0" w:color="auto"/>
                                                <w:bottom w:val="none" w:sz="0" w:space="0" w:color="auto"/>
                                                <w:right w:val="none" w:sz="0" w:space="0" w:color="auto"/>
                                              </w:divBdr>
                                              <w:divsChild>
                                                <w:div w:id="12823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7111758">
      <w:bodyDiv w:val="1"/>
      <w:marLeft w:val="0"/>
      <w:marRight w:val="0"/>
      <w:marTop w:val="0"/>
      <w:marBottom w:val="0"/>
      <w:divBdr>
        <w:top w:val="none" w:sz="0" w:space="0" w:color="auto"/>
        <w:left w:val="none" w:sz="0" w:space="0" w:color="auto"/>
        <w:bottom w:val="none" w:sz="0" w:space="0" w:color="auto"/>
        <w:right w:val="none" w:sz="0" w:space="0" w:color="auto"/>
      </w:divBdr>
    </w:div>
    <w:div w:id="1179732347">
      <w:bodyDiv w:val="1"/>
      <w:marLeft w:val="0"/>
      <w:marRight w:val="0"/>
      <w:marTop w:val="0"/>
      <w:marBottom w:val="0"/>
      <w:divBdr>
        <w:top w:val="none" w:sz="0" w:space="0" w:color="auto"/>
        <w:left w:val="none" w:sz="0" w:space="0" w:color="auto"/>
        <w:bottom w:val="none" w:sz="0" w:space="0" w:color="auto"/>
        <w:right w:val="none" w:sz="0" w:space="0" w:color="auto"/>
      </w:divBdr>
    </w:div>
    <w:div w:id="1579171430">
      <w:bodyDiv w:val="1"/>
      <w:marLeft w:val="0"/>
      <w:marRight w:val="0"/>
      <w:marTop w:val="0"/>
      <w:marBottom w:val="0"/>
      <w:divBdr>
        <w:top w:val="none" w:sz="0" w:space="0" w:color="auto"/>
        <w:left w:val="none" w:sz="0" w:space="0" w:color="auto"/>
        <w:bottom w:val="none" w:sz="0" w:space="0" w:color="auto"/>
        <w:right w:val="none" w:sz="0" w:space="0" w:color="auto"/>
      </w:divBdr>
    </w:div>
    <w:div w:id="1698776720">
      <w:bodyDiv w:val="1"/>
      <w:marLeft w:val="0"/>
      <w:marRight w:val="0"/>
      <w:marTop w:val="0"/>
      <w:marBottom w:val="0"/>
      <w:divBdr>
        <w:top w:val="none" w:sz="0" w:space="0" w:color="auto"/>
        <w:left w:val="none" w:sz="0" w:space="0" w:color="auto"/>
        <w:bottom w:val="none" w:sz="0" w:space="0" w:color="auto"/>
        <w:right w:val="none" w:sz="0" w:space="0" w:color="auto"/>
      </w:divBdr>
    </w:div>
    <w:div w:id="18899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tivexperience.active.local/docs/DOC-262316" TargetMode="External"/><Relationship Id="rId39" Type="http://schemas.openxmlformats.org/officeDocument/2006/relationships/hyperlink" Target="http://jira.active.com/jira/browse/AN-6445" TargetMode="External"/><Relationship Id="rId21" Type="http://schemas.openxmlformats.org/officeDocument/2006/relationships/image" Target="media/image10.jpeg"/><Relationship Id="rId34" Type="http://schemas.openxmlformats.org/officeDocument/2006/relationships/hyperlink" Target="http://clearspace.activenetwork.com/docs/DOC-134166" TargetMode="External"/><Relationship Id="rId42" Type="http://schemas.openxmlformats.org/officeDocument/2006/relationships/hyperlink" Target="http://clearspace.activenetwork.com/docs/DOC-133736" TargetMode="External"/><Relationship Id="rId47" Type="http://schemas.openxmlformats.org/officeDocument/2006/relationships/hyperlink" Target="http://jira.active.com/jira/browse/AN-23088" TargetMode="External"/><Relationship Id="rId50" Type="http://schemas.openxmlformats.org/officeDocument/2006/relationships/hyperlink" Target="http://jira.active.com/jira/browse/AN-9544" TargetMode="External"/><Relationship Id="rId55" Type="http://schemas.openxmlformats.org/officeDocument/2006/relationships/hyperlink" Target="http://jira.active.com/jira/browse/AN-15675" TargetMode="External"/><Relationship Id="rId63" Type="http://schemas.openxmlformats.org/officeDocument/2006/relationships/hyperlink" Target="http://jira.active.com/jira/browse/AN-8731"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clearspace.activenetwork.com/docs/DOC-238043" TargetMode="External"/><Relationship Id="rId41" Type="http://schemas.openxmlformats.org/officeDocument/2006/relationships/hyperlink" Target="http://jira.active.com/jira/browse/AN-5481" TargetMode="External"/><Relationship Id="rId54" Type="http://schemas.openxmlformats.org/officeDocument/2006/relationships/hyperlink" Target="http://jira.active.com/jira/browse/AN-16591" TargetMode="External"/><Relationship Id="rId62" Type="http://schemas.openxmlformats.org/officeDocument/2006/relationships/hyperlink" Target="http://jira.active.com/jira/browse/AN-87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tivexperience.active.local/docs/DOC-259929" TargetMode="External"/><Relationship Id="rId32" Type="http://schemas.openxmlformats.org/officeDocument/2006/relationships/hyperlink" Target="http://clearspace.activenetwork.com/docs/DOC-134231" TargetMode="External"/><Relationship Id="rId37" Type="http://schemas.openxmlformats.org/officeDocument/2006/relationships/hyperlink" Target="http://jira.active.com/jira/browse/AN-6979" TargetMode="External"/><Relationship Id="rId40" Type="http://schemas.openxmlformats.org/officeDocument/2006/relationships/hyperlink" Target="http://clearspace.activenetwork.com/docs/DOC-133840" TargetMode="External"/><Relationship Id="rId45" Type="http://schemas.openxmlformats.org/officeDocument/2006/relationships/hyperlink" Target="http://jira.active.com/jira/browse/AN-4839" TargetMode="External"/><Relationship Id="rId53" Type="http://schemas.openxmlformats.org/officeDocument/2006/relationships/hyperlink" Target="http://jira.active.com/jira/browse/AN-16738" TargetMode="External"/><Relationship Id="rId58" Type="http://schemas.openxmlformats.org/officeDocument/2006/relationships/hyperlink" Target="http://jira.active.com/jira/browse/AN-12124"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jira.active.com/jira/browse/ANE-2722" TargetMode="External"/><Relationship Id="rId28" Type="http://schemas.openxmlformats.org/officeDocument/2006/relationships/hyperlink" Target="http://jira.active.com/jira/browse/AN-18037" TargetMode="External"/><Relationship Id="rId36" Type="http://schemas.openxmlformats.org/officeDocument/2006/relationships/hyperlink" Target="http://clearspace.activenetwork.com/docs/DOC-134099" TargetMode="External"/><Relationship Id="rId49" Type="http://schemas.openxmlformats.org/officeDocument/2006/relationships/hyperlink" Target="http://jira.active.com/jira/browse/AN-21197" TargetMode="External"/><Relationship Id="rId57" Type="http://schemas.openxmlformats.org/officeDocument/2006/relationships/hyperlink" Target="http://jira.active.com/jira/browse/AN-13012" TargetMode="External"/><Relationship Id="rId61" Type="http://schemas.openxmlformats.org/officeDocument/2006/relationships/hyperlink" Target="http://jira.active.com/jira/browse/AN-9741"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jira.active.com/jira/browse/AN-9881" TargetMode="External"/><Relationship Id="rId44" Type="http://schemas.openxmlformats.org/officeDocument/2006/relationships/hyperlink" Target="http://jira.active.com/jira/browse/AN-4840" TargetMode="External"/><Relationship Id="rId52" Type="http://schemas.openxmlformats.org/officeDocument/2006/relationships/hyperlink" Target="http://jira.active.com/jira/browse/AN-19925" TargetMode="External"/><Relationship Id="rId60" Type="http://schemas.openxmlformats.org/officeDocument/2006/relationships/hyperlink" Target="http://jira.active.com/jira/browse/AN-10744"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activexperience.active.local/servlet/JiveServlet/download/248799-16-104261/2011-06-08%20Fee%20contracts.xlsx" TargetMode="External"/><Relationship Id="rId27" Type="http://schemas.openxmlformats.org/officeDocument/2006/relationships/hyperlink" Target="https://activexperience.active.local/docs/DOC-239730" TargetMode="External"/><Relationship Id="rId30" Type="http://schemas.openxmlformats.org/officeDocument/2006/relationships/hyperlink" Target="http://jira.active.com/jira/browse/AN-16486" TargetMode="External"/><Relationship Id="rId35" Type="http://schemas.openxmlformats.org/officeDocument/2006/relationships/hyperlink" Target="http://jira.active.com/jira/browse/AN-8502" TargetMode="External"/><Relationship Id="rId43" Type="http://schemas.openxmlformats.org/officeDocument/2006/relationships/hyperlink" Target="http://jira.active.com/jira/browse/AN-4840" TargetMode="External"/><Relationship Id="rId48" Type="http://schemas.openxmlformats.org/officeDocument/2006/relationships/hyperlink" Target="http://jira.active.com/jira/browse/AN-21824" TargetMode="External"/><Relationship Id="rId56" Type="http://schemas.openxmlformats.org/officeDocument/2006/relationships/hyperlink" Target="http://jira.active.com/jira/browse/AN-15359" TargetMode="External"/><Relationship Id="rId64"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activexperience.active.local/docs/DOC-246738"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jira.active.com/jira/browse/ANE-7780" TargetMode="External"/><Relationship Id="rId33" Type="http://schemas.openxmlformats.org/officeDocument/2006/relationships/hyperlink" Target="http://jira.active.com/jira/browse/AN-9740" TargetMode="External"/><Relationship Id="rId38" Type="http://schemas.openxmlformats.org/officeDocument/2006/relationships/hyperlink" Target="http://clearspace.activenetwork.com/docs/DOC-133906" TargetMode="External"/><Relationship Id="rId46" Type="http://schemas.openxmlformats.org/officeDocument/2006/relationships/hyperlink" Target="http://jira.active.com/jira/browse/AN-4839" TargetMode="External"/><Relationship Id="rId59" Type="http://schemas.openxmlformats.org/officeDocument/2006/relationships/hyperlink" Target="http://jira.active.com/jira/browse/AN-1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68E17-235A-406B-8884-EBB4C091E676}"/>
</file>

<file path=customXml/itemProps2.xml><?xml version="1.0" encoding="utf-8"?>
<ds:datastoreItem xmlns:ds="http://schemas.openxmlformats.org/officeDocument/2006/customXml" ds:itemID="{0B5D6C8A-BFDF-4B63-B83C-F8D644FC2355}">
  <ds:schemaRefs>
    <ds:schemaRef ds:uri="http://purl.org/dc/dcmitype/"/>
    <ds:schemaRef ds:uri="http://schemas.microsoft.com/office/2006/documentManagement/types"/>
    <ds:schemaRef ds:uri="http://purl.org/dc/terms/"/>
    <ds:schemaRef ds:uri="http://schemas.microsoft.com/office/infopath/2007/PartnerControls"/>
    <ds:schemaRef ds:uri="http://www.w3.org/XML/1998/namespace"/>
    <ds:schemaRef ds:uri="http://purl.org/dc/elements/1.1/"/>
    <ds:schemaRef ds:uri="http://schemas.microsoft.com/sharepoint/v3/field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EA85827-B082-4FF7-B2CA-C1E11C1E45D7}">
  <ds:schemaRefs>
    <ds:schemaRef ds:uri="http://schemas.microsoft.com/sharepoint/v3/contenttype/forms"/>
  </ds:schemaRefs>
</ds:datastoreItem>
</file>

<file path=customXml/itemProps4.xml><?xml version="1.0" encoding="utf-8"?>
<ds:datastoreItem xmlns:ds="http://schemas.openxmlformats.org/officeDocument/2006/customXml" ds:itemID="{820F48B7-CB08-4AFE-A2E9-1260AEE4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18</Pages>
  <Words>5072</Words>
  <Characters>28914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ActiveNet Fee Contracts</vt:lpstr>
    </vt:vector>
  </TitlesOfParts>
  <Company>Fellowship Technologies</Company>
  <LinksUpToDate>false</LinksUpToDate>
  <CharactersWithSpaces>33919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Fee Contracts</dc:title>
  <dc:creator>Christie, Dave</dc:creator>
  <cp:lastModifiedBy>Christie, Dave</cp:lastModifiedBy>
  <cp:revision>6</cp:revision>
  <dcterms:created xsi:type="dcterms:W3CDTF">2015-04-02T19:30:00Z</dcterms:created>
  <dcterms:modified xsi:type="dcterms:W3CDTF">2015-11-18T03:32:00Z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