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0" w:rsidRPr="009957D1" w:rsidRDefault="00996E12">
      <w:pPr>
        <w:rPr>
          <w:b/>
          <w:sz w:val="28"/>
        </w:rPr>
      </w:pPr>
      <w:r w:rsidRPr="009957D1">
        <w:rPr>
          <w:b/>
          <w:sz w:val="28"/>
        </w:rPr>
        <w:t>R</w:t>
      </w:r>
      <w:r w:rsidRPr="009957D1">
        <w:rPr>
          <w:rFonts w:hint="eastAsia"/>
          <w:b/>
          <w:sz w:val="28"/>
        </w:rPr>
        <w:t>ule</w:t>
      </w:r>
      <w:r>
        <w:rPr>
          <w:rFonts w:hint="eastAsia"/>
          <w:b/>
          <w:sz w:val="28"/>
        </w:rPr>
        <w:t>s for</w:t>
      </w:r>
      <w:r w:rsidRPr="009957D1">
        <w:rPr>
          <w:rFonts w:hint="eastAsia"/>
          <w:b/>
          <w:sz w:val="28"/>
        </w:rPr>
        <w:t xml:space="preserve"> </w:t>
      </w:r>
      <w:r w:rsidR="009957D1">
        <w:rPr>
          <w:rFonts w:hint="eastAsia"/>
          <w:b/>
          <w:sz w:val="28"/>
        </w:rPr>
        <w:t xml:space="preserve">AN </w:t>
      </w:r>
      <w:r w:rsidR="009957D1" w:rsidRPr="009957D1">
        <w:rPr>
          <w:rFonts w:hint="eastAsia"/>
          <w:b/>
          <w:sz w:val="28"/>
        </w:rPr>
        <w:t>DB change</w:t>
      </w:r>
      <w:r>
        <w:rPr>
          <w:rFonts w:hint="eastAsia"/>
          <w:b/>
          <w:sz w:val="28"/>
        </w:rPr>
        <w:t>s</w:t>
      </w:r>
      <w:r w:rsidR="009957D1" w:rsidRPr="009957D1">
        <w:rPr>
          <w:rFonts w:hint="eastAsia"/>
          <w:b/>
          <w:sz w:val="28"/>
        </w:rPr>
        <w:t xml:space="preserve"> to </w:t>
      </w:r>
      <w:r w:rsidR="009957D1">
        <w:rPr>
          <w:rFonts w:hint="eastAsia"/>
          <w:b/>
          <w:sz w:val="28"/>
        </w:rPr>
        <w:t>avoid</w:t>
      </w:r>
      <w:r w:rsidR="009957D1" w:rsidRPr="009957D1">
        <w:rPr>
          <w:rFonts w:hint="eastAsia"/>
          <w:b/>
          <w:sz w:val="28"/>
        </w:rPr>
        <w:t xml:space="preserve"> rollback</w:t>
      </w:r>
    </w:p>
    <w:p w:rsidR="009957D1" w:rsidRDefault="009957D1"/>
    <w:p w:rsidR="00B35D37" w:rsidRPr="00B35D37" w:rsidRDefault="00B35D37">
      <w:pPr>
        <w:rPr>
          <w:b/>
          <w:sz w:val="22"/>
        </w:rPr>
      </w:pPr>
      <w:r w:rsidRPr="00B35D37">
        <w:rPr>
          <w:rFonts w:hint="eastAsia"/>
          <w:b/>
          <w:sz w:val="22"/>
        </w:rPr>
        <w:t xml:space="preserve">Why we need </w:t>
      </w:r>
      <w:r>
        <w:rPr>
          <w:rFonts w:hint="eastAsia"/>
          <w:b/>
          <w:sz w:val="22"/>
        </w:rPr>
        <w:t>the</w:t>
      </w:r>
      <w:r w:rsidRPr="00B35D37">
        <w:rPr>
          <w:rFonts w:hint="eastAsia"/>
          <w:b/>
          <w:sz w:val="22"/>
        </w:rPr>
        <w:t xml:space="preserve"> rule</w:t>
      </w:r>
      <w:r>
        <w:rPr>
          <w:rFonts w:hint="eastAsia"/>
          <w:b/>
          <w:sz w:val="22"/>
        </w:rPr>
        <w:t>?</w:t>
      </w:r>
    </w:p>
    <w:p w:rsidR="00B35D37" w:rsidRDefault="00443100" w:rsidP="00B35D37">
      <w:pPr>
        <w:jc w:val="left"/>
      </w:pPr>
      <w:r>
        <w:t xml:space="preserve">Sometimes </w:t>
      </w:r>
      <w:r>
        <w:rPr>
          <w:rFonts w:hint="eastAsia"/>
        </w:rPr>
        <w:t>we release failed and need rollback</w:t>
      </w:r>
      <w:r w:rsidR="00AD703A">
        <w:rPr>
          <w:rFonts w:hint="eastAsia"/>
        </w:rPr>
        <w:t xml:space="preserve"> code</w:t>
      </w:r>
      <w:r>
        <w:rPr>
          <w:rFonts w:hint="eastAsia"/>
        </w:rPr>
        <w:t xml:space="preserve"> to old version,</w:t>
      </w:r>
      <w:r w:rsidR="00AD703A">
        <w:rPr>
          <w:rFonts w:hint="eastAsia"/>
        </w:rPr>
        <w:t xml:space="preserve"> but</w:t>
      </w:r>
      <w:r>
        <w:rPr>
          <w:rFonts w:hint="eastAsia"/>
        </w:rPr>
        <w:t xml:space="preserve"> we have no way to rollback DB schema changes</w:t>
      </w:r>
      <w:r w:rsidR="00C02476">
        <w:rPr>
          <w:rFonts w:hint="eastAsia"/>
        </w:rPr>
        <w:t xml:space="preserve"> (or custom data changes)</w:t>
      </w:r>
      <w:r w:rsidR="00AD703A">
        <w:rPr>
          <w:rFonts w:hint="eastAsia"/>
        </w:rPr>
        <w:t>, so we need follow</w:t>
      </w:r>
      <w:r w:rsidR="001947FE">
        <w:rPr>
          <w:rFonts w:hint="eastAsia"/>
        </w:rPr>
        <w:t xml:space="preserve"> the</w:t>
      </w:r>
      <w:r w:rsidR="00AD703A">
        <w:rPr>
          <w:rFonts w:hint="eastAsia"/>
        </w:rPr>
        <w:t xml:space="preserve"> rule</w:t>
      </w:r>
      <w:r w:rsidR="001947FE">
        <w:rPr>
          <w:rFonts w:hint="eastAsia"/>
        </w:rPr>
        <w:t>s</w:t>
      </w:r>
      <w:r w:rsidR="00AD703A">
        <w:rPr>
          <w:rFonts w:hint="eastAsia"/>
        </w:rPr>
        <w:t xml:space="preserve"> to make sure the </w:t>
      </w:r>
      <w:r w:rsidR="00B35D37">
        <w:rPr>
          <w:rFonts w:hint="eastAsia"/>
        </w:rPr>
        <w:t xml:space="preserve">new version DB </w:t>
      </w:r>
      <w:r w:rsidR="001947FE" w:rsidRPr="001947FE">
        <w:t>be compatible</w:t>
      </w:r>
      <w:r w:rsidR="00B35D37">
        <w:rPr>
          <w:rFonts w:hint="eastAsia"/>
        </w:rPr>
        <w:t xml:space="preserve"> with the old version code.</w:t>
      </w:r>
    </w:p>
    <w:p w:rsidR="005430C4" w:rsidRDefault="005430C4" w:rsidP="00B35D37">
      <w:pPr>
        <w:jc w:val="left"/>
      </w:pPr>
    </w:p>
    <w:p w:rsidR="002F1482" w:rsidRDefault="002F1482" w:rsidP="002F1482">
      <w:pPr>
        <w:jc w:val="left"/>
        <w:rPr>
          <w:b/>
          <w:sz w:val="22"/>
        </w:rPr>
      </w:pPr>
      <w:r w:rsidRPr="00B35D37">
        <w:rPr>
          <w:rFonts w:hint="eastAsia"/>
          <w:b/>
          <w:sz w:val="22"/>
        </w:rPr>
        <w:t>What</w:t>
      </w:r>
      <w:r w:rsidRPr="00B35D37">
        <w:rPr>
          <w:b/>
          <w:sz w:val="22"/>
        </w:rPr>
        <w:t>’</w:t>
      </w:r>
      <w:r w:rsidRPr="00B35D37">
        <w:rPr>
          <w:rFonts w:hint="eastAsia"/>
          <w:b/>
          <w:sz w:val="22"/>
        </w:rPr>
        <w:t>s the rule?</w:t>
      </w:r>
    </w:p>
    <w:p w:rsidR="009957D1" w:rsidRPr="00FD5312" w:rsidRDefault="002F1482" w:rsidP="00FD5312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0"/>
        </w:rPr>
      </w:pPr>
      <w:r w:rsidRPr="00FD5312">
        <w:rPr>
          <w:rFonts w:hint="eastAsia"/>
          <w:b/>
          <w:sz w:val="20"/>
        </w:rPr>
        <w:t>DB schema changes</w:t>
      </w:r>
      <w:r w:rsidR="00FD5312" w:rsidRPr="00FD5312">
        <w:rPr>
          <w:rFonts w:hint="eastAsia"/>
          <w:b/>
          <w:sz w:val="20"/>
        </w:rPr>
        <w:t>: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3261"/>
        <w:gridCol w:w="3402"/>
        <w:gridCol w:w="3685"/>
      </w:tblGrid>
      <w:tr w:rsidR="002423CB" w:rsidTr="002423CB">
        <w:trPr>
          <w:trHeight w:val="408"/>
        </w:trPr>
        <w:tc>
          <w:tcPr>
            <w:tcW w:w="3261" w:type="dxa"/>
          </w:tcPr>
          <w:p w:rsidR="002423CB" w:rsidRPr="00DD52BD" w:rsidRDefault="002423CB" w:rsidP="00360DB7">
            <w:pPr>
              <w:jc w:val="left"/>
              <w:rPr>
                <w:b/>
              </w:rPr>
            </w:pPr>
            <w:r w:rsidRPr="00DD52BD">
              <w:rPr>
                <w:rFonts w:hint="eastAsia"/>
                <w:b/>
              </w:rPr>
              <w:t>Rule</w:t>
            </w:r>
          </w:p>
        </w:tc>
        <w:tc>
          <w:tcPr>
            <w:tcW w:w="3402" w:type="dxa"/>
          </w:tcPr>
          <w:p w:rsidR="002423CB" w:rsidRPr="00DD52BD" w:rsidRDefault="002423CB" w:rsidP="00360DB7">
            <w:pPr>
              <w:jc w:val="left"/>
              <w:rPr>
                <w:b/>
              </w:rPr>
            </w:pPr>
            <w:r w:rsidRPr="00DD52BD">
              <w:rPr>
                <w:rFonts w:hint="eastAsia"/>
                <w:b/>
              </w:rPr>
              <w:t>Example</w:t>
            </w:r>
          </w:p>
        </w:tc>
        <w:tc>
          <w:tcPr>
            <w:tcW w:w="3685" w:type="dxa"/>
          </w:tcPr>
          <w:p w:rsidR="002423CB" w:rsidRPr="00DD52BD" w:rsidRDefault="002423CB" w:rsidP="00360DB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Correct Action</w:t>
            </w:r>
          </w:p>
        </w:tc>
      </w:tr>
      <w:tr w:rsidR="002423CB" w:rsidTr="002423CB">
        <w:trPr>
          <w:trHeight w:val="815"/>
        </w:trPr>
        <w:tc>
          <w:tcPr>
            <w:tcW w:w="3261" w:type="dxa"/>
          </w:tcPr>
          <w:p w:rsidR="002423CB" w:rsidRDefault="002423CB" w:rsidP="00360DB7">
            <w:pPr>
              <w:jc w:val="left"/>
            </w:pPr>
            <w:r>
              <w:rPr>
                <w:rFonts w:hint="eastAsia"/>
              </w:rPr>
              <w:t xml:space="preserve">Remove table/column which was added in a </w:t>
            </w:r>
            <w:r w:rsidRPr="00E42DE9">
              <w:rPr>
                <w:rFonts w:hint="eastAsia"/>
                <w:b/>
              </w:rPr>
              <w:t>released</w:t>
            </w:r>
            <w:r>
              <w:rPr>
                <w:rFonts w:hint="eastAsia"/>
              </w:rPr>
              <w:t xml:space="preserve"> version</w:t>
            </w:r>
          </w:p>
        </w:tc>
        <w:tc>
          <w:tcPr>
            <w:tcW w:w="3402" w:type="dxa"/>
          </w:tcPr>
          <w:p w:rsidR="002423CB" w:rsidRDefault="002423CB" w:rsidP="00E42DE9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tableA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added in 15.3 (released), remove </w:t>
            </w:r>
            <w:r>
              <w:t>“</w:t>
            </w:r>
            <w:proofErr w:type="spellStart"/>
            <w:r>
              <w:rPr>
                <w:rFonts w:hint="eastAsia"/>
              </w:rPr>
              <w:t>tableA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15.3.1</w:t>
            </w:r>
          </w:p>
        </w:tc>
        <w:tc>
          <w:tcPr>
            <w:tcW w:w="3685" w:type="dxa"/>
          </w:tcPr>
          <w:p w:rsidR="002423CB" w:rsidRDefault="002423CB" w:rsidP="0032156B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Keep the table/column</w:t>
            </w:r>
          </w:p>
          <w:p w:rsidR="002423CB" w:rsidRDefault="002423CB" w:rsidP="0032156B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Remove related code.</w:t>
            </w:r>
          </w:p>
        </w:tc>
      </w:tr>
      <w:tr w:rsidR="002423CB" w:rsidTr="002423CB">
        <w:trPr>
          <w:trHeight w:val="834"/>
        </w:trPr>
        <w:tc>
          <w:tcPr>
            <w:tcW w:w="3261" w:type="dxa"/>
          </w:tcPr>
          <w:p w:rsidR="002423CB" w:rsidRPr="00E42DE9" w:rsidRDefault="002423CB" w:rsidP="00360DB7">
            <w:pPr>
              <w:jc w:val="left"/>
            </w:pPr>
            <w:r>
              <w:rPr>
                <w:rFonts w:hint="eastAsia"/>
              </w:rPr>
              <w:t>A</w:t>
            </w:r>
            <w:r w:rsidRPr="00E42DE9">
              <w:t>lter table name/column name</w:t>
            </w:r>
            <w:r>
              <w:rPr>
                <w:rFonts w:hint="eastAsia"/>
              </w:rPr>
              <w:t xml:space="preserve"> which was added in a </w:t>
            </w:r>
            <w:r w:rsidRPr="00E42DE9">
              <w:rPr>
                <w:rFonts w:hint="eastAsia"/>
                <w:b/>
              </w:rPr>
              <w:t>released</w:t>
            </w:r>
            <w:r>
              <w:rPr>
                <w:rFonts w:hint="eastAsia"/>
              </w:rPr>
              <w:t xml:space="preserve"> version</w:t>
            </w:r>
          </w:p>
        </w:tc>
        <w:tc>
          <w:tcPr>
            <w:tcW w:w="3402" w:type="dxa"/>
          </w:tcPr>
          <w:p w:rsidR="002423CB" w:rsidRDefault="002423CB" w:rsidP="00360DB7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tableA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added in 15.3 (released), </w:t>
            </w:r>
            <w:r w:rsidRPr="00E42DE9">
              <w:t xml:space="preserve">alter </w:t>
            </w:r>
            <w:r>
              <w:t>“</w:t>
            </w:r>
            <w:proofErr w:type="spellStart"/>
            <w:r>
              <w:rPr>
                <w:rFonts w:hint="eastAsia"/>
              </w:rPr>
              <w:t>tableA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to </w:t>
            </w:r>
            <w:r>
              <w:t>“</w:t>
            </w:r>
            <w:proofErr w:type="spellStart"/>
            <w:r>
              <w:rPr>
                <w:rFonts w:hint="eastAsia"/>
              </w:rPr>
              <w:t>tableB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15.3.1</w:t>
            </w:r>
          </w:p>
        </w:tc>
        <w:tc>
          <w:tcPr>
            <w:tcW w:w="3685" w:type="dxa"/>
          </w:tcPr>
          <w:p w:rsidR="002423CB" w:rsidRDefault="002423CB" w:rsidP="0032156B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Keep the table/column</w:t>
            </w:r>
          </w:p>
          <w:p w:rsidR="002423CB" w:rsidRDefault="002423CB" w:rsidP="0032156B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Remove related code.</w:t>
            </w:r>
          </w:p>
        </w:tc>
      </w:tr>
      <w:tr w:rsidR="002423CB" w:rsidTr="002423CB">
        <w:trPr>
          <w:trHeight w:val="1242"/>
        </w:trPr>
        <w:tc>
          <w:tcPr>
            <w:tcW w:w="3261" w:type="dxa"/>
          </w:tcPr>
          <w:p w:rsidR="002423CB" w:rsidRPr="00E42DE9" w:rsidRDefault="002423CB" w:rsidP="00360DB7">
            <w:pPr>
              <w:jc w:val="left"/>
            </w:pPr>
            <w:r>
              <w:rPr>
                <w:rFonts w:hint="eastAsia"/>
              </w:rPr>
              <w:t>D</w:t>
            </w:r>
            <w:r w:rsidRPr="00432406">
              <w:t>ecrease</w:t>
            </w:r>
            <w:r>
              <w:rPr>
                <w:rFonts w:hint="eastAsia"/>
              </w:rPr>
              <w:t xml:space="preserve"> column data size</w:t>
            </w:r>
          </w:p>
        </w:tc>
        <w:tc>
          <w:tcPr>
            <w:tcW w:w="3402" w:type="dxa"/>
          </w:tcPr>
          <w:p w:rsidR="002423CB" w:rsidRDefault="002423CB" w:rsidP="00A23FAF">
            <w:pPr>
              <w:jc w:val="left"/>
            </w:pPr>
            <w:r>
              <w:rPr>
                <w:rFonts w:hint="eastAsia"/>
              </w:rPr>
              <w:t xml:space="preserve">data type of </w:t>
            </w:r>
            <w:r>
              <w:t>“</w:t>
            </w:r>
            <w:proofErr w:type="spellStart"/>
            <w:r>
              <w:rPr>
                <w:rFonts w:hint="eastAsia"/>
              </w:rPr>
              <w:t>columnA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</w:t>
            </w:r>
            <w:r w:rsidRPr="00A23FAF">
              <w:t>VARCHAR</w:t>
            </w:r>
            <w:r>
              <w:rPr>
                <w:rFonts w:hint="eastAsia"/>
              </w:rPr>
              <w:t xml:space="preserve">, column size is </w:t>
            </w:r>
            <w:r w:rsidRPr="00A23FAF">
              <w:t>20</w:t>
            </w:r>
            <w:r>
              <w:rPr>
                <w:rFonts w:hint="eastAsia"/>
              </w:rPr>
              <w:t>, need change the column size to 10</w:t>
            </w:r>
          </w:p>
        </w:tc>
        <w:tc>
          <w:tcPr>
            <w:tcW w:w="3685" w:type="dxa"/>
          </w:tcPr>
          <w:p w:rsidR="002423CB" w:rsidRDefault="002423CB" w:rsidP="001D7141">
            <w:pPr>
              <w:jc w:val="left"/>
            </w:pPr>
            <w:r>
              <w:t>Don’t</w:t>
            </w:r>
            <w:r>
              <w:rPr>
                <w:rFonts w:hint="eastAsia"/>
              </w:rPr>
              <w:t xml:space="preserve"> d</w:t>
            </w:r>
            <w:r w:rsidRPr="00432406">
              <w:t>ecrease</w:t>
            </w:r>
            <w:r>
              <w:rPr>
                <w:rFonts w:hint="eastAsia"/>
              </w:rPr>
              <w:t xml:space="preserve"> it</w:t>
            </w:r>
          </w:p>
        </w:tc>
      </w:tr>
      <w:tr w:rsidR="002423CB" w:rsidTr="002423CB">
        <w:trPr>
          <w:trHeight w:val="1224"/>
        </w:trPr>
        <w:tc>
          <w:tcPr>
            <w:tcW w:w="3261" w:type="dxa"/>
          </w:tcPr>
          <w:p w:rsidR="002423CB" w:rsidRPr="00432406" w:rsidRDefault="002423CB" w:rsidP="00360DB7">
            <w:pPr>
              <w:jc w:val="left"/>
            </w:pPr>
            <w:r>
              <w:rPr>
                <w:rFonts w:hint="eastAsia"/>
              </w:rPr>
              <w:t>Change column data type</w:t>
            </w:r>
          </w:p>
        </w:tc>
        <w:tc>
          <w:tcPr>
            <w:tcW w:w="3402" w:type="dxa"/>
          </w:tcPr>
          <w:p w:rsidR="002423CB" w:rsidRDefault="002423CB" w:rsidP="00A23FAF">
            <w:pPr>
              <w:jc w:val="left"/>
            </w:pPr>
            <w:r>
              <w:rPr>
                <w:rFonts w:hint="eastAsia"/>
              </w:rPr>
              <w:t xml:space="preserve">data type of </w:t>
            </w:r>
            <w:r>
              <w:t>“</w:t>
            </w:r>
            <w:proofErr w:type="spellStart"/>
            <w:r>
              <w:rPr>
                <w:rFonts w:hint="eastAsia"/>
              </w:rPr>
              <w:t>columnA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</w:t>
            </w:r>
            <w:r w:rsidRPr="00A23FAF">
              <w:t>VARCHAR</w:t>
            </w:r>
            <w:r>
              <w:rPr>
                <w:rFonts w:hint="eastAsia"/>
              </w:rPr>
              <w:t xml:space="preserve">, need change the column data type to </w:t>
            </w:r>
            <w:r w:rsidRPr="00A23FAF">
              <w:t>INT</w:t>
            </w:r>
          </w:p>
        </w:tc>
        <w:tc>
          <w:tcPr>
            <w:tcW w:w="3685" w:type="dxa"/>
          </w:tcPr>
          <w:p w:rsidR="002423CB" w:rsidRDefault="002423CB" w:rsidP="00663C98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Keep the column</w:t>
            </w:r>
          </w:p>
          <w:p w:rsidR="002423CB" w:rsidRDefault="002423CB" w:rsidP="00663C98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Add another column</w:t>
            </w:r>
          </w:p>
          <w:p w:rsidR="002423CB" w:rsidRDefault="002423CB" w:rsidP="00663C98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Copy data to new column, process for data type </w:t>
            </w:r>
            <w:r>
              <w:t>convention</w:t>
            </w:r>
            <w:r>
              <w:rPr>
                <w:rFonts w:hint="eastAsia"/>
              </w:rPr>
              <w:t xml:space="preserve"> (code in </w:t>
            </w:r>
            <w:proofErr w:type="spellStart"/>
            <w:r w:rsidRPr="00663C98">
              <w:t>DBUpdateScript</w:t>
            </w:r>
            <w:proofErr w:type="spellEnd"/>
            <w:r>
              <w:rPr>
                <w:rFonts w:hint="eastAsia"/>
              </w:rPr>
              <w:t>)</w:t>
            </w:r>
          </w:p>
          <w:p w:rsidR="002423CB" w:rsidRDefault="002423CB" w:rsidP="00DF5829">
            <w:pPr>
              <w:pStyle w:val="ListParagraph"/>
              <w:ind w:left="360" w:firstLineChars="0" w:firstLine="0"/>
              <w:jc w:val="left"/>
            </w:pPr>
          </w:p>
        </w:tc>
      </w:tr>
    </w:tbl>
    <w:p w:rsidR="009957D1" w:rsidRDefault="009957D1"/>
    <w:p w:rsidR="00003FDB" w:rsidRPr="00096582" w:rsidRDefault="00B26767">
      <w:pPr>
        <w:rPr>
          <w:b/>
        </w:rPr>
      </w:pPr>
      <w:r w:rsidRPr="00096582">
        <w:rPr>
          <w:rFonts w:hint="eastAsia"/>
          <w:b/>
        </w:rPr>
        <w:t>Note</w:t>
      </w:r>
      <w:r w:rsidR="00096582">
        <w:rPr>
          <w:rFonts w:hint="eastAsia"/>
          <w:b/>
        </w:rPr>
        <w:t>s</w:t>
      </w:r>
      <w:r w:rsidRPr="00096582">
        <w:rPr>
          <w:rFonts w:hint="eastAsia"/>
          <w:b/>
        </w:rPr>
        <w:t>:</w:t>
      </w:r>
    </w:p>
    <w:p w:rsidR="00B26767" w:rsidRDefault="008A37BA" w:rsidP="00096582">
      <w:pPr>
        <w:pStyle w:val="ListParagraph"/>
        <w:numPr>
          <w:ilvl w:val="0"/>
          <w:numId w:val="5"/>
        </w:numPr>
        <w:ind w:firstLineChars="0"/>
        <w:jc w:val="left"/>
      </w:pPr>
      <w:r>
        <w:t xml:space="preserve">The </w:t>
      </w:r>
      <w:r>
        <w:rPr>
          <w:rFonts w:hint="eastAsia"/>
        </w:rPr>
        <w:t xml:space="preserve">rule will only apply for DB schema changes, not code. </w:t>
      </w:r>
      <w:r>
        <w:t>F</w:t>
      </w:r>
      <w:r>
        <w:rPr>
          <w:rFonts w:hint="eastAsia"/>
        </w:rPr>
        <w:t xml:space="preserve">or example, you add a wrong column and need delete it. Please keep that column in DB (follow the rule), and delete it from code (remove relate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script</w:t>
      </w:r>
      <w:r w:rsidR="00096582">
        <w:rPr>
          <w:rFonts w:hint="eastAsia"/>
        </w:rPr>
        <w:t xml:space="preserve"> hard code, remove filed in Class</w:t>
      </w:r>
      <w:r w:rsidR="00096582">
        <w:t>…</w:t>
      </w:r>
      <w:r w:rsidR="00096582">
        <w:rPr>
          <w:rFonts w:hint="eastAsia"/>
        </w:rPr>
        <w:t xml:space="preserve"> </w:t>
      </w:r>
      <w:r w:rsidR="00096582">
        <w:t>…</w:t>
      </w:r>
      <w:r>
        <w:rPr>
          <w:rFonts w:hint="eastAsia"/>
        </w:rPr>
        <w:t>)</w:t>
      </w:r>
    </w:p>
    <w:p w:rsidR="00B26767" w:rsidRDefault="00B26767"/>
    <w:p w:rsidR="002F1482" w:rsidRDefault="002F1482"/>
    <w:p w:rsidR="002F1482" w:rsidRDefault="002F1482"/>
    <w:p w:rsidR="002F1482" w:rsidRDefault="002F1482"/>
    <w:p w:rsidR="002F1482" w:rsidRDefault="002F1482"/>
    <w:p w:rsidR="002F1482" w:rsidRDefault="002F1482"/>
    <w:p w:rsidR="00FD5312" w:rsidRDefault="00FD5312">
      <w:pPr>
        <w:rPr>
          <w:rFonts w:hint="eastAsia"/>
        </w:rPr>
      </w:pPr>
    </w:p>
    <w:p w:rsidR="00963915" w:rsidRDefault="00963915">
      <w:pPr>
        <w:rPr>
          <w:rFonts w:hint="eastAsia"/>
        </w:rPr>
      </w:pPr>
    </w:p>
    <w:p w:rsidR="00963915" w:rsidRDefault="00963915">
      <w:pPr>
        <w:rPr>
          <w:rFonts w:hint="eastAsia"/>
        </w:rPr>
      </w:pPr>
    </w:p>
    <w:p w:rsidR="00963915" w:rsidRDefault="00963915">
      <w:pPr>
        <w:rPr>
          <w:rFonts w:hint="eastAsia"/>
        </w:rPr>
      </w:pPr>
    </w:p>
    <w:p w:rsidR="00963915" w:rsidRDefault="00963915">
      <w:pPr>
        <w:rPr>
          <w:rFonts w:hint="eastAsia"/>
        </w:rPr>
      </w:pPr>
    </w:p>
    <w:p w:rsidR="00963915" w:rsidRDefault="00963915">
      <w:bookmarkStart w:id="0" w:name="_GoBack"/>
      <w:bookmarkEnd w:id="0"/>
    </w:p>
    <w:p w:rsidR="002F1482" w:rsidRDefault="002F1482"/>
    <w:p w:rsidR="00FD5312" w:rsidRDefault="00FD5312"/>
    <w:p w:rsidR="00FD5312" w:rsidRDefault="00FD5312"/>
    <w:p w:rsidR="00D07FD8" w:rsidRDefault="00D07FD8"/>
    <w:p w:rsidR="00D07FD8" w:rsidRDefault="00D07FD8"/>
    <w:p w:rsidR="00D07FD8" w:rsidRDefault="00D07FD8"/>
    <w:p w:rsidR="00B26767" w:rsidRPr="00FD5312" w:rsidRDefault="002F1482" w:rsidP="005759CA">
      <w:pPr>
        <w:pStyle w:val="ListParagraph"/>
        <w:numPr>
          <w:ilvl w:val="0"/>
          <w:numId w:val="5"/>
        </w:numPr>
        <w:ind w:firstLineChars="0"/>
        <w:rPr>
          <w:b/>
          <w:sz w:val="20"/>
          <w:szCs w:val="20"/>
        </w:rPr>
      </w:pPr>
      <w:r w:rsidRPr="00FD5312">
        <w:rPr>
          <w:rFonts w:hint="eastAsia"/>
          <w:b/>
          <w:sz w:val="20"/>
          <w:szCs w:val="20"/>
        </w:rPr>
        <w:t>Custom Update changes</w:t>
      </w:r>
      <w:r w:rsidR="005759CA">
        <w:rPr>
          <w:rFonts w:hint="eastAsia"/>
          <w:b/>
          <w:sz w:val="20"/>
          <w:szCs w:val="20"/>
        </w:rPr>
        <w:t xml:space="preserve"> (</w:t>
      </w:r>
      <w:r w:rsidR="005759CA" w:rsidRPr="005759CA">
        <w:rPr>
          <w:b/>
          <w:sz w:val="20"/>
          <w:szCs w:val="20"/>
        </w:rPr>
        <w:t>DBUpdateScript</w:t>
      </w:r>
      <w:r w:rsidR="005759CA">
        <w:rPr>
          <w:rFonts w:hint="eastAsia"/>
          <w:b/>
          <w:sz w:val="20"/>
          <w:szCs w:val="20"/>
        </w:rPr>
        <w:t>.java)</w:t>
      </w:r>
      <w:r w:rsidRPr="00FD5312">
        <w:rPr>
          <w:rFonts w:hint="eastAsia"/>
          <w:b/>
          <w:sz w:val="20"/>
          <w:szCs w:val="20"/>
        </w:rPr>
        <w:t>: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536"/>
        <w:gridCol w:w="5954"/>
      </w:tblGrid>
      <w:tr w:rsidR="002F1482" w:rsidTr="00502F0E">
        <w:tc>
          <w:tcPr>
            <w:tcW w:w="4536" w:type="dxa"/>
          </w:tcPr>
          <w:p w:rsidR="002F1482" w:rsidRPr="00BD2C16" w:rsidRDefault="00BD2C16" w:rsidP="002F1482">
            <w:pPr>
              <w:rPr>
                <w:b/>
              </w:rPr>
            </w:pPr>
            <w:r w:rsidRPr="00BD2C16">
              <w:rPr>
                <w:rFonts w:hint="eastAsia"/>
                <w:b/>
              </w:rPr>
              <w:t>Rule</w:t>
            </w:r>
          </w:p>
        </w:tc>
        <w:tc>
          <w:tcPr>
            <w:tcW w:w="5954" w:type="dxa"/>
          </w:tcPr>
          <w:p w:rsidR="002F1482" w:rsidRPr="00BD2C16" w:rsidRDefault="002F1482">
            <w:pPr>
              <w:rPr>
                <w:b/>
              </w:rPr>
            </w:pPr>
            <w:r w:rsidRPr="00BD2C16">
              <w:rPr>
                <w:rFonts w:hint="eastAsia"/>
                <w:b/>
              </w:rPr>
              <w:t>Example</w:t>
            </w:r>
          </w:p>
        </w:tc>
      </w:tr>
      <w:tr w:rsidR="002F1482" w:rsidTr="00502F0E">
        <w:tc>
          <w:tcPr>
            <w:tcW w:w="4536" w:type="dxa"/>
          </w:tcPr>
          <w:p w:rsidR="002F1482" w:rsidRDefault="002F1482" w:rsidP="002F1482">
            <w:pPr>
              <w:jc w:val="left"/>
            </w:pPr>
            <w:r>
              <w:t>When we branch the code and begin work on a new major release, we leave a gap of 10 to the first custom update of the next major release. This allows space for one or</w:t>
            </w:r>
            <w:r>
              <w:rPr>
                <w:rFonts w:hint="eastAsia"/>
              </w:rPr>
              <w:t xml:space="preserve"> </w:t>
            </w:r>
            <w:r>
              <w:t xml:space="preserve">more database updates in </w:t>
            </w:r>
            <w:r>
              <w:rPr>
                <w:rFonts w:hint="eastAsia"/>
              </w:rPr>
              <w:t>m</w:t>
            </w:r>
            <w:r>
              <w:t>aintenance releases on the branch, such as for data repair.</w:t>
            </w:r>
          </w:p>
        </w:tc>
        <w:tc>
          <w:tcPr>
            <w:tcW w:w="5954" w:type="dxa"/>
          </w:tcPr>
          <w:p w:rsidR="002F1482" w:rsidRDefault="002F1482" w:rsidP="002F1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hen start 15.1.1, we should level 10 version for 15.1 for maintenance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F14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   </w:t>
            </w:r>
          </w:p>
          <w:p w:rsidR="002F1482" w:rsidRPr="002D7CE6" w:rsidRDefault="002F1482" w:rsidP="002F1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2D7CE6">
              <w:rPr>
                <w:rFonts w:ascii="Consolas" w:hAnsi="Consolas" w:cs="Consolas"/>
                <w:color w:val="3F7F5F"/>
                <w:kern w:val="0"/>
                <w:sz w:val="16"/>
                <w:szCs w:val="20"/>
              </w:rPr>
              <w:t>//  Leave a gap for maintenance branch</w:t>
            </w:r>
          </w:p>
          <w:p w:rsidR="002F1482" w:rsidRPr="002D7CE6" w:rsidRDefault="002F1482" w:rsidP="002F1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2D7CE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current_level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&gt;= 706 &amp;&amp;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current_level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&lt; 716) {</w:t>
            </w:r>
          </w:p>
          <w:p w:rsidR="002F1482" w:rsidRPr="002D7CE6" w:rsidRDefault="002F1482" w:rsidP="002F1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        </w:t>
            </w:r>
            <w:proofErr w:type="spellStart"/>
            <w:r w:rsidRPr="002D7CE6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20"/>
              </w:rPr>
              <w:t>setDBLevel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dbc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current_level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716, </w:t>
            </w:r>
            <w:r w:rsidRPr="002D7CE6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"Gap for 15.1 maintenance"</w:t>
            </w:r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2F1482" w:rsidRDefault="002F1482" w:rsidP="002F1482">
            <w:r w:rsidRPr="002D7CE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    }</w:t>
            </w:r>
          </w:p>
        </w:tc>
      </w:tr>
      <w:tr w:rsidR="002F1482" w:rsidTr="00502F0E">
        <w:tc>
          <w:tcPr>
            <w:tcW w:w="4536" w:type="dxa"/>
          </w:tcPr>
          <w:p w:rsidR="002B276A" w:rsidRDefault="002B276A" w:rsidP="002B276A">
            <w:pPr>
              <w:jc w:val="left"/>
            </w:pPr>
            <w:r>
              <w:t xml:space="preserve">when any custom updates are done in the branched code, it is necessary to analyze the custom update to determine if it is </w:t>
            </w:r>
            <w:r>
              <w:rPr>
                <w:rFonts w:hint="eastAsia"/>
              </w:rPr>
              <w:t>a</w:t>
            </w:r>
            <w:r>
              <w:t>lso necessary to do the same operation</w:t>
            </w:r>
          </w:p>
          <w:p w:rsidR="002F1482" w:rsidRDefault="002B276A" w:rsidP="002B276A">
            <w:pPr>
              <w:jc w:val="left"/>
            </w:pPr>
            <w:r>
              <w:t>at a different database level in the trunk</w:t>
            </w:r>
          </w:p>
        </w:tc>
        <w:tc>
          <w:tcPr>
            <w:tcW w:w="5954" w:type="dxa"/>
          </w:tcPr>
          <w:p w:rsidR="002F1482" w:rsidRPr="002B276A" w:rsidRDefault="002F1482"/>
        </w:tc>
      </w:tr>
      <w:tr w:rsidR="004C0501" w:rsidTr="00502F0E">
        <w:tc>
          <w:tcPr>
            <w:tcW w:w="4536" w:type="dxa"/>
          </w:tcPr>
          <w:p w:rsidR="004C0501" w:rsidRDefault="002D7CE6" w:rsidP="002D7CE6">
            <w:pPr>
              <w:jc w:val="left"/>
            </w:pPr>
            <w:r>
              <w:t xml:space="preserve">Custom Updates </w:t>
            </w:r>
            <w:r w:rsidR="004C0501" w:rsidRPr="002D7CE6">
              <w:rPr>
                <w:b/>
              </w:rPr>
              <w:t xml:space="preserve">must be safely </w:t>
            </w:r>
            <w:proofErr w:type="spellStart"/>
            <w:r w:rsidR="004C0501" w:rsidRPr="002D7CE6">
              <w:rPr>
                <w:b/>
              </w:rPr>
              <w:t>rerunnable</w:t>
            </w:r>
            <w:proofErr w:type="spellEnd"/>
          </w:p>
        </w:tc>
        <w:tc>
          <w:tcPr>
            <w:tcW w:w="5954" w:type="dxa"/>
          </w:tcPr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</w:t>
            </w:r>
            <w:r w:rsidRPr="002D7CE6">
              <w:rPr>
                <w:rFonts w:ascii="Consolas" w:hAnsi="Consolas" w:cs="Consolas"/>
                <w:color w:val="3F7F5F"/>
                <w:kern w:val="0"/>
                <w:sz w:val="15"/>
                <w:szCs w:val="20"/>
              </w:rPr>
              <w:t>//  Go from 347 to 348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</w:t>
            </w:r>
            <w:r w:rsidRPr="002D7C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20"/>
              </w:rPr>
              <w:t>if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(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current_level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== 347) {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</w:t>
            </w:r>
            <w:r w:rsidRPr="002D7CE6">
              <w:rPr>
                <w:rFonts w:ascii="Consolas" w:hAnsi="Consolas" w:cs="Consolas"/>
                <w:color w:val="3F7F5F"/>
                <w:kern w:val="0"/>
                <w:sz w:val="15"/>
                <w:szCs w:val="20"/>
              </w:rPr>
              <w:t>//  Update fields in facilities table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String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sql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= </w:t>
            </w:r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"update "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+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dbc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.table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(</w:t>
            </w:r>
            <w:proofErr w:type="spellStart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Facility.</w:t>
            </w:r>
            <w:r w:rsidRPr="002D7C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sql_table_name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)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        + </w:t>
            </w:r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 xml:space="preserve">" set </w:t>
            </w:r>
            <w:proofErr w:type="spellStart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allow_use_by_public</w:t>
            </w:r>
            <w:proofErr w:type="spellEnd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="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+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dbc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.put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(</w:t>
            </w:r>
            <w:r w:rsidRPr="002D7C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20"/>
              </w:rPr>
              <w:t>true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)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        + </w:t>
            </w:r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 xml:space="preserve">" where </w:t>
            </w:r>
            <w:proofErr w:type="spellStart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item_type</w:t>
            </w:r>
            <w:proofErr w:type="spellEnd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="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+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dbc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.put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(</w:t>
            </w:r>
            <w:proofErr w:type="spellStart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Facility.</w:t>
            </w:r>
            <w:r w:rsidRPr="002D7C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20"/>
              </w:rPr>
              <w:t>enm_item_type_equipment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);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dbc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.executeUpdate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(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sql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);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</w:t>
            </w:r>
            <w:r w:rsidRPr="002D7CE6">
              <w:rPr>
                <w:rFonts w:ascii="Consolas" w:hAnsi="Consolas" w:cs="Consolas"/>
                <w:color w:val="3F7F5F"/>
                <w:kern w:val="0"/>
                <w:sz w:val="15"/>
                <w:szCs w:val="20"/>
              </w:rPr>
              <w:t>//  We're now at level 348</w:t>
            </w:r>
          </w:p>
          <w:p w:rsidR="002D7CE6" w:rsidRPr="002D7CE6" w:rsidRDefault="002D7CE6" w:rsidP="006544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0"/>
              </w:rPr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    </w:t>
            </w:r>
            <w:proofErr w:type="spellStart"/>
            <w:r w:rsidRPr="002D7CE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20"/>
              </w:rPr>
              <w:t>setDBLevel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(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dbc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, ++</w:t>
            </w:r>
            <w:proofErr w:type="spellStart"/>
            <w:r w:rsidRPr="002D7CE6">
              <w:rPr>
                <w:rFonts w:ascii="Consolas" w:hAnsi="Consolas" w:cs="Consolas"/>
                <w:color w:val="6A3E3E"/>
                <w:kern w:val="0"/>
                <w:sz w:val="15"/>
                <w:szCs w:val="20"/>
              </w:rPr>
              <w:t>current_level</w:t>
            </w:r>
            <w:proofErr w:type="spellEnd"/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, </w:t>
            </w:r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 xml:space="preserve">"initialize </w:t>
            </w:r>
            <w:proofErr w:type="spellStart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>allow_use_by_public</w:t>
            </w:r>
            <w:proofErr w:type="spellEnd"/>
            <w:r w:rsidRPr="002D7CE6">
              <w:rPr>
                <w:rFonts w:ascii="Consolas" w:hAnsi="Consolas" w:cs="Consolas"/>
                <w:color w:val="2A00FF"/>
                <w:kern w:val="0"/>
                <w:sz w:val="15"/>
                <w:szCs w:val="20"/>
              </w:rPr>
              <w:t xml:space="preserve"> for facilities table"</w:t>
            </w: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>);</w:t>
            </w:r>
          </w:p>
          <w:p w:rsidR="004C0501" w:rsidRPr="002B276A" w:rsidRDefault="002D7CE6" w:rsidP="006544BC">
            <w:pPr>
              <w:jc w:val="left"/>
            </w:pPr>
            <w:r w:rsidRPr="002D7CE6">
              <w:rPr>
                <w:rFonts w:ascii="Consolas" w:hAnsi="Consolas" w:cs="Consolas"/>
                <w:color w:val="000000"/>
                <w:kern w:val="0"/>
                <w:sz w:val="15"/>
                <w:szCs w:val="20"/>
              </w:rPr>
              <w:t xml:space="preserve">        }</w:t>
            </w:r>
          </w:p>
        </w:tc>
      </w:tr>
      <w:tr w:rsidR="006544BC" w:rsidTr="00502F0E">
        <w:tc>
          <w:tcPr>
            <w:tcW w:w="4536" w:type="dxa"/>
          </w:tcPr>
          <w:p w:rsidR="006544BC" w:rsidRDefault="006544BC" w:rsidP="006544BC">
            <w:pPr>
              <w:jc w:val="left"/>
            </w:pPr>
            <w:r>
              <w:t xml:space="preserve">If an update is expected to take a long time, it should be implemented as an  asynchronous update, which are processed on a background thread in the class </w:t>
            </w:r>
            <w:proofErr w:type="spellStart"/>
            <w:r>
              <w:t>RaiseDBLevelThread</w:t>
            </w:r>
            <w:proofErr w:type="spellEnd"/>
          </w:p>
        </w:tc>
        <w:tc>
          <w:tcPr>
            <w:tcW w:w="5954" w:type="dxa"/>
          </w:tcPr>
          <w:p w:rsidR="006544BC" w:rsidRDefault="006544BC" w:rsidP="002D7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2F1482" w:rsidRDefault="002F1482"/>
    <w:p w:rsidR="00555D6E" w:rsidRDefault="00555D6E"/>
    <w:p w:rsidR="00555D6E" w:rsidRDefault="00555D6E"/>
    <w:p w:rsidR="00555D6E" w:rsidRDefault="00555D6E"/>
    <w:p w:rsidR="00555D6E" w:rsidRDefault="00555D6E"/>
    <w:sectPr w:rsidR="00555D6E" w:rsidSect="00D07FD8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7645"/>
    <w:multiLevelType w:val="hybridMultilevel"/>
    <w:tmpl w:val="CE3A18BC"/>
    <w:lvl w:ilvl="0" w:tplc="9442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5224F"/>
    <w:multiLevelType w:val="hybridMultilevel"/>
    <w:tmpl w:val="59523172"/>
    <w:lvl w:ilvl="0" w:tplc="BDF02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3D2686"/>
    <w:multiLevelType w:val="hybridMultilevel"/>
    <w:tmpl w:val="3056CC14"/>
    <w:lvl w:ilvl="0" w:tplc="220A3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131841"/>
    <w:multiLevelType w:val="hybridMultilevel"/>
    <w:tmpl w:val="1A86FDDC"/>
    <w:lvl w:ilvl="0" w:tplc="9442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F5626D"/>
    <w:multiLevelType w:val="hybridMultilevel"/>
    <w:tmpl w:val="0B041ABC"/>
    <w:lvl w:ilvl="0" w:tplc="3EF0CF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6B10ED"/>
    <w:multiLevelType w:val="hybridMultilevel"/>
    <w:tmpl w:val="E53254E2"/>
    <w:lvl w:ilvl="0" w:tplc="3908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45374A"/>
    <w:multiLevelType w:val="hybridMultilevel"/>
    <w:tmpl w:val="B590CB2A"/>
    <w:lvl w:ilvl="0" w:tplc="ABEC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15FFF"/>
    <w:multiLevelType w:val="hybridMultilevel"/>
    <w:tmpl w:val="EF6A53AA"/>
    <w:lvl w:ilvl="0" w:tplc="7D94F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D804C9"/>
    <w:multiLevelType w:val="hybridMultilevel"/>
    <w:tmpl w:val="7B48DAA0"/>
    <w:lvl w:ilvl="0" w:tplc="BE707F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C8"/>
    <w:rsid w:val="00003FDB"/>
    <w:rsid w:val="00096582"/>
    <w:rsid w:val="000E70E3"/>
    <w:rsid w:val="00156D85"/>
    <w:rsid w:val="00173E10"/>
    <w:rsid w:val="001947FE"/>
    <w:rsid w:val="001D7141"/>
    <w:rsid w:val="001F17D0"/>
    <w:rsid w:val="002423CB"/>
    <w:rsid w:val="002A7CC3"/>
    <w:rsid w:val="002B276A"/>
    <w:rsid w:val="002D7CE6"/>
    <w:rsid w:val="002F1482"/>
    <w:rsid w:val="0032156B"/>
    <w:rsid w:val="0034054C"/>
    <w:rsid w:val="00354D76"/>
    <w:rsid w:val="00360DB7"/>
    <w:rsid w:val="00404A04"/>
    <w:rsid w:val="00432406"/>
    <w:rsid w:val="00443100"/>
    <w:rsid w:val="00465F9D"/>
    <w:rsid w:val="004C0501"/>
    <w:rsid w:val="004D05EF"/>
    <w:rsid w:val="00502F0E"/>
    <w:rsid w:val="005430C4"/>
    <w:rsid w:val="00555D6E"/>
    <w:rsid w:val="005759CA"/>
    <w:rsid w:val="0061106C"/>
    <w:rsid w:val="006544BC"/>
    <w:rsid w:val="006610B3"/>
    <w:rsid w:val="00663C98"/>
    <w:rsid w:val="00707140"/>
    <w:rsid w:val="00891BFB"/>
    <w:rsid w:val="008A37BA"/>
    <w:rsid w:val="008B7EAE"/>
    <w:rsid w:val="00963915"/>
    <w:rsid w:val="009957D1"/>
    <w:rsid w:val="00996E12"/>
    <w:rsid w:val="00A23FAF"/>
    <w:rsid w:val="00A67823"/>
    <w:rsid w:val="00A949F6"/>
    <w:rsid w:val="00A96040"/>
    <w:rsid w:val="00AD703A"/>
    <w:rsid w:val="00B13EDD"/>
    <w:rsid w:val="00B26767"/>
    <w:rsid w:val="00B35D37"/>
    <w:rsid w:val="00BB414A"/>
    <w:rsid w:val="00BC78D6"/>
    <w:rsid w:val="00BD2C16"/>
    <w:rsid w:val="00C02476"/>
    <w:rsid w:val="00C209D1"/>
    <w:rsid w:val="00D07FD8"/>
    <w:rsid w:val="00D436C8"/>
    <w:rsid w:val="00D67248"/>
    <w:rsid w:val="00DD52BD"/>
    <w:rsid w:val="00DF5829"/>
    <w:rsid w:val="00E42DE9"/>
    <w:rsid w:val="00F606C0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06"/>
    <w:pPr>
      <w:ind w:firstLineChars="200" w:firstLine="420"/>
    </w:pPr>
  </w:style>
  <w:style w:type="table" w:styleId="TableGrid">
    <w:name w:val="Table Grid"/>
    <w:basedOn w:val="TableNormal"/>
    <w:uiPriority w:val="59"/>
    <w:rsid w:val="00003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06"/>
    <w:pPr>
      <w:ind w:firstLineChars="200" w:firstLine="420"/>
    </w:pPr>
  </w:style>
  <w:style w:type="table" w:styleId="TableGrid">
    <w:name w:val="Table Grid"/>
    <w:basedOn w:val="TableNormal"/>
    <w:uiPriority w:val="59"/>
    <w:rsid w:val="00003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Kenny</dc:creator>
  <cp:lastModifiedBy>Li, Kenny</cp:lastModifiedBy>
  <cp:revision>42</cp:revision>
  <dcterms:created xsi:type="dcterms:W3CDTF">2015-08-11T06:47:00Z</dcterms:created>
  <dcterms:modified xsi:type="dcterms:W3CDTF">2015-08-13T09:53:00Z</dcterms:modified>
</cp:coreProperties>
</file>