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F49" w:rsidRPr="00524AA9" w:rsidRDefault="002E0F49" w:rsidP="00524AA9">
      <w:pPr>
        <w:jc w:val="both"/>
        <w:rPr>
          <w:rFonts w:ascii="Times New Roman" w:hAnsi="Times New Roman" w:cs="Times New Roman"/>
          <w:sz w:val="28"/>
          <w:szCs w:val="28"/>
        </w:rPr>
      </w:pPr>
      <w:r w:rsidRPr="00524AA9">
        <w:rPr>
          <w:rFonts w:ascii="Times New Roman" w:hAnsi="Times New Roman" w:cs="Times New Roman"/>
          <w:sz w:val="28"/>
          <w:szCs w:val="28"/>
        </w:rPr>
        <w:t xml:space="preserve"> “AÑO DEL DIÁLOGO Y LA RECONCILIACIÓN NACIONAL”</w:t>
      </w:r>
    </w:p>
    <w:p w:rsidR="002E0F49" w:rsidRPr="00524AA9" w:rsidRDefault="002E0F49" w:rsidP="00524AA9">
      <w:pPr>
        <w:spacing w:after="0" w:line="240" w:lineRule="auto"/>
        <w:ind w:left="141"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24AA9"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anchor distT="0" distB="0" distL="114300" distR="114300" simplePos="0" relativeHeight="251659264" behindDoc="1" locked="0" layoutInCell="1" allowOverlap="1" wp14:anchorId="606880AA" wp14:editId="241CDACB">
            <wp:simplePos x="0" y="0"/>
            <wp:positionH relativeFrom="margin">
              <wp:posOffset>634365</wp:posOffset>
            </wp:positionH>
            <wp:positionV relativeFrom="margin">
              <wp:posOffset>681355</wp:posOffset>
            </wp:positionV>
            <wp:extent cx="4286250" cy="935990"/>
            <wp:effectExtent l="0" t="0" r="0" b="0"/>
            <wp:wrapTight wrapText="bothSides">
              <wp:wrapPolygon edited="0">
                <wp:start x="0" y="0"/>
                <wp:lineTo x="0" y="21102"/>
                <wp:lineTo x="21504" y="21102"/>
                <wp:lineTo x="21504" y="0"/>
                <wp:lineTo x="0" y="0"/>
              </wp:wrapPolygon>
            </wp:wrapTight>
            <wp:docPr id="12" name="Imagen 12" descr="http://200.48.192.98/pedagogico/logo_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 descr="http://200.48.192.98/pedagogico/logo_p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935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E0F49" w:rsidRPr="00524AA9" w:rsidRDefault="002E0F49" w:rsidP="00524AA9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E0F49" w:rsidRPr="00524AA9" w:rsidRDefault="002E0F49" w:rsidP="00524AA9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E0F49" w:rsidRPr="00524AA9" w:rsidRDefault="002E0F49" w:rsidP="00524AA9">
      <w:pPr>
        <w:spacing w:after="0" w:line="240" w:lineRule="auto"/>
        <w:ind w:left="141"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E0F49" w:rsidRPr="00524AA9" w:rsidRDefault="002E0F49" w:rsidP="00524AA9">
      <w:pPr>
        <w:spacing w:after="0" w:line="240" w:lineRule="auto"/>
        <w:ind w:left="141"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E0F49" w:rsidRPr="00524AA9" w:rsidRDefault="002E0F49" w:rsidP="00524AA9">
      <w:pPr>
        <w:spacing w:after="0" w:line="240" w:lineRule="auto"/>
        <w:ind w:left="141"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E0F49" w:rsidRPr="00524AA9" w:rsidRDefault="002E0F49" w:rsidP="00524AA9">
      <w:pPr>
        <w:spacing w:after="0" w:line="240" w:lineRule="auto"/>
        <w:ind w:left="141"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24AA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TEMA:</w:t>
      </w:r>
    </w:p>
    <w:p w:rsidR="002E0F49" w:rsidRPr="00524AA9" w:rsidRDefault="002E0F49" w:rsidP="00524AA9">
      <w:pPr>
        <w:spacing w:after="0" w:line="240" w:lineRule="auto"/>
        <w:ind w:left="141"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E0F49" w:rsidRPr="00524AA9" w:rsidRDefault="00A45D30" w:rsidP="00524AA9">
      <w:pPr>
        <w:spacing w:after="0" w:line="240" w:lineRule="auto"/>
        <w:ind w:left="141"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24AA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“Desafíos para AVANZAR hacia una educación inclusiva”</w:t>
      </w:r>
    </w:p>
    <w:p w:rsidR="002E0F49" w:rsidRPr="00524AA9" w:rsidRDefault="002E0F49" w:rsidP="00524AA9">
      <w:pPr>
        <w:spacing w:after="0" w:line="240" w:lineRule="auto"/>
        <w:ind w:left="141"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E0F49" w:rsidRPr="00524AA9" w:rsidRDefault="002E0F49" w:rsidP="00524AA9">
      <w:pPr>
        <w:spacing w:after="0" w:line="240" w:lineRule="auto"/>
        <w:ind w:left="141"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24AA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HECHO POR:</w:t>
      </w:r>
    </w:p>
    <w:p w:rsidR="002E0F49" w:rsidRPr="00524AA9" w:rsidRDefault="002E0F49" w:rsidP="00524AA9">
      <w:pPr>
        <w:spacing w:after="0" w:line="240" w:lineRule="auto"/>
        <w:ind w:left="141"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E0F49" w:rsidRPr="00524AA9" w:rsidRDefault="00A45D30" w:rsidP="00524AA9">
      <w:pPr>
        <w:spacing w:after="0" w:line="240" w:lineRule="auto"/>
        <w:ind w:left="141"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524AA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Yomira</w:t>
      </w:r>
      <w:proofErr w:type="spellEnd"/>
      <w:r w:rsidRPr="00524AA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524AA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Diaz</w:t>
      </w:r>
      <w:proofErr w:type="spellEnd"/>
      <w:r w:rsidRPr="00524AA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524AA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Sarayasi</w:t>
      </w:r>
      <w:proofErr w:type="spellEnd"/>
    </w:p>
    <w:p w:rsidR="002E0F49" w:rsidRPr="00524AA9" w:rsidRDefault="002E0F49" w:rsidP="00524AA9">
      <w:pPr>
        <w:spacing w:after="0" w:line="240" w:lineRule="auto"/>
        <w:ind w:left="-567" w:firstLine="1275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E0F49" w:rsidRPr="00524AA9" w:rsidRDefault="002E0F49" w:rsidP="00524AA9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24AA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      CARRERA:</w:t>
      </w:r>
    </w:p>
    <w:p w:rsidR="002E0F49" w:rsidRPr="00524AA9" w:rsidRDefault="002E0F49" w:rsidP="00524AA9">
      <w:pPr>
        <w:spacing w:after="0" w:line="240" w:lineRule="auto"/>
        <w:ind w:left="-567" w:firstLine="1275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E0F49" w:rsidRPr="00524AA9" w:rsidRDefault="002E0F49" w:rsidP="00524AA9">
      <w:pPr>
        <w:spacing w:after="0" w:line="240" w:lineRule="auto"/>
        <w:ind w:left="-567" w:firstLine="1275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24AA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Educación Inicial</w:t>
      </w:r>
    </w:p>
    <w:p w:rsidR="002E0F49" w:rsidRPr="00524AA9" w:rsidRDefault="002E0F49" w:rsidP="00524AA9">
      <w:pPr>
        <w:spacing w:after="0" w:line="240" w:lineRule="auto"/>
        <w:ind w:left="-567" w:firstLine="1275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24AA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</w:t>
      </w:r>
    </w:p>
    <w:p w:rsidR="002E0F49" w:rsidRPr="00524AA9" w:rsidRDefault="002E0F49" w:rsidP="00524AA9">
      <w:pPr>
        <w:spacing w:after="0" w:line="240" w:lineRule="auto"/>
        <w:ind w:left="-567" w:firstLine="1275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24AA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SEMESTRE:</w:t>
      </w:r>
    </w:p>
    <w:p w:rsidR="002E0F49" w:rsidRPr="00524AA9" w:rsidRDefault="00907857" w:rsidP="00524AA9">
      <w:pPr>
        <w:spacing w:after="0" w:line="240" w:lineRule="auto"/>
        <w:ind w:left="-567" w:firstLine="1275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</w:t>
      </w:r>
      <w:bookmarkStart w:id="0" w:name="_GoBack"/>
      <w:bookmarkEnd w:id="0"/>
      <w:r w:rsidR="002E0F49" w:rsidRPr="00524AA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III</w:t>
      </w:r>
    </w:p>
    <w:p w:rsidR="002E0F49" w:rsidRPr="00524AA9" w:rsidRDefault="002E0F49" w:rsidP="00524AA9">
      <w:pPr>
        <w:spacing w:after="0" w:line="240" w:lineRule="auto"/>
        <w:ind w:left="-567" w:firstLine="1275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E0F49" w:rsidRPr="00524AA9" w:rsidRDefault="002E0F49" w:rsidP="00524AA9">
      <w:pPr>
        <w:spacing w:after="0" w:line="240" w:lineRule="auto"/>
        <w:ind w:left="-567" w:firstLine="1275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24AA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TURNO:</w:t>
      </w:r>
    </w:p>
    <w:p w:rsidR="002E0F49" w:rsidRPr="00524AA9" w:rsidRDefault="002E0F49" w:rsidP="00524AA9">
      <w:pPr>
        <w:spacing w:after="0" w:line="240" w:lineRule="auto"/>
        <w:ind w:left="-567" w:firstLine="1275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E0F49" w:rsidRPr="00524AA9" w:rsidRDefault="002E0F49" w:rsidP="00524AA9">
      <w:pPr>
        <w:spacing w:after="0" w:line="240" w:lineRule="auto"/>
        <w:ind w:left="-567" w:firstLine="1275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24AA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Tarde</w:t>
      </w:r>
    </w:p>
    <w:p w:rsidR="002E0F49" w:rsidRPr="00524AA9" w:rsidRDefault="002E0F49" w:rsidP="00524AA9">
      <w:pPr>
        <w:spacing w:after="0" w:line="240" w:lineRule="auto"/>
        <w:ind w:left="-567" w:firstLine="1275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E0F49" w:rsidRPr="00524AA9" w:rsidRDefault="002E0F49" w:rsidP="00524AA9">
      <w:pPr>
        <w:spacing w:after="0" w:line="240" w:lineRule="auto"/>
        <w:ind w:left="-567" w:firstLine="1275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24AA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DOCENTE FORMADORA:</w:t>
      </w:r>
    </w:p>
    <w:p w:rsidR="002E0F49" w:rsidRPr="00524AA9" w:rsidRDefault="002E0F49" w:rsidP="00524AA9">
      <w:pPr>
        <w:spacing w:after="0" w:line="240" w:lineRule="auto"/>
        <w:ind w:left="-567" w:firstLine="1275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E0F49" w:rsidRPr="00524AA9" w:rsidRDefault="002E0F49" w:rsidP="00524AA9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24AA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             Flor Eduardo Cuadros </w:t>
      </w:r>
    </w:p>
    <w:p w:rsidR="002E0F49" w:rsidRPr="00524AA9" w:rsidRDefault="002E0F49" w:rsidP="00524AA9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E0F49" w:rsidRPr="00524AA9" w:rsidRDefault="002E0F49" w:rsidP="00524AA9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E0F49" w:rsidRPr="00524AA9" w:rsidRDefault="00C548EF" w:rsidP="00524AA9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24AA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</w:t>
      </w:r>
      <w:r w:rsidR="002E0F49" w:rsidRPr="00524AA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AREQUIPA – PERÚ</w:t>
      </w:r>
    </w:p>
    <w:p w:rsidR="002E0F49" w:rsidRPr="00524AA9" w:rsidRDefault="002E0F49" w:rsidP="00524AA9">
      <w:pPr>
        <w:spacing w:after="0" w:line="240" w:lineRule="auto"/>
        <w:ind w:left="2265" w:firstLine="1275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24AA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2E0F49" w:rsidRPr="00524AA9" w:rsidRDefault="002E0F49" w:rsidP="00524AA9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24AA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   2018</w:t>
      </w:r>
    </w:p>
    <w:p w:rsidR="00A45D30" w:rsidRPr="00524AA9" w:rsidRDefault="00A45D30" w:rsidP="00524AA9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45D30" w:rsidRPr="00524AA9" w:rsidRDefault="00A45D30" w:rsidP="00524AA9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45D30" w:rsidRPr="00524AA9" w:rsidRDefault="00A45D30" w:rsidP="00524AA9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45D30" w:rsidRPr="00524AA9" w:rsidRDefault="00A45D30" w:rsidP="00524AA9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45D30" w:rsidRPr="00524AA9" w:rsidRDefault="00A45D30" w:rsidP="00524AA9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45D30" w:rsidRPr="00524AA9" w:rsidRDefault="00A45D30" w:rsidP="00524AA9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45D30" w:rsidRPr="00524AA9" w:rsidRDefault="00A45D30" w:rsidP="00524AA9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45D30" w:rsidRPr="00524AA9" w:rsidRDefault="00A45D30" w:rsidP="00524AA9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45D30" w:rsidRPr="00524AA9" w:rsidRDefault="00A45D30" w:rsidP="00524AA9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45D30" w:rsidRPr="00524AA9" w:rsidRDefault="00A45D30" w:rsidP="00524AA9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24AA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Índice</w:t>
      </w:r>
    </w:p>
    <w:p w:rsidR="00A45D30" w:rsidRPr="00524AA9" w:rsidRDefault="00A45D30" w:rsidP="00524AA9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sdt>
      <w:sdtPr>
        <w:rPr>
          <w:lang w:val="es-ES"/>
        </w:rPr>
        <w:id w:val="-211288960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A072FE" w:rsidRDefault="00A072FE">
          <w:pPr>
            <w:pStyle w:val="TtulodeTDC"/>
          </w:pPr>
          <w:r>
            <w:rPr>
              <w:lang w:val="es-ES"/>
            </w:rPr>
            <w:t>Contenido</w:t>
          </w:r>
        </w:p>
        <w:p w:rsidR="00A072FE" w:rsidRDefault="00A072FE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9602243" w:history="1">
            <w:r w:rsidRPr="00854B8E">
              <w:rPr>
                <w:rStyle w:val="Hipervnculo"/>
                <w:noProof/>
              </w:rPr>
              <w:t>Presentación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_Toc519602243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72FE" w:rsidRDefault="00A072FE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19602244" w:history="1">
            <w:r w:rsidRPr="00854B8E">
              <w:rPr>
                <w:rStyle w:val="Hipervnculo"/>
                <w:noProof/>
              </w:rPr>
              <w:t>1.</w:t>
            </w:r>
            <w:r>
              <w:rPr>
                <w:noProof/>
              </w:rPr>
              <w:tab/>
            </w:r>
            <w:r w:rsidRPr="00854B8E">
              <w:rPr>
                <w:rStyle w:val="Hipervnculo"/>
                <w:noProof/>
              </w:rPr>
              <w:t>¿Qué significa inclusión educativa?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_Toc519602244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72FE" w:rsidRDefault="00A072FE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19602245" w:history="1">
            <w:r w:rsidRPr="00854B8E">
              <w:rPr>
                <w:rStyle w:val="Hipervnculo"/>
                <w:noProof/>
              </w:rPr>
              <w:t>2.</w:t>
            </w:r>
            <w:r>
              <w:rPr>
                <w:noProof/>
              </w:rPr>
              <w:tab/>
            </w:r>
            <w:r w:rsidRPr="00854B8E">
              <w:rPr>
                <w:rStyle w:val="Hipervnculo"/>
                <w:noProof/>
                <w:shd w:val="clear" w:color="auto" w:fill="FFFFFF"/>
              </w:rPr>
              <w:t>Fundamentos de la educación inclusiva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_Toc519602245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72FE" w:rsidRDefault="00A072FE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19602246" w:history="1">
            <w:r w:rsidRPr="00854B8E">
              <w:rPr>
                <w:rStyle w:val="Hipervnculo"/>
                <w:noProof/>
              </w:rPr>
              <w:t>3.</w:t>
            </w:r>
            <w:r>
              <w:rPr>
                <w:noProof/>
              </w:rPr>
              <w:tab/>
            </w:r>
            <w:r w:rsidRPr="00854B8E">
              <w:rPr>
                <w:rStyle w:val="Hipervnculo"/>
                <w:noProof/>
                <w:shd w:val="clear" w:color="auto" w:fill="FFFFFF"/>
              </w:rPr>
              <w:t>PRINCIPIOS DE LA EDUCACIÓN INCLUSIVA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_Toc519602246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72FE" w:rsidRDefault="00A072FE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19602247" w:history="1">
            <w:r w:rsidRPr="00854B8E">
              <w:rPr>
                <w:rStyle w:val="Hipervnculo"/>
                <w:noProof/>
              </w:rPr>
              <w:t>3.1.Objetivos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_Toc519602247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72FE" w:rsidRDefault="00A072FE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19602248" w:history="1">
            <w:r w:rsidRPr="00854B8E">
              <w:rPr>
                <w:rStyle w:val="Hipervnculo"/>
                <w:noProof/>
              </w:rPr>
              <w:t>4.</w:t>
            </w:r>
            <w:r>
              <w:rPr>
                <w:noProof/>
              </w:rPr>
              <w:tab/>
            </w:r>
            <w:r w:rsidRPr="00854B8E">
              <w:rPr>
                <w:rStyle w:val="Hipervnculo"/>
                <w:noProof/>
                <w:shd w:val="clear" w:color="auto" w:fill="FFFFFF"/>
              </w:rPr>
              <w:t>Metodología de enseñanza de Educación Inclusiva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_Toc519602248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72FE" w:rsidRDefault="00A072FE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19602249" w:history="1">
            <w:r w:rsidRPr="00854B8E">
              <w:rPr>
                <w:rStyle w:val="Hipervnculo"/>
                <w:noProof/>
              </w:rPr>
              <w:t>5.</w:t>
            </w:r>
            <w:r>
              <w:rPr>
                <w:noProof/>
              </w:rPr>
              <w:tab/>
            </w:r>
            <w:r w:rsidRPr="00854B8E">
              <w:rPr>
                <w:rStyle w:val="Hipervnculo"/>
                <w:noProof/>
              </w:rPr>
              <w:t>Desafíos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_Toc519602249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72FE" w:rsidRDefault="00A072FE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19602250" w:history="1">
            <w:r w:rsidRPr="00854B8E">
              <w:rPr>
                <w:rStyle w:val="Hipervnculo"/>
                <w:noProof/>
              </w:rPr>
              <w:t>5.1.</w:t>
            </w:r>
            <w:r>
              <w:rPr>
                <w:noProof/>
              </w:rPr>
              <w:tab/>
            </w:r>
            <w:r w:rsidRPr="00854B8E">
              <w:rPr>
                <w:rStyle w:val="Hipervnculo"/>
                <w:noProof/>
                <w:shd w:val="clear" w:color="auto" w:fill="FFFFFF"/>
              </w:rPr>
              <w:t>Cambios en las políticas, las normativas y los sistemas educativos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_Toc519602250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72FE" w:rsidRDefault="00A072FE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19602251" w:history="1">
            <w:r w:rsidRPr="00854B8E">
              <w:rPr>
                <w:rStyle w:val="Hipervnculo"/>
                <w:noProof/>
              </w:rPr>
              <w:t>5.2.</w:t>
            </w:r>
            <w:r>
              <w:rPr>
                <w:noProof/>
              </w:rPr>
              <w:tab/>
            </w:r>
            <w:r w:rsidRPr="00854B8E">
              <w:rPr>
                <w:rStyle w:val="Hipervnculo"/>
                <w:noProof/>
                <w:shd w:val="clear" w:color="auto" w:fill="FFFFFF"/>
              </w:rPr>
              <w:t>Cambios en las actitudes y las prácticas educativas.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_Toc519602251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72FE" w:rsidRDefault="00A072FE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19602252" w:history="1">
            <w:r w:rsidRPr="00854B8E">
              <w:rPr>
                <w:rStyle w:val="Hipervnculo"/>
                <w:noProof/>
              </w:rPr>
              <w:t>6.</w:t>
            </w:r>
            <w:r>
              <w:rPr>
                <w:noProof/>
              </w:rPr>
              <w:tab/>
            </w:r>
            <w:r w:rsidRPr="00854B8E">
              <w:rPr>
                <w:rStyle w:val="Hipervnculo"/>
                <w:noProof/>
                <w:shd w:val="clear" w:color="auto" w:fill="FFFFFF"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_Toc519602252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72FE" w:rsidRDefault="00A072FE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19602253" w:history="1">
            <w:r w:rsidRPr="00854B8E">
              <w:rPr>
                <w:rStyle w:val="Hipervnculo"/>
                <w:noProof/>
              </w:rPr>
              <w:t>7.</w:t>
            </w:r>
            <w:r>
              <w:rPr>
                <w:noProof/>
              </w:rPr>
              <w:tab/>
            </w:r>
            <w:r w:rsidRPr="00854B8E">
              <w:rPr>
                <w:rStyle w:val="Hipervnculo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_Toc519602253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72FE" w:rsidRDefault="00A072FE">
          <w:r>
            <w:rPr>
              <w:b/>
              <w:bCs/>
              <w:lang w:val="es-ES"/>
            </w:rPr>
            <w:fldChar w:fldCharType="end"/>
          </w:r>
        </w:p>
      </w:sdtContent>
    </w:sdt>
    <w:p w:rsidR="00A45D30" w:rsidRPr="00524AA9" w:rsidRDefault="00A45D30" w:rsidP="00524AA9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45D30" w:rsidRPr="00524AA9" w:rsidRDefault="00A45D30" w:rsidP="00524AA9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45D30" w:rsidRPr="00524AA9" w:rsidRDefault="00A45D30" w:rsidP="00524AA9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45D30" w:rsidRPr="00524AA9" w:rsidRDefault="00A45D30" w:rsidP="00524AA9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45D30" w:rsidRPr="00524AA9" w:rsidRDefault="00A45D30" w:rsidP="00524AA9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45D30" w:rsidRPr="00524AA9" w:rsidRDefault="00A45D30" w:rsidP="00524AA9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45D30" w:rsidRPr="00524AA9" w:rsidRDefault="00A45D30" w:rsidP="00524AA9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45D30" w:rsidRPr="00524AA9" w:rsidRDefault="00A45D30" w:rsidP="00524AA9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45D30" w:rsidRPr="00524AA9" w:rsidRDefault="00A45D30" w:rsidP="00524AA9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45D30" w:rsidRPr="00524AA9" w:rsidRDefault="00A45D30" w:rsidP="00524AA9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45D30" w:rsidRPr="00524AA9" w:rsidRDefault="00A45D30" w:rsidP="00524AA9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45D30" w:rsidRPr="00524AA9" w:rsidRDefault="00A45D30" w:rsidP="00524AA9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45D30" w:rsidRPr="00524AA9" w:rsidRDefault="00A45D30" w:rsidP="00524AA9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45D30" w:rsidRPr="00524AA9" w:rsidRDefault="00A45D30" w:rsidP="00524AA9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45D30" w:rsidRPr="00524AA9" w:rsidRDefault="00A45D30" w:rsidP="00524AA9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45D30" w:rsidRPr="00524AA9" w:rsidRDefault="00A45D30" w:rsidP="00524AA9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45D30" w:rsidRPr="00524AA9" w:rsidRDefault="00A45D30" w:rsidP="00524AA9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45D30" w:rsidRPr="00524AA9" w:rsidRDefault="00A45D30" w:rsidP="00524AA9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45D30" w:rsidRPr="00524AA9" w:rsidRDefault="00A45D30" w:rsidP="00524AA9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45D30" w:rsidRPr="00524AA9" w:rsidRDefault="00A45D30" w:rsidP="00524AA9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45D30" w:rsidRPr="00524AA9" w:rsidRDefault="00A45D30" w:rsidP="00524AA9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45D30" w:rsidRPr="00524AA9" w:rsidRDefault="00A45D30" w:rsidP="00524AA9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45D30" w:rsidRPr="00A072FE" w:rsidRDefault="00A45D30" w:rsidP="00A072FE">
      <w:pPr>
        <w:pStyle w:val="Ttulo1"/>
        <w:jc w:val="center"/>
        <w:rPr>
          <w:sz w:val="72"/>
        </w:rPr>
      </w:pPr>
      <w:bookmarkStart w:id="1" w:name="_Toc519602243"/>
      <w:r w:rsidRPr="00A072FE">
        <w:rPr>
          <w:sz w:val="72"/>
        </w:rPr>
        <w:lastRenderedPageBreak/>
        <w:t>Presentación</w:t>
      </w:r>
      <w:bookmarkEnd w:id="1"/>
    </w:p>
    <w:p w:rsidR="00FE04CC" w:rsidRDefault="00FE04CC" w:rsidP="00524AA9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E04CC" w:rsidRDefault="00FE04CC" w:rsidP="00524AA9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E04CC" w:rsidRPr="00524AA9" w:rsidRDefault="00FE04CC" w:rsidP="00524AA9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45D30" w:rsidRPr="00FE04CC" w:rsidRDefault="00FE04CC" w:rsidP="00524AA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04CC">
        <w:rPr>
          <w:rFonts w:ascii="Times New Roman" w:hAnsi="Times New Roman" w:cs="Times New Roman"/>
          <w:color w:val="000000" w:themeColor="text1"/>
          <w:sz w:val="28"/>
          <w:szCs w:val="28"/>
        </w:rPr>
        <w:t>Poco a poco se van sumando escuelas, maestros y maestras que entienden lo que es la educación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E04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inclusiva en nuestro país. Muchas veces a contracorriente, sin recursos y con escaso o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ningún p</w:t>
      </w:r>
      <w:r w:rsidRPr="00FE04CC">
        <w:rPr>
          <w:rFonts w:ascii="Times New Roman" w:hAnsi="Times New Roman" w:cs="Times New Roman"/>
          <w:color w:val="000000" w:themeColor="text1"/>
          <w:sz w:val="28"/>
          <w:szCs w:val="28"/>
        </w:rPr>
        <w:t>resupuesto, luchan para hacer realidad un mandato de ley, como es que todas las escuelas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E04CC">
        <w:rPr>
          <w:rFonts w:ascii="Times New Roman" w:hAnsi="Times New Roman" w:cs="Times New Roman"/>
          <w:color w:val="000000" w:themeColor="text1"/>
          <w:sz w:val="28"/>
          <w:szCs w:val="28"/>
        </w:rPr>
        <w:t>regulares abran sus puertas a las niñas y niños con habilidades diferentes o con necesidad es educativas especiales. Se trata de maestros y maestras que tienen la fuerte convicción de que es la escuela la que debe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E04CC">
        <w:rPr>
          <w:rFonts w:ascii="Times New Roman" w:hAnsi="Times New Roman" w:cs="Times New Roman"/>
          <w:color w:val="000000" w:themeColor="text1"/>
          <w:sz w:val="28"/>
          <w:szCs w:val="28"/>
        </w:rPr>
        <w:t>adecuar su funcionamiento, ritmo, métodos, lenguaje, etc. a las necesidades de cada niño o niña, y no a la inversa. La meta es garantizar el derecho a la educación que toda persona tiene según nuestra constitución.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FE04CC">
        <w:rPr>
          <w:rFonts w:ascii="Times New Roman" w:hAnsi="Times New Roman" w:cs="Times New Roman"/>
          <w:color w:val="000000" w:themeColor="text1"/>
          <w:sz w:val="28"/>
          <w:szCs w:val="28"/>
        </w:rPr>
        <w:t>nuestras</w:t>
      </w:r>
      <w:proofErr w:type="gramEnd"/>
      <w:r w:rsidRPr="00FE04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leyes y normatividad son de avanzada y respaldan dicho esfuerzo (ley General de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E04CC">
        <w:rPr>
          <w:rFonts w:ascii="Times New Roman" w:hAnsi="Times New Roman" w:cs="Times New Roman"/>
          <w:color w:val="000000" w:themeColor="text1"/>
          <w:sz w:val="28"/>
          <w:szCs w:val="28"/>
        </w:rPr>
        <w:t>Educación y su reglamentación), pero hoy se requiere un apoyo más concreto que dote a las escuelas y maestros de materiales y herramientas para hacer realidad la inclusión educativa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E04CC">
        <w:rPr>
          <w:rFonts w:ascii="Times New Roman" w:hAnsi="Times New Roman" w:cs="Times New Roman"/>
          <w:color w:val="000000" w:themeColor="text1"/>
          <w:sz w:val="28"/>
          <w:szCs w:val="28"/>
        </w:rPr>
        <w:t>en el día a día de su trabajo.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E04CC">
        <w:rPr>
          <w:rFonts w:ascii="Times New Roman" w:hAnsi="Times New Roman" w:cs="Times New Roman"/>
          <w:color w:val="000000" w:themeColor="text1"/>
          <w:sz w:val="28"/>
          <w:szCs w:val="28"/>
        </w:rPr>
        <w:t>El presente módulo quiere aportar a este esfuerzo. Reúne información conceptual que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E04CC">
        <w:rPr>
          <w:rFonts w:ascii="Times New Roman" w:hAnsi="Times New Roman" w:cs="Times New Roman"/>
          <w:color w:val="000000" w:themeColor="text1"/>
          <w:sz w:val="28"/>
          <w:szCs w:val="28"/>
        </w:rPr>
        <w:t>facilita una rápida y certera comprensión de la educación inclusiva y, así mismo, contiene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E04CC">
        <w:rPr>
          <w:rFonts w:ascii="Times New Roman" w:hAnsi="Times New Roman" w:cs="Times New Roman"/>
          <w:color w:val="000000" w:themeColor="text1"/>
          <w:sz w:val="28"/>
          <w:szCs w:val="28"/>
        </w:rPr>
        <w:t>sencillas y prácticas herramientas y procedimientos para identificar de qué manera las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E04CC">
        <w:rPr>
          <w:rFonts w:ascii="Times New Roman" w:hAnsi="Times New Roman" w:cs="Times New Roman"/>
          <w:color w:val="000000" w:themeColor="text1"/>
          <w:sz w:val="28"/>
          <w:szCs w:val="28"/>
        </w:rPr>
        <w:t>escuelas pueden aplicar los principios y normatividad vigente sobre inclusión educativa,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E04CC">
        <w:rPr>
          <w:rFonts w:ascii="Times New Roman" w:hAnsi="Times New Roman" w:cs="Times New Roman"/>
          <w:color w:val="000000" w:themeColor="text1"/>
          <w:sz w:val="28"/>
          <w:szCs w:val="28"/>
        </w:rPr>
        <w:t>cómo pueden trabajar atendiendo la diversidad en el aula, de qué modo se puede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E04CC">
        <w:rPr>
          <w:rFonts w:ascii="Times New Roman" w:hAnsi="Times New Roman" w:cs="Times New Roman"/>
          <w:color w:val="000000" w:themeColor="text1"/>
          <w:sz w:val="28"/>
          <w:szCs w:val="28"/>
        </w:rPr>
        <w:t>garantizar aprendizajes concretos para cada niño y, en suma, de qué manera lograr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E04CC">
        <w:rPr>
          <w:rFonts w:ascii="Times New Roman" w:hAnsi="Times New Roman" w:cs="Times New Roman"/>
          <w:color w:val="000000" w:themeColor="text1"/>
          <w:sz w:val="28"/>
          <w:szCs w:val="28"/>
        </w:rPr>
        <w:t>que la escuela se convierta en un lugar donde las niñas y niños aprenden a la vez que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E04CC">
        <w:rPr>
          <w:rFonts w:ascii="Times New Roman" w:hAnsi="Times New Roman" w:cs="Times New Roman"/>
          <w:color w:val="000000" w:themeColor="text1"/>
          <w:sz w:val="28"/>
          <w:szCs w:val="28"/>
        </w:rPr>
        <w:t>crecen felices porque nadie les ha enseñado a ser desiguales.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FE04CC">
        <w:rPr>
          <w:rFonts w:ascii="Times New Roman" w:hAnsi="Times New Roman" w:cs="Times New Roman"/>
          <w:color w:val="000000" w:themeColor="text1"/>
          <w:sz w:val="28"/>
          <w:szCs w:val="28"/>
        </w:rPr>
        <w:t>cada</w:t>
      </w:r>
      <w:proofErr w:type="gramEnd"/>
      <w:r w:rsidRPr="00FE04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capítulo contiene, además tareas prácticas, que refuerzan los conceptos,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E04CC">
        <w:rPr>
          <w:rFonts w:ascii="Times New Roman" w:hAnsi="Times New Roman" w:cs="Times New Roman"/>
          <w:color w:val="000000" w:themeColor="text1"/>
          <w:sz w:val="28"/>
          <w:szCs w:val="28"/>
        </w:rPr>
        <w:t>haciéndolos visibles y posibles en cada niña y en cada niño incluido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E04CC" w:rsidRDefault="00FE04CC" w:rsidP="00524AA9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E04CC" w:rsidRDefault="00FE04CC" w:rsidP="00524AA9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E04CC" w:rsidRDefault="00FE04CC" w:rsidP="00524AA9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E04CC" w:rsidRDefault="00FE04CC" w:rsidP="00524AA9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E04CC" w:rsidRDefault="00FE04CC" w:rsidP="00524AA9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E04CC" w:rsidRDefault="00FE04CC" w:rsidP="00524AA9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E04CC" w:rsidRDefault="00FE04CC" w:rsidP="00524AA9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E04CC" w:rsidRPr="00524AA9" w:rsidRDefault="00FE04CC" w:rsidP="00524AA9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45D30" w:rsidRPr="00524AA9" w:rsidRDefault="00A45D30" w:rsidP="00524AA9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45D30" w:rsidRPr="00524AA9" w:rsidRDefault="00A45D30" w:rsidP="00524AA9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45D30" w:rsidRPr="00524AA9" w:rsidRDefault="00A45D30" w:rsidP="00524AA9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45D30" w:rsidRPr="00524AA9" w:rsidRDefault="00A45D30" w:rsidP="00524AA9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45D30" w:rsidRPr="00524AA9" w:rsidRDefault="00A45D30" w:rsidP="00524AA9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45D30" w:rsidRPr="00524AA9" w:rsidRDefault="00A45D30" w:rsidP="00524AA9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E0F49" w:rsidRPr="00524AA9" w:rsidRDefault="002E0F49" w:rsidP="00524AA9">
      <w:pPr>
        <w:pStyle w:val="Prrafodelista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D054E7" w:rsidRPr="00524AA9" w:rsidRDefault="00A45D30" w:rsidP="00524AA9">
      <w:pPr>
        <w:pStyle w:val="Prrafodelista"/>
        <w:ind w:left="1440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524AA9">
        <w:rPr>
          <w:rFonts w:ascii="Times New Roman" w:hAnsi="Times New Roman" w:cs="Times New Roman"/>
          <w:b/>
          <w:sz w:val="36"/>
          <w:szCs w:val="28"/>
        </w:rPr>
        <w:t>Desafío para avanzar hacia una educación inclusiva</w:t>
      </w:r>
    </w:p>
    <w:p w:rsidR="00A45D30" w:rsidRPr="00524AA9" w:rsidRDefault="00A45D30" w:rsidP="00524AA9">
      <w:pPr>
        <w:pStyle w:val="Prrafodelista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A45D30" w:rsidRPr="00A072FE" w:rsidRDefault="00A072FE" w:rsidP="00A072FE">
      <w:pPr>
        <w:pStyle w:val="Ttulo1"/>
        <w:numPr>
          <w:ilvl w:val="0"/>
          <w:numId w:val="44"/>
        </w:numPr>
      </w:pPr>
      <w:bookmarkStart w:id="2" w:name="_Toc519602244"/>
      <w:r>
        <w:t>¿</w:t>
      </w:r>
      <w:r w:rsidR="00524AA9" w:rsidRPr="00A072FE">
        <w:t>Qu</w:t>
      </w:r>
      <w:hyperlink r:id="rId7" w:anchor="menuitem1#menuitem1" w:history="1">
        <w:r w:rsidR="008874DD" w:rsidRPr="00A072FE">
          <w:rPr>
            <w:rStyle w:val="Hipervnculo"/>
            <w:color w:val="auto"/>
            <w:u w:val="none"/>
          </w:rPr>
          <w:t>é significa inclusión educativa?</w:t>
        </w:r>
        <w:bookmarkEnd w:id="2"/>
      </w:hyperlink>
      <w:r w:rsidR="008874DD" w:rsidRPr="00A072FE">
        <w:t> </w:t>
      </w:r>
    </w:p>
    <w:p w:rsidR="008874DD" w:rsidRPr="00524AA9" w:rsidRDefault="008874DD" w:rsidP="00524AA9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24AA9">
        <w:rPr>
          <w:rFonts w:ascii="Times New Roman" w:hAnsi="Times New Roman" w:cs="Times New Roman"/>
          <w:i/>
          <w:iCs/>
          <w:color w:val="000000"/>
          <w:sz w:val="28"/>
          <w:szCs w:val="28"/>
        </w:rPr>
        <w:t>La educación es un derecho, no un privilegio.</w:t>
      </w:r>
      <w:r w:rsidRPr="00524A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:rsidR="008874DD" w:rsidRPr="00524AA9" w:rsidRDefault="008874DD" w:rsidP="00524AA9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24A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La educación inclusiva es una aproximación estratégica diseñada para facilitar el aprendizaje exitoso para todos los niño/as y jóvenes. Hace referencia a metas comunes para disminuir y superar todo tipo de exclusión desde una perspectiva del derecho humano a una educación; tiene que ver con acceso, participación y aprendizaje exitoso en una educación de calidad para todos.</w:t>
      </w:r>
    </w:p>
    <w:p w:rsidR="008874DD" w:rsidRPr="00524AA9" w:rsidRDefault="008874DD" w:rsidP="00A072FE">
      <w:pPr>
        <w:pStyle w:val="Ttulo1"/>
        <w:numPr>
          <w:ilvl w:val="0"/>
          <w:numId w:val="44"/>
        </w:numPr>
        <w:rPr>
          <w:shd w:val="clear" w:color="auto" w:fill="FFFFFF"/>
        </w:rPr>
      </w:pPr>
      <w:bookmarkStart w:id="3" w:name="_Toc519602245"/>
      <w:r w:rsidRPr="00524AA9">
        <w:rPr>
          <w:shd w:val="clear" w:color="auto" w:fill="FFFFFF"/>
        </w:rPr>
        <w:t>Fundamentos de la educación inclusiva</w:t>
      </w:r>
      <w:bookmarkEnd w:id="3"/>
      <w:r w:rsidR="00524AA9" w:rsidRPr="00524AA9">
        <w:rPr>
          <w:shd w:val="clear" w:color="auto" w:fill="FFFFFF"/>
        </w:rPr>
        <w:tab/>
      </w:r>
    </w:p>
    <w:p w:rsidR="008874DD" w:rsidRPr="00524AA9" w:rsidRDefault="00A072FE" w:rsidP="00524AA9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</w:t>
      </w:r>
      <w:r w:rsidR="008874DD" w:rsidRPr="00524A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 Educación Inclusiva se fundamenta en las directrices que recogen las diferentes legislaciones, encuentros y/o congresos internacionales que, sobre temas educativos y de derechos humanos se han celebrado desde 1948.</w:t>
      </w:r>
    </w:p>
    <w:p w:rsidR="00584DED" w:rsidRPr="00524AA9" w:rsidRDefault="008C1795" w:rsidP="00524AA9">
      <w:pPr>
        <w:jc w:val="both"/>
        <w:rPr>
          <w:rFonts w:ascii="Times New Roman" w:hAnsi="Times New Roman" w:cs="Times New Roman"/>
          <w:sz w:val="28"/>
          <w:szCs w:val="28"/>
        </w:rPr>
      </w:pPr>
      <w:r w:rsidRPr="00524AA9"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-203835</wp:posOffset>
            </wp:positionH>
            <wp:positionV relativeFrom="paragraph">
              <wp:posOffset>297180</wp:posOffset>
            </wp:positionV>
            <wp:extent cx="2019300" cy="1057910"/>
            <wp:effectExtent l="95250" t="95250" r="95250" b="104140"/>
            <wp:wrapSquare wrapText="bothSides"/>
            <wp:docPr id="1" name="Imagen 1" descr="Resultado de imagen para educacion inclusi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educacion inclusiv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05791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84DED" w:rsidRPr="00524AA9" w:rsidRDefault="00524AA9" w:rsidP="00524AA9">
      <w:pPr>
        <w:jc w:val="both"/>
        <w:rPr>
          <w:rFonts w:ascii="Times New Roman" w:hAnsi="Times New Roman" w:cs="Times New Roman"/>
          <w:sz w:val="28"/>
          <w:szCs w:val="28"/>
        </w:rPr>
      </w:pPr>
      <w:r w:rsidRPr="00524AA9"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2856865</wp:posOffset>
            </wp:positionH>
            <wp:positionV relativeFrom="paragraph">
              <wp:posOffset>66040</wp:posOffset>
            </wp:positionV>
            <wp:extent cx="2199640" cy="988695"/>
            <wp:effectExtent l="95250" t="95250" r="86360" b="97155"/>
            <wp:wrapSquare wrapText="bothSides"/>
            <wp:docPr id="2" name="Imagen 2" descr="Resultado de imagen para educacion inclusi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n para educacion inclusiva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52" r="11874"/>
                    <a:stretch/>
                  </pic:blipFill>
                  <pic:spPr bwMode="auto">
                    <a:xfrm>
                      <a:off x="0" y="0"/>
                      <a:ext cx="2199640" cy="98869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84DED" w:rsidRPr="00524AA9" w:rsidRDefault="00584DED" w:rsidP="00524AA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84DED" w:rsidRPr="00524AA9" w:rsidRDefault="00584DED" w:rsidP="00524AA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84DED" w:rsidRPr="00524AA9" w:rsidRDefault="00584DED" w:rsidP="00524AA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84DED" w:rsidRPr="00524AA9" w:rsidRDefault="00584DED" w:rsidP="00524AA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25C70" w:rsidRPr="00925C70" w:rsidRDefault="00584DED" w:rsidP="00A072FE">
      <w:pPr>
        <w:pStyle w:val="Ttulo1"/>
        <w:numPr>
          <w:ilvl w:val="0"/>
          <w:numId w:val="44"/>
        </w:numPr>
        <w:rPr>
          <w:shd w:val="clear" w:color="auto" w:fill="FFFFFF"/>
        </w:rPr>
      </w:pPr>
      <w:bookmarkStart w:id="4" w:name="_Toc519602246"/>
      <w:r w:rsidRPr="00925C70">
        <w:rPr>
          <w:shd w:val="clear" w:color="auto" w:fill="FFFFFF"/>
        </w:rPr>
        <w:t>PRINCIPIOS DE LA EDUCACIÓN INCLUSIVA</w:t>
      </w:r>
      <w:bookmarkEnd w:id="4"/>
    </w:p>
    <w:p w:rsidR="00925C70" w:rsidRDefault="00584DED" w:rsidP="00925C70">
      <w:pPr>
        <w:pStyle w:val="Prrafodelista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925C70">
        <w:rPr>
          <w:rFonts w:ascii="Times New Roman" w:hAnsi="Times New Roman" w:cs="Times New Roman"/>
          <w:color w:val="333333"/>
          <w:sz w:val="28"/>
          <w:szCs w:val="28"/>
        </w:rPr>
        <w:br/>
      </w:r>
      <w:bookmarkStart w:id="5" w:name="_Toc519602247"/>
      <w:r w:rsidR="00925C70" w:rsidRPr="00A072FE">
        <w:rPr>
          <w:rStyle w:val="Ttulo2Car"/>
        </w:rPr>
        <w:t>3.1</w:t>
      </w:r>
      <w:proofErr w:type="gramStart"/>
      <w:r w:rsidR="00925C70" w:rsidRPr="00A072FE">
        <w:rPr>
          <w:rStyle w:val="Ttulo2Car"/>
        </w:rPr>
        <w:t>.</w:t>
      </w:r>
      <w:r w:rsidRPr="00A072FE">
        <w:rPr>
          <w:rStyle w:val="Ttulo2Car"/>
        </w:rPr>
        <w:t>Objetivos</w:t>
      </w:r>
      <w:bookmarkEnd w:id="5"/>
      <w:proofErr w:type="gramEnd"/>
      <w:r w:rsidRPr="00925C70">
        <w:rPr>
          <w:rFonts w:ascii="Times New Roman" w:hAnsi="Times New Roman" w:cs="Times New Roman"/>
          <w:b/>
          <w:color w:val="333333"/>
          <w:sz w:val="36"/>
          <w:szCs w:val="28"/>
          <w:shd w:val="clear" w:color="auto" w:fill="FFFFFF"/>
        </w:rPr>
        <w:t> </w:t>
      </w:r>
      <w:r w:rsidRPr="00925C70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25C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• Promover el desarrollo de una serie de capacidades y la apropiación de determinados contenidos culturales necesarios para que los alumnos puedan participar e integrarse en su medio sociocultural.</w:t>
      </w:r>
      <w:r w:rsidRPr="00925C70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25C70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25C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• Promover el dinamismo y la interacción entre instituciones para que la inclusión sea una realidad en el mundo del trabajo y en la sociedad.</w:t>
      </w:r>
      <w:r w:rsidRPr="00925C70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25C70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25C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• Concienciar, tanto a la Administración Pública como a Entidades Privadas, de la necesidad de flexibilizar las estructuras educativas.</w:t>
      </w:r>
      <w:r w:rsidRPr="00925C70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25C70">
        <w:rPr>
          <w:rFonts w:ascii="Times New Roman" w:hAnsi="Times New Roman" w:cs="Times New Roman"/>
          <w:color w:val="333333"/>
          <w:sz w:val="28"/>
          <w:szCs w:val="28"/>
        </w:rPr>
        <w:br/>
      </w:r>
      <w:r w:rsidR="00925C70" w:rsidRPr="00A072FE">
        <w:rPr>
          <w:rStyle w:val="Ttulo2Car"/>
        </w:rPr>
        <w:t xml:space="preserve">3.2. </w:t>
      </w:r>
      <w:r w:rsidRPr="00A072FE">
        <w:rPr>
          <w:rStyle w:val="Ttulo2Car"/>
        </w:rPr>
        <w:t>Características</w:t>
      </w:r>
    </w:p>
    <w:p w:rsidR="00584DED" w:rsidRPr="00925C70" w:rsidRDefault="00584DED" w:rsidP="00925C70">
      <w:pPr>
        <w:pStyle w:val="Prrafodelista"/>
        <w:ind w:left="142" w:firstLine="578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925C70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25C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• Escuela flexible en su currículo, evaluación, promoción y organización.</w:t>
      </w:r>
    </w:p>
    <w:p w:rsidR="00584DED" w:rsidRPr="00524AA9" w:rsidRDefault="00584DED" w:rsidP="00524AA9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524AA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Atención a la diversidad de intereses, capacidades, ritmos y necesidades de aprendizaje del alumno.</w:t>
      </w:r>
      <w:r w:rsidRPr="00524AA9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524AA9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524AA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• Metodológicamente centrada en las características del alumno, no en los contenidos, facilitando la diversificación de la enseñanza y personalización de las experiencias de aprendizajes comunes.</w:t>
      </w:r>
    </w:p>
    <w:p w:rsidR="00584DED" w:rsidRPr="00524AA9" w:rsidRDefault="00584DED" w:rsidP="00524AA9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925C70" w:rsidRPr="00925C70" w:rsidRDefault="00584DED" w:rsidP="00A072FE">
      <w:pPr>
        <w:pStyle w:val="Ttulo1"/>
        <w:numPr>
          <w:ilvl w:val="0"/>
          <w:numId w:val="44"/>
        </w:numPr>
        <w:rPr>
          <w:sz w:val="28"/>
          <w:shd w:val="clear" w:color="auto" w:fill="FFFFFF"/>
        </w:rPr>
      </w:pPr>
      <w:bookmarkStart w:id="6" w:name="_Toc519602248"/>
      <w:r w:rsidRPr="00925C70">
        <w:rPr>
          <w:shd w:val="clear" w:color="auto" w:fill="FFFFFF"/>
        </w:rPr>
        <w:t>Metodología de enseñanza de Educación Inclusiva</w:t>
      </w:r>
      <w:bookmarkEnd w:id="6"/>
    </w:p>
    <w:p w:rsidR="00584DED" w:rsidRPr="00925C70" w:rsidRDefault="00584DED" w:rsidP="00925C70">
      <w:pPr>
        <w:pStyle w:val="Prrafodelista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925C70">
        <w:rPr>
          <w:rFonts w:ascii="Times New Roman" w:hAnsi="Times New Roman" w:cs="Times New Roman"/>
          <w:b/>
          <w:color w:val="333333"/>
          <w:sz w:val="28"/>
          <w:szCs w:val="28"/>
        </w:rPr>
        <w:br/>
      </w:r>
      <w:r w:rsidRPr="00925C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• Organizar los contenidos en unidades o partes asequibles para los alumnos, y presentarlos con un orden lógico, de modo que puedan ser fácilmente incorporados por el alumnado.</w:t>
      </w:r>
      <w:r w:rsidRPr="00925C70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25C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• Acompañar y apoyar al alumnado en el proceso de conectar los nuevos contenidos con los ya adquiridos.</w:t>
      </w:r>
      <w:r w:rsidRPr="00925C70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25C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• Adaptar el contenido al proceso de aprendizaje de cada alumno, repitiéndolo de la misma o de diferente manera, con apoyos visuales, auditivos, táctiles, </w:t>
      </w:r>
      <w:proofErr w:type="spellStart"/>
      <w:r w:rsidRPr="00925C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etc</w:t>
      </w:r>
      <w:proofErr w:type="spellEnd"/>
      <w:r w:rsidRPr="00925C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; adaptando los tipos de letra y los soportes de la información a aquellos que mejor perciba el alumnado.</w:t>
      </w:r>
    </w:p>
    <w:p w:rsidR="00584DED" w:rsidRPr="00524AA9" w:rsidRDefault="00A072FE" w:rsidP="00524AA9">
      <w:pPr>
        <w:jc w:val="both"/>
        <w:rPr>
          <w:rFonts w:ascii="Times New Roman" w:hAnsi="Times New Roman" w:cs="Times New Roman"/>
          <w:sz w:val="28"/>
          <w:szCs w:val="28"/>
        </w:rPr>
      </w:pPr>
      <w:r w:rsidRPr="00524AA9"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174413</wp:posOffset>
            </wp:positionV>
            <wp:extent cx="4377055" cy="2472267"/>
            <wp:effectExtent l="0" t="0" r="4445" b="4445"/>
            <wp:wrapSquare wrapText="bothSides"/>
            <wp:docPr id="4" name="Imagen 4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055" cy="2472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874DD" w:rsidRPr="00524AA9" w:rsidRDefault="008874DD" w:rsidP="00524AA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84DED" w:rsidRPr="00524AA9" w:rsidRDefault="00584DED" w:rsidP="00524AA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84DED" w:rsidRPr="00524AA9" w:rsidRDefault="00584DED" w:rsidP="00524AA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84DED" w:rsidRPr="00524AA9" w:rsidRDefault="00584DED" w:rsidP="00524AA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84DED" w:rsidRPr="00524AA9" w:rsidRDefault="00584DED" w:rsidP="00524AA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84DED" w:rsidRPr="00524AA9" w:rsidRDefault="00584DED" w:rsidP="00524AA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84DED" w:rsidRPr="00524AA9" w:rsidRDefault="00584DED" w:rsidP="00524AA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84DED" w:rsidRPr="00524AA9" w:rsidRDefault="00584DED" w:rsidP="00524AA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84DED" w:rsidRPr="00524AA9" w:rsidRDefault="00584DED" w:rsidP="00524AA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84DED" w:rsidRPr="00524AA9" w:rsidRDefault="00584DED" w:rsidP="00524AA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84DED" w:rsidRPr="00925C70" w:rsidRDefault="00584DED" w:rsidP="00A072FE">
      <w:pPr>
        <w:pStyle w:val="Ttulo1"/>
        <w:numPr>
          <w:ilvl w:val="0"/>
          <w:numId w:val="44"/>
        </w:numPr>
      </w:pPr>
      <w:bookmarkStart w:id="7" w:name="_Toc519602249"/>
      <w:r w:rsidRPr="00925C70">
        <w:t>Desafíos</w:t>
      </w:r>
      <w:bookmarkEnd w:id="7"/>
    </w:p>
    <w:p w:rsidR="00925C70" w:rsidRDefault="00925C70" w:rsidP="00524AA9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</w:t>
      </w:r>
      <w:r w:rsidR="00584DED" w:rsidRPr="00524AA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e enfrenta a desafíos enormes en estos tiempos de profundos cambios tecnológicos y sociales.</w:t>
      </w:r>
    </w:p>
    <w:p w:rsidR="00584DED" w:rsidRPr="00524AA9" w:rsidRDefault="00584DED" w:rsidP="00524AA9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524AA9">
        <w:rPr>
          <w:rFonts w:ascii="Times New Roman" w:hAnsi="Times New Roman" w:cs="Times New Roman"/>
          <w:color w:val="333333"/>
          <w:sz w:val="28"/>
          <w:szCs w:val="28"/>
        </w:rPr>
        <w:br/>
      </w:r>
      <w:r w:rsidR="00925C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I</w:t>
      </w:r>
      <w:r w:rsidRPr="00524AA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mplica cambios en el ámbito del sistema y de las políticas educativas, en el funcionamiento de las escuelas, en las actitudes y prácticas de los docentes y en los niveles de relación de los distintos actores.</w:t>
      </w:r>
    </w:p>
    <w:p w:rsidR="00D077CE" w:rsidRPr="00925C70" w:rsidRDefault="00D077CE" w:rsidP="00A072FE">
      <w:pPr>
        <w:pStyle w:val="Ttulo2"/>
        <w:rPr>
          <w:shd w:val="clear" w:color="auto" w:fill="FFFFFF"/>
        </w:rPr>
      </w:pPr>
      <w:bookmarkStart w:id="8" w:name="_Toc519602250"/>
      <w:r w:rsidRPr="00925C70">
        <w:rPr>
          <w:shd w:val="clear" w:color="auto" w:fill="FFFFFF"/>
        </w:rPr>
        <w:t>Cambios en las políticas, las normativas y los sistemas educativos</w:t>
      </w:r>
      <w:bookmarkEnd w:id="8"/>
    </w:p>
    <w:p w:rsidR="00C416ED" w:rsidRDefault="00524AA9" w:rsidP="00C416ED">
      <w:pPr>
        <w:pStyle w:val="Prrafodelista"/>
        <w:numPr>
          <w:ilvl w:val="0"/>
          <w:numId w:val="42"/>
        </w:numPr>
        <w:spacing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C416E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Fortalecimiento de la responsabilidad del estado.</w:t>
      </w:r>
    </w:p>
    <w:p w:rsidR="00C416ED" w:rsidRDefault="00524AA9" w:rsidP="00C416ED">
      <w:pPr>
        <w:pStyle w:val="Prrafodelista"/>
        <w:numPr>
          <w:ilvl w:val="0"/>
          <w:numId w:val="42"/>
        </w:numPr>
        <w:spacing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C416E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Ampliación de la cobertura y de la calidad de los programas de educación y cuidado de la primera infancia.</w:t>
      </w:r>
    </w:p>
    <w:p w:rsidR="00524AA9" w:rsidRPr="00C416ED" w:rsidRDefault="00524AA9" w:rsidP="00C416ED">
      <w:pPr>
        <w:pStyle w:val="Prrafodelista"/>
        <w:numPr>
          <w:ilvl w:val="0"/>
          <w:numId w:val="42"/>
        </w:numPr>
        <w:spacing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C416E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Flexibilidad de la oferta educativa en todas las etapas. </w:t>
      </w:r>
    </w:p>
    <w:p w:rsidR="00C416ED" w:rsidRDefault="00524AA9" w:rsidP="00C416ED">
      <w:pPr>
        <w:pStyle w:val="Prrafodelista"/>
        <w:numPr>
          <w:ilvl w:val="0"/>
          <w:numId w:val="42"/>
        </w:numPr>
        <w:spacing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C416E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Recu</w:t>
      </w:r>
      <w:r w:rsidR="00C416E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rsos de apoyo para los docentes.</w:t>
      </w:r>
    </w:p>
    <w:p w:rsidR="00524AA9" w:rsidRPr="00C416ED" w:rsidRDefault="00524AA9" w:rsidP="00C416ED">
      <w:pPr>
        <w:pStyle w:val="Prrafodelista"/>
        <w:numPr>
          <w:ilvl w:val="0"/>
          <w:numId w:val="42"/>
        </w:numPr>
        <w:spacing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C416E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Políticas educativas e intersectoriales que promuevan la inclusión en todos los niveles educativos.</w:t>
      </w:r>
    </w:p>
    <w:p w:rsidR="00C416ED" w:rsidRPr="00C416ED" w:rsidRDefault="00524AA9" w:rsidP="00C416ED">
      <w:pPr>
        <w:pStyle w:val="Prrafodelista"/>
        <w:numPr>
          <w:ilvl w:val="0"/>
          <w:numId w:val="4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16E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Legislación y normativas educativas e intersectoriales.</w:t>
      </w:r>
    </w:p>
    <w:p w:rsidR="00524AA9" w:rsidRPr="00C416ED" w:rsidRDefault="00524AA9" w:rsidP="00C416ED">
      <w:pPr>
        <w:pStyle w:val="Prrafodelista"/>
        <w:numPr>
          <w:ilvl w:val="0"/>
          <w:numId w:val="4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16E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Redes de trabajo intersectorial entre diferentes sectores responsables del bienestar de las personas con discapacidad</w:t>
      </w:r>
      <w:r w:rsidR="00C416ED" w:rsidRPr="00C416E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524AA9" w:rsidRPr="00925C70" w:rsidRDefault="00524AA9" w:rsidP="00524AA9">
      <w:pPr>
        <w:jc w:val="both"/>
        <w:rPr>
          <w:rFonts w:ascii="Times New Roman" w:hAnsi="Times New Roman" w:cs="Times New Roman"/>
          <w:b/>
          <w:color w:val="333333"/>
          <w:sz w:val="36"/>
          <w:szCs w:val="28"/>
          <w:shd w:val="clear" w:color="auto" w:fill="FFFFFF"/>
        </w:rPr>
      </w:pPr>
    </w:p>
    <w:p w:rsidR="00925C70" w:rsidRDefault="00524AA9" w:rsidP="00A072FE">
      <w:pPr>
        <w:pStyle w:val="Ttulo2"/>
        <w:rPr>
          <w:shd w:val="clear" w:color="auto" w:fill="FFFFFF"/>
        </w:rPr>
      </w:pPr>
      <w:bookmarkStart w:id="9" w:name="_Toc519602251"/>
      <w:r w:rsidRPr="00925C70">
        <w:rPr>
          <w:shd w:val="clear" w:color="auto" w:fill="FFFFFF"/>
        </w:rPr>
        <w:t>Cambios en las actitudes y las prácticas educativas.</w:t>
      </w:r>
      <w:bookmarkEnd w:id="9"/>
    </w:p>
    <w:p w:rsidR="00C416ED" w:rsidRDefault="00524AA9" w:rsidP="00C416ED">
      <w:pPr>
        <w:pStyle w:val="Prrafodelista"/>
        <w:numPr>
          <w:ilvl w:val="0"/>
          <w:numId w:val="43"/>
        </w:num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C416E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Valoración de la diversidad como un elemento que enriquece el desarrollo personal y social. </w:t>
      </w:r>
    </w:p>
    <w:p w:rsidR="00C416ED" w:rsidRDefault="00524AA9" w:rsidP="00C416ED">
      <w:pPr>
        <w:pStyle w:val="Prrafodelista"/>
        <w:numPr>
          <w:ilvl w:val="0"/>
          <w:numId w:val="43"/>
        </w:num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C416E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Un currículo amplio y flexible.</w:t>
      </w:r>
    </w:p>
    <w:p w:rsidR="00524AA9" w:rsidRPr="00C416ED" w:rsidRDefault="00524AA9" w:rsidP="00C416ED">
      <w:pPr>
        <w:pStyle w:val="Prrafodelista"/>
        <w:numPr>
          <w:ilvl w:val="0"/>
          <w:numId w:val="43"/>
        </w:num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C416E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Los enfoques metodológicos y la pedagogía</w:t>
      </w:r>
    </w:p>
    <w:p w:rsidR="00C416ED" w:rsidRDefault="00524AA9" w:rsidP="00C416ED">
      <w:pPr>
        <w:pStyle w:val="Prrafodelista"/>
        <w:numPr>
          <w:ilvl w:val="0"/>
          <w:numId w:val="43"/>
        </w:num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C416E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Criterios y procedimientos flexibles de evaluación y de promoción.</w:t>
      </w:r>
    </w:p>
    <w:p w:rsidR="00C416ED" w:rsidRDefault="00524AA9" w:rsidP="00C416ED">
      <w:pPr>
        <w:pStyle w:val="Prrafodelista"/>
        <w:numPr>
          <w:ilvl w:val="0"/>
          <w:numId w:val="43"/>
        </w:num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C416E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Proyectos educativos de toda la escuela que contemple la diversidad y compromiso de cambio.</w:t>
      </w:r>
    </w:p>
    <w:p w:rsidR="00C416ED" w:rsidRDefault="00524AA9" w:rsidP="00C416ED">
      <w:pPr>
        <w:pStyle w:val="Prrafodelista"/>
        <w:numPr>
          <w:ilvl w:val="0"/>
          <w:numId w:val="43"/>
        </w:num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C416E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Participación de los padres y de la comunidad. </w:t>
      </w:r>
    </w:p>
    <w:p w:rsidR="00524AA9" w:rsidRPr="00C416ED" w:rsidRDefault="00524AA9" w:rsidP="00C416ED">
      <w:pPr>
        <w:pStyle w:val="Prrafodelista"/>
        <w:numPr>
          <w:ilvl w:val="0"/>
          <w:numId w:val="43"/>
        </w:num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C416E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Formación de los docentes y otros profesionales</w:t>
      </w:r>
      <w:r w:rsidRPr="00C416ED">
        <w:rPr>
          <w:rFonts w:ascii="Times New Roman" w:hAnsi="Times New Roman" w:cs="Times New Roman"/>
          <w:color w:val="333333"/>
          <w:sz w:val="28"/>
          <w:szCs w:val="28"/>
        </w:rPr>
        <w:br/>
      </w:r>
    </w:p>
    <w:p w:rsidR="00D077CE" w:rsidRPr="00524AA9" w:rsidRDefault="00D077CE" w:rsidP="00524AA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54759" w:rsidRPr="00C416ED" w:rsidRDefault="00254759" w:rsidP="00524AA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416ED" w:rsidRDefault="00C416ED" w:rsidP="00524AA9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C416ED" w:rsidRPr="00C416ED" w:rsidRDefault="00254759" w:rsidP="00A072FE">
      <w:pPr>
        <w:pStyle w:val="Ttulo1"/>
        <w:numPr>
          <w:ilvl w:val="0"/>
          <w:numId w:val="44"/>
        </w:numPr>
        <w:rPr>
          <w:shd w:val="clear" w:color="auto" w:fill="FFFFFF"/>
        </w:rPr>
      </w:pPr>
      <w:bookmarkStart w:id="10" w:name="_Toc519602252"/>
      <w:r w:rsidRPr="00C416ED">
        <w:rPr>
          <w:shd w:val="clear" w:color="auto" w:fill="FFFFFF"/>
        </w:rPr>
        <w:t>Conclusiones</w:t>
      </w:r>
      <w:bookmarkEnd w:id="10"/>
      <w:r w:rsidRPr="00C416ED">
        <w:rPr>
          <w:shd w:val="clear" w:color="auto" w:fill="FFFFFF"/>
        </w:rPr>
        <w:t> </w:t>
      </w:r>
    </w:p>
    <w:p w:rsidR="00FE04CC" w:rsidRPr="00A072FE" w:rsidRDefault="00254759" w:rsidP="00A072FE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524AA9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524AA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Indica la necesidad de generar escuelas inclusivas a las que pueda asistir todo el alumnado, independientemente de cuáles sean sus características. Este hecho supone dar un paso más allá de lo</w:t>
      </w:r>
      <w:r w:rsidR="00A072F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que se denomina “integración”.</w:t>
      </w:r>
    </w:p>
    <w:p w:rsidR="00FE04CC" w:rsidRDefault="00FE04CC" w:rsidP="00FE04C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04CC" w:rsidRDefault="00A072FE" w:rsidP="00A072FE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1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18"/>
          <w:shd w:val="clear" w:color="auto" w:fill="FFFFFF"/>
        </w:rPr>
        <w:t>La</w:t>
      </w:r>
      <w:r w:rsidR="00FE04CC" w:rsidRPr="00A072FE">
        <w:rPr>
          <w:rFonts w:ascii="Times New Roman" w:hAnsi="Times New Roman" w:cs="Times New Roman"/>
          <w:color w:val="000000"/>
          <w:sz w:val="28"/>
          <w:szCs w:val="18"/>
          <w:shd w:val="clear" w:color="auto" w:fill="FFFFFF"/>
        </w:rPr>
        <w:t xml:space="preserve"> creación de una </w:t>
      </w:r>
      <w:r w:rsidR="00FE04CC" w:rsidRPr="00A072FE">
        <w:rPr>
          <w:rStyle w:val="Textoennegrita"/>
          <w:rFonts w:ascii="Times New Roman" w:hAnsi="Times New Roman" w:cs="Times New Roman"/>
          <w:color w:val="000000"/>
          <w:sz w:val="28"/>
          <w:szCs w:val="18"/>
          <w:shd w:val="clear" w:color="auto" w:fill="FFFFFF"/>
        </w:rPr>
        <w:t>comunidad acogedora y positiva</w:t>
      </w:r>
      <w:r w:rsidR="00FE04CC" w:rsidRPr="00A072FE">
        <w:rPr>
          <w:rFonts w:ascii="Times New Roman" w:hAnsi="Times New Roman" w:cs="Times New Roman"/>
          <w:color w:val="000000"/>
          <w:sz w:val="28"/>
          <w:szCs w:val="18"/>
          <w:shd w:val="clear" w:color="auto" w:fill="FFFFFF"/>
        </w:rPr>
        <w:t>, y la atención que pongamos en la dimensión emocional y en el bienestar personal de todos es quizás uno de los empeños fundamentales para mejorar el aprendizaje.</w:t>
      </w:r>
    </w:p>
    <w:p w:rsidR="00A072FE" w:rsidRPr="00A072FE" w:rsidRDefault="00A072FE" w:rsidP="00A072FE">
      <w:pPr>
        <w:tabs>
          <w:tab w:val="left" w:pos="2880"/>
        </w:tabs>
        <w:spacing w:after="0"/>
        <w:jc w:val="both"/>
        <w:rPr>
          <w:rFonts w:ascii="Times New Roman" w:hAnsi="Times New Roman" w:cs="Times New Roman"/>
          <w:color w:val="000000"/>
          <w:sz w:val="48"/>
          <w:szCs w:val="18"/>
          <w:shd w:val="clear" w:color="auto" w:fill="FFFFFF"/>
        </w:rPr>
      </w:pPr>
      <w:r w:rsidRPr="00A072FE">
        <w:rPr>
          <w:rFonts w:ascii="Times New Roman" w:hAnsi="Times New Roman" w:cs="Times New Roman"/>
          <w:color w:val="000000"/>
          <w:sz w:val="48"/>
          <w:szCs w:val="18"/>
          <w:shd w:val="clear" w:color="auto" w:fill="FFFFFF"/>
        </w:rPr>
        <w:tab/>
      </w:r>
    </w:p>
    <w:p w:rsidR="00254759" w:rsidRPr="00A072FE" w:rsidRDefault="00A072FE" w:rsidP="00A072FE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8"/>
          <w:szCs w:val="1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18"/>
          <w:shd w:val="clear" w:color="auto" w:fill="FFFFFF"/>
        </w:rPr>
        <w:t>P</w:t>
      </w:r>
      <w:r w:rsidRPr="00A072FE">
        <w:rPr>
          <w:rFonts w:ascii="Times New Roman" w:hAnsi="Times New Roman" w:cs="Times New Roman"/>
          <w:color w:val="000000"/>
          <w:sz w:val="28"/>
          <w:szCs w:val="18"/>
          <w:shd w:val="clear" w:color="auto" w:fill="FFFFFF"/>
        </w:rPr>
        <w:t>artimos de la convicción que de que las condiciones y </w:t>
      </w:r>
      <w:r w:rsidRPr="00A072FE">
        <w:rPr>
          <w:rStyle w:val="Textoennegrita"/>
          <w:rFonts w:ascii="Times New Roman" w:hAnsi="Times New Roman" w:cs="Times New Roman"/>
          <w:color w:val="000000"/>
          <w:sz w:val="28"/>
          <w:szCs w:val="18"/>
          <w:shd w:val="clear" w:color="auto" w:fill="FFFFFF"/>
        </w:rPr>
        <w:t>procesos internos</w:t>
      </w:r>
      <w:r w:rsidRPr="00A072FE">
        <w:rPr>
          <w:rFonts w:ascii="Times New Roman" w:hAnsi="Times New Roman" w:cs="Times New Roman"/>
          <w:color w:val="000000"/>
          <w:sz w:val="28"/>
          <w:szCs w:val="18"/>
          <w:shd w:val="clear" w:color="auto" w:fill="FFFFFF"/>
        </w:rPr>
        <w:t> de nuestra escuela pueden significar un gran aporte a</w:t>
      </w:r>
      <w:r w:rsidRPr="00A072FE">
        <w:rPr>
          <w:rStyle w:val="Textoennegrita"/>
          <w:rFonts w:ascii="Times New Roman" w:hAnsi="Times New Roman" w:cs="Times New Roman"/>
          <w:color w:val="000000"/>
          <w:sz w:val="28"/>
          <w:szCs w:val="18"/>
          <w:shd w:val="clear" w:color="auto" w:fill="FFFFFF"/>
        </w:rPr>
        <w:t> </w:t>
      </w:r>
      <w:r w:rsidRPr="00A072FE">
        <w:rPr>
          <w:rFonts w:ascii="Times New Roman" w:hAnsi="Times New Roman" w:cs="Times New Roman"/>
          <w:color w:val="000000"/>
          <w:sz w:val="28"/>
          <w:szCs w:val="18"/>
          <w:shd w:val="clear" w:color="auto" w:fill="FFFFFF"/>
        </w:rPr>
        <w:t>los resultados de los estudiantes, más allá de sus condiciones familiares o sociales, nos impulsa a </w:t>
      </w:r>
      <w:r w:rsidRPr="00A072FE">
        <w:rPr>
          <w:rStyle w:val="Textoennegrita"/>
          <w:rFonts w:ascii="Times New Roman" w:hAnsi="Times New Roman" w:cs="Times New Roman"/>
          <w:color w:val="000000"/>
          <w:sz w:val="28"/>
          <w:szCs w:val="18"/>
          <w:shd w:val="clear" w:color="auto" w:fill="FFFFFF"/>
        </w:rPr>
        <w:t>creer en el cambio</w:t>
      </w:r>
    </w:p>
    <w:p w:rsidR="00254759" w:rsidRPr="00524AA9" w:rsidRDefault="00254759" w:rsidP="00524AA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54759" w:rsidRPr="00C416ED" w:rsidRDefault="00C416ED" w:rsidP="00A072FE">
      <w:pPr>
        <w:pStyle w:val="Ttulo1"/>
        <w:numPr>
          <w:ilvl w:val="0"/>
          <w:numId w:val="44"/>
        </w:numPr>
      </w:pPr>
      <w:bookmarkStart w:id="11" w:name="_Toc519602253"/>
      <w:r>
        <w:t>BIBLIOGRAFIA</w:t>
      </w:r>
      <w:bookmarkEnd w:id="11"/>
    </w:p>
    <w:p w:rsidR="00254759" w:rsidRPr="00524AA9" w:rsidRDefault="00254759" w:rsidP="00524AA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54759" w:rsidRDefault="00C416ED" w:rsidP="00524AA9">
      <w:pPr>
        <w:jc w:val="both"/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606F88">
          <w:rPr>
            <w:rStyle w:val="Hipervnculo"/>
            <w:rFonts w:ascii="Times New Roman" w:hAnsi="Times New Roman" w:cs="Times New Roman"/>
            <w:sz w:val="28"/>
            <w:szCs w:val="28"/>
          </w:rPr>
          <w:t>https://prezi.com/-xa6uui4s3nw/desafios-para-avanzar-hacia-una-educacion-inclusiva/</w:t>
        </w:r>
      </w:hyperlink>
    </w:p>
    <w:p w:rsidR="00C416ED" w:rsidRDefault="00C416ED" w:rsidP="00524AA9">
      <w:pPr>
        <w:jc w:val="both"/>
        <w:rPr>
          <w:rFonts w:ascii="Times New Roman" w:hAnsi="Times New Roman" w:cs="Times New Roman"/>
          <w:sz w:val="28"/>
          <w:szCs w:val="28"/>
        </w:rPr>
      </w:pPr>
      <w:hyperlink r:id="rId12" w:history="1">
        <w:r w:rsidRPr="00606F88">
          <w:rPr>
            <w:rStyle w:val="Hipervnculo"/>
            <w:rFonts w:ascii="Times New Roman" w:hAnsi="Times New Roman" w:cs="Times New Roman"/>
            <w:sz w:val="28"/>
            <w:szCs w:val="28"/>
          </w:rPr>
          <w:t>https://es.slideshare.net/AMIGOLUSA/educacion-inclusiva-peru</w:t>
        </w:r>
      </w:hyperlink>
    </w:p>
    <w:p w:rsidR="00C416ED" w:rsidRDefault="00FE04CC" w:rsidP="00524AA9">
      <w:pPr>
        <w:jc w:val="both"/>
        <w:rPr>
          <w:rFonts w:ascii="Times New Roman" w:hAnsi="Times New Roman" w:cs="Times New Roman"/>
          <w:sz w:val="28"/>
          <w:szCs w:val="28"/>
        </w:rPr>
      </w:pPr>
      <w:hyperlink r:id="rId13" w:history="1">
        <w:r w:rsidRPr="00606F88">
          <w:rPr>
            <w:rStyle w:val="Hipervnculo"/>
            <w:rFonts w:ascii="Times New Roman" w:hAnsi="Times New Roman" w:cs="Times New Roman"/>
            <w:sz w:val="28"/>
            <w:szCs w:val="28"/>
          </w:rPr>
          <w:t>https://es.slideshare.net/ANPSE_CL/propuestas-para-avanzar-hacia-un-sistema-educativo-inclusivo</w:t>
        </w:r>
      </w:hyperlink>
    </w:p>
    <w:p w:rsidR="00FE04CC" w:rsidRDefault="00FE04CC" w:rsidP="00524AA9">
      <w:pPr>
        <w:jc w:val="both"/>
        <w:rPr>
          <w:rFonts w:ascii="Times New Roman" w:hAnsi="Times New Roman" w:cs="Times New Roman"/>
          <w:sz w:val="28"/>
          <w:szCs w:val="28"/>
        </w:rPr>
      </w:pPr>
      <w:r w:rsidRPr="00FE04CC">
        <w:rPr>
          <w:rFonts w:ascii="Times New Roman" w:hAnsi="Times New Roman" w:cs="Times New Roman"/>
          <w:sz w:val="28"/>
          <w:szCs w:val="28"/>
        </w:rPr>
        <w:t>https://prezi.com/anlwz4jo-k9t/desafios-para-avanzar-hacia-una-educacion-inclusiva/</w:t>
      </w:r>
    </w:p>
    <w:p w:rsidR="00FE04CC" w:rsidRPr="00524AA9" w:rsidRDefault="00FE04CC" w:rsidP="00524AA9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FE04CC" w:rsidRPr="00524AA9" w:rsidSect="00C548EF">
      <w:pgSz w:w="12240" w:h="15840"/>
      <w:pgMar w:top="1135" w:right="1701" w:bottom="851" w:left="1701" w:header="708" w:footer="708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2" type="#_x0000_t75" style="width:10.3pt;height:10.3pt" o:bullet="t">
        <v:imagedata r:id="rId1" o:title="mso680"/>
      </v:shape>
    </w:pict>
  </w:numPicBullet>
  <w:abstractNum w:abstractNumId="0" w15:restartNumberingAfterBreak="0">
    <w:nsid w:val="0052030B"/>
    <w:multiLevelType w:val="hybridMultilevel"/>
    <w:tmpl w:val="C86C70A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17AB1"/>
    <w:multiLevelType w:val="hybridMultilevel"/>
    <w:tmpl w:val="79308410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A006F"/>
    <w:multiLevelType w:val="multilevel"/>
    <w:tmpl w:val="BD3E9B52"/>
    <w:lvl w:ilvl="0">
      <w:start w:val="1"/>
      <w:numFmt w:val="bullet"/>
      <w:lvlText w:val=""/>
      <w:lvlJc w:val="left"/>
      <w:pPr>
        <w:ind w:left="1125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546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8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4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0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65" w:hanging="1800"/>
      </w:pPr>
      <w:rPr>
        <w:rFonts w:hint="default"/>
      </w:rPr>
    </w:lvl>
  </w:abstractNum>
  <w:abstractNum w:abstractNumId="3" w15:restartNumberingAfterBreak="0">
    <w:nsid w:val="0F5D2123"/>
    <w:multiLevelType w:val="hybridMultilevel"/>
    <w:tmpl w:val="C5E20988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627B5F"/>
    <w:multiLevelType w:val="multilevel"/>
    <w:tmpl w:val="25849AF2"/>
    <w:lvl w:ilvl="0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46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8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4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0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65" w:hanging="1800"/>
      </w:pPr>
      <w:rPr>
        <w:rFonts w:hint="default"/>
      </w:rPr>
    </w:lvl>
  </w:abstractNum>
  <w:abstractNum w:abstractNumId="5" w15:restartNumberingAfterBreak="0">
    <w:nsid w:val="1A607893"/>
    <w:multiLevelType w:val="hybridMultilevel"/>
    <w:tmpl w:val="D778C2FC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0D285D"/>
    <w:multiLevelType w:val="hybridMultilevel"/>
    <w:tmpl w:val="60088CEE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EC3CEA"/>
    <w:multiLevelType w:val="hybridMultilevel"/>
    <w:tmpl w:val="52CE3138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533CF8"/>
    <w:multiLevelType w:val="multilevel"/>
    <w:tmpl w:val="815E5A52"/>
    <w:lvl w:ilvl="0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546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8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4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0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65" w:hanging="1800"/>
      </w:pPr>
      <w:rPr>
        <w:rFonts w:hint="default"/>
      </w:rPr>
    </w:lvl>
  </w:abstractNum>
  <w:abstractNum w:abstractNumId="9" w15:restartNumberingAfterBreak="0">
    <w:nsid w:val="27120CDD"/>
    <w:multiLevelType w:val="hybridMultilevel"/>
    <w:tmpl w:val="3D6A7D1A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8C386D"/>
    <w:multiLevelType w:val="hybridMultilevel"/>
    <w:tmpl w:val="9DE25BE8"/>
    <w:lvl w:ilvl="0" w:tplc="2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85EC4382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D4746C"/>
    <w:multiLevelType w:val="hybridMultilevel"/>
    <w:tmpl w:val="5A12C4B6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DB2059"/>
    <w:multiLevelType w:val="hybridMultilevel"/>
    <w:tmpl w:val="3D1021E6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993DF6"/>
    <w:multiLevelType w:val="hybridMultilevel"/>
    <w:tmpl w:val="9F8C525A"/>
    <w:lvl w:ilvl="0" w:tplc="280A0009">
      <w:start w:val="1"/>
      <w:numFmt w:val="bullet"/>
      <w:lvlText w:val=""/>
      <w:lvlJc w:val="left"/>
      <w:pPr>
        <w:ind w:left="148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" w15:restartNumberingAfterBreak="0">
    <w:nsid w:val="311D558B"/>
    <w:multiLevelType w:val="multilevel"/>
    <w:tmpl w:val="62B068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5" w15:restartNumberingAfterBreak="0">
    <w:nsid w:val="32A76CB7"/>
    <w:multiLevelType w:val="hybridMultilevel"/>
    <w:tmpl w:val="F1B09E4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2E5FF0"/>
    <w:multiLevelType w:val="hybridMultilevel"/>
    <w:tmpl w:val="8214CD3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D57753"/>
    <w:multiLevelType w:val="hybridMultilevel"/>
    <w:tmpl w:val="E2BC0BA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FE32F1"/>
    <w:multiLevelType w:val="hybridMultilevel"/>
    <w:tmpl w:val="EFEA8EA4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AE6C84"/>
    <w:multiLevelType w:val="hybridMultilevel"/>
    <w:tmpl w:val="AAF86DD0"/>
    <w:lvl w:ilvl="0" w:tplc="2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8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0C33717"/>
    <w:multiLevelType w:val="hybridMultilevel"/>
    <w:tmpl w:val="4948DD60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1618E4"/>
    <w:multiLevelType w:val="multilevel"/>
    <w:tmpl w:val="CDB89A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36"/>
      </w:rPr>
    </w:lvl>
    <w:lvl w:ilvl="1">
      <w:start w:val="1"/>
      <w:numFmt w:val="decimal"/>
      <w:pStyle w:val="Ttulo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2" w15:restartNumberingAfterBreak="0">
    <w:nsid w:val="437E0CEA"/>
    <w:multiLevelType w:val="hybridMultilevel"/>
    <w:tmpl w:val="25404A1C"/>
    <w:lvl w:ilvl="0" w:tplc="2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F60553"/>
    <w:multiLevelType w:val="hybridMultilevel"/>
    <w:tmpl w:val="0366E104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780FCD"/>
    <w:multiLevelType w:val="hybridMultilevel"/>
    <w:tmpl w:val="A26A5DB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F26880"/>
    <w:multiLevelType w:val="hybridMultilevel"/>
    <w:tmpl w:val="AC84F4A4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175035"/>
    <w:multiLevelType w:val="hybridMultilevel"/>
    <w:tmpl w:val="90EEA894"/>
    <w:lvl w:ilvl="0" w:tplc="2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9908A1"/>
    <w:multiLevelType w:val="hybridMultilevel"/>
    <w:tmpl w:val="8F8C6B74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1F00F9"/>
    <w:multiLevelType w:val="hybridMultilevel"/>
    <w:tmpl w:val="F934FE94"/>
    <w:lvl w:ilvl="0" w:tplc="2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A736E4"/>
    <w:multiLevelType w:val="hybridMultilevel"/>
    <w:tmpl w:val="152C9D56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5852F0"/>
    <w:multiLevelType w:val="hybridMultilevel"/>
    <w:tmpl w:val="137E35D6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662BE4"/>
    <w:multiLevelType w:val="hybridMultilevel"/>
    <w:tmpl w:val="FB383B4C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DE67AE"/>
    <w:multiLevelType w:val="multilevel"/>
    <w:tmpl w:val="B06EEB68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15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3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9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5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10" w:hanging="1800"/>
      </w:pPr>
      <w:rPr>
        <w:rFonts w:hint="default"/>
      </w:rPr>
    </w:lvl>
  </w:abstractNum>
  <w:abstractNum w:abstractNumId="33" w15:restartNumberingAfterBreak="0">
    <w:nsid w:val="65FE1886"/>
    <w:multiLevelType w:val="hybridMultilevel"/>
    <w:tmpl w:val="EF2C2DE8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AD25FF"/>
    <w:multiLevelType w:val="hybridMultilevel"/>
    <w:tmpl w:val="D12C0120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222028"/>
    <w:multiLevelType w:val="hybridMultilevel"/>
    <w:tmpl w:val="C0E4A4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211A29"/>
    <w:multiLevelType w:val="hybridMultilevel"/>
    <w:tmpl w:val="C4E6230A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B11000"/>
    <w:multiLevelType w:val="hybridMultilevel"/>
    <w:tmpl w:val="10D4FD46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ED045F"/>
    <w:multiLevelType w:val="hybridMultilevel"/>
    <w:tmpl w:val="A6A21DA8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681C3B"/>
    <w:multiLevelType w:val="hybridMultilevel"/>
    <w:tmpl w:val="633EBECC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470B68"/>
    <w:multiLevelType w:val="hybridMultilevel"/>
    <w:tmpl w:val="98800D22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D154B9"/>
    <w:multiLevelType w:val="hybridMultilevel"/>
    <w:tmpl w:val="0C02238A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F192EE3"/>
    <w:multiLevelType w:val="hybridMultilevel"/>
    <w:tmpl w:val="CD7E00F2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BF1180"/>
    <w:multiLevelType w:val="hybridMultilevel"/>
    <w:tmpl w:val="18ACC35E"/>
    <w:lvl w:ilvl="0" w:tplc="2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36"/>
  </w:num>
  <w:num w:numId="3">
    <w:abstractNumId w:val="3"/>
  </w:num>
  <w:num w:numId="4">
    <w:abstractNumId w:val="40"/>
  </w:num>
  <w:num w:numId="5">
    <w:abstractNumId w:val="22"/>
  </w:num>
  <w:num w:numId="6">
    <w:abstractNumId w:val="9"/>
  </w:num>
  <w:num w:numId="7">
    <w:abstractNumId w:val="20"/>
  </w:num>
  <w:num w:numId="8">
    <w:abstractNumId w:val="23"/>
  </w:num>
  <w:num w:numId="9">
    <w:abstractNumId w:val="28"/>
  </w:num>
  <w:num w:numId="10">
    <w:abstractNumId w:val="30"/>
  </w:num>
  <w:num w:numId="11">
    <w:abstractNumId w:val="37"/>
  </w:num>
  <w:num w:numId="12">
    <w:abstractNumId w:val="1"/>
  </w:num>
  <w:num w:numId="13">
    <w:abstractNumId w:val="26"/>
  </w:num>
  <w:num w:numId="14">
    <w:abstractNumId w:val="6"/>
  </w:num>
  <w:num w:numId="15">
    <w:abstractNumId w:val="27"/>
  </w:num>
  <w:num w:numId="16">
    <w:abstractNumId w:val="18"/>
  </w:num>
  <w:num w:numId="17">
    <w:abstractNumId w:val="43"/>
  </w:num>
  <w:num w:numId="18">
    <w:abstractNumId w:val="0"/>
  </w:num>
  <w:num w:numId="19">
    <w:abstractNumId w:val="12"/>
  </w:num>
  <w:num w:numId="20">
    <w:abstractNumId w:val="11"/>
  </w:num>
  <w:num w:numId="21">
    <w:abstractNumId w:val="10"/>
  </w:num>
  <w:num w:numId="22">
    <w:abstractNumId w:val="29"/>
  </w:num>
  <w:num w:numId="23">
    <w:abstractNumId w:val="7"/>
  </w:num>
  <w:num w:numId="24">
    <w:abstractNumId w:val="33"/>
  </w:num>
  <w:num w:numId="25">
    <w:abstractNumId w:val="38"/>
  </w:num>
  <w:num w:numId="26">
    <w:abstractNumId w:val="19"/>
  </w:num>
  <w:num w:numId="27">
    <w:abstractNumId w:val="31"/>
  </w:num>
  <w:num w:numId="28">
    <w:abstractNumId w:val="42"/>
  </w:num>
  <w:num w:numId="29">
    <w:abstractNumId w:val="25"/>
  </w:num>
  <w:num w:numId="30">
    <w:abstractNumId w:val="15"/>
  </w:num>
  <w:num w:numId="31">
    <w:abstractNumId w:val="39"/>
  </w:num>
  <w:num w:numId="32">
    <w:abstractNumId w:val="17"/>
  </w:num>
  <w:num w:numId="33">
    <w:abstractNumId w:val="5"/>
  </w:num>
  <w:num w:numId="34">
    <w:abstractNumId w:val="16"/>
  </w:num>
  <w:num w:numId="35">
    <w:abstractNumId w:val="41"/>
  </w:num>
  <w:num w:numId="36">
    <w:abstractNumId w:val="32"/>
  </w:num>
  <w:num w:numId="37">
    <w:abstractNumId w:val="4"/>
  </w:num>
  <w:num w:numId="38">
    <w:abstractNumId w:val="14"/>
  </w:num>
  <w:num w:numId="39">
    <w:abstractNumId w:val="8"/>
  </w:num>
  <w:num w:numId="40">
    <w:abstractNumId w:val="2"/>
  </w:num>
  <w:num w:numId="41">
    <w:abstractNumId w:val="13"/>
  </w:num>
  <w:num w:numId="42">
    <w:abstractNumId w:val="35"/>
  </w:num>
  <w:num w:numId="43">
    <w:abstractNumId w:val="24"/>
  </w:num>
  <w:num w:numId="44">
    <w:abstractNumId w:val="21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1E1"/>
    <w:rsid w:val="00132B43"/>
    <w:rsid w:val="00254759"/>
    <w:rsid w:val="002E0F49"/>
    <w:rsid w:val="004B76BE"/>
    <w:rsid w:val="00524AA9"/>
    <w:rsid w:val="00584DED"/>
    <w:rsid w:val="006E253B"/>
    <w:rsid w:val="008874DD"/>
    <w:rsid w:val="008941E1"/>
    <w:rsid w:val="008C1795"/>
    <w:rsid w:val="00907857"/>
    <w:rsid w:val="00925C70"/>
    <w:rsid w:val="009F5EAB"/>
    <w:rsid w:val="00A072FE"/>
    <w:rsid w:val="00A45D30"/>
    <w:rsid w:val="00AB212F"/>
    <w:rsid w:val="00AF1B0B"/>
    <w:rsid w:val="00C35189"/>
    <w:rsid w:val="00C416ED"/>
    <w:rsid w:val="00C548EF"/>
    <w:rsid w:val="00D054E7"/>
    <w:rsid w:val="00D077CE"/>
    <w:rsid w:val="00F53202"/>
    <w:rsid w:val="00FE04CC"/>
    <w:rsid w:val="00FF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CA1CDC0-C947-4A8E-A871-23E8C6139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072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A072FE"/>
    <w:pPr>
      <w:keepNext/>
      <w:keepLines/>
      <w:numPr>
        <w:ilvl w:val="1"/>
        <w:numId w:val="44"/>
      </w:numPr>
      <w:spacing w:before="40" w:after="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41E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B212F"/>
    <w:rPr>
      <w:color w:val="0563C1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FE04CC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A072FE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072FE"/>
    <w:rPr>
      <w:rFonts w:asciiTheme="majorHAnsi" w:eastAsiaTheme="majorEastAsia" w:hAnsiTheme="majorHAnsi" w:cstheme="majorBidi"/>
      <w:b/>
      <w:sz w:val="32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A072FE"/>
    <w:pPr>
      <w:outlineLvl w:val="9"/>
    </w:pPr>
    <w:rPr>
      <w:b w:val="0"/>
      <w:color w:val="2E74B5" w:themeColor="accent1" w:themeShade="BF"/>
      <w:sz w:val="32"/>
      <w:lang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A072F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072F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2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87632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es.slideshare.net/ANPSE_CL/propuestas-para-avanzar-hacia-un-sistema-educativo-inclusivo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uwc-ukraine.org/unrelated/inclusion/portada4.php" TargetMode="External"/><Relationship Id="rId12" Type="http://schemas.openxmlformats.org/officeDocument/2006/relationships/hyperlink" Target="https://es.slideshare.net/AMIGOLUSA/educacion-inclusiva-pe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hyperlink" Target="https://prezi.com/-xa6uui4s3nw/desafios-para-avanzar-hacia-una-educacion-inclusiva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AB47A5-85B7-4AA8-9ED7-AF6B2E657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1307</Words>
  <Characters>7192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dc:description/>
  <cp:lastModifiedBy>Mario-Snow</cp:lastModifiedBy>
  <cp:revision>4</cp:revision>
  <dcterms:created xsi:type="dcterms:W3CDTF">2018-07-14T22:21:00Z</dcterms:created>
  <dcterms:modified xsi:type="dcterms:W3CDTF">2018-07-17T19:50:00Z</dcterms:modified>
</cp:coreProperties>
</file>