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Traducido del inglés al español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Traducido del inglés al español - </w:t>
                        </w:r>
                        <w:r>
                          <w:rPr>
                            <w:rFonts w:ascii="Roboto" w:hAnsi="Roboto"/>
                            <w:color w:val="0F2B46"/>
                            <w:sz w:val="18"/>
                            <w:szCs w:val="18"/>
                            <w:u w:val="single"/>
                          </w:rPr>
                          <w:t>www.onlinedoctranslator.com</w:t>
                        </w:r>
                      </w:hyperlink>
                    </w:p>
                  </w:txbxContent>
                </v:textbox>
                <w10:wrap anchorx="page" anchory="page"/>
              </v:shape>
            </w:pict>
          </mc:Fallback>
        </mc:AlternateContent>
      </w:r>
    </w:p>
    <w:p w14:paraId="2DEAEA49" w14:textId="77777777" w:rsidR="00D7548F" w:rsidRDefault="0096738B">
      <w:pPr>
        <w:spacing w:before="82" w:line="237" w:lineRule="auto"/>
        <w:ind w:left="4174" w:right="-8"/>
        <w:rPr>
          <w:rFonts w:ascii="Arial MT"/>
          <w:sz w:val="44"/>
        </w:rPr>
      </w:pPr>
      <w:bookmarkStart w:id="0" w:name="B_×µryt¨,fi¿˚ã5_!²òF_™5š⁄)…_&amp;ŸãÉ°^A_&gt;{Í_"/>
      <w:bookmarkEnd w:id="0"/>
      <w:r>
        <w:rPr>
          <w:rFonts w:ascii="Arial MT"/>
          <w:spacing w:val="-1"/>
          <w:sz w:val="44"/>
        </w:rPr>
        <w:t>INTERNACIONAL</w:t>
      </w:r>
      <w:r>
        <w:rPr>
          <w:rFonts w:ascii="Arial MT"/>
          <w:sz w:val="44"/>
        </w:rPr>
        <w:t>ESTÁNDAR</w:t>
      </w:r>
    </w:p>
    <w:p w14:paraId="2DEAEA4A" w14:textId="77777777" w:rsidR="00D7548F" w:rsidRDefault="0096738B">
      <w:pPr>
        <w:pStyle w:val="Ttulo"/>
        <w:spacing w:line="232" w:lineRule="auto"/>
      </w:pPr>
      <w:r>
        <w:rPr>
          <w:b w:val="0"/>
        </w:rPr>
        <w:br w:type="column"/>
      </w:r>
      <w:r>
        <w:t>ISO/CEI 27011</w:t>
      </w:r>
    </w:p>
    <w:p w14:paraId="2DEAEA4B" w14:textId="77777777" w:rsidR="00D7548F" w:rsidRDefault="00D7548F">
      <w:pPr>
        <w:pStyle w:val="Textoindependiente"/>
        <w:spacing w:before="9"/>
        <w:rPr>
          <w:rFonts w:ascii="Arial"/>
          <w:b/>
          <w:sz w:val="65"/>
        </w:rPr>
      </w:pPr>
    </w:p>
    <w:p w14:paraId="2DEAEA4C" w14:textId="77777777" w:rsidR="00D7548F" w:rsidRDefault="0096738B">
      <w:pPr>
        <w:spacing w:line="242" w:lineRule="auto"/>
        <w:ind w:left="1903" w:right="225" w:hanging="270"/>
        <w:rPr>
          <w:rFonts w:ascii="Arial MT"/>
          <w:sz w:val="18"/>
        </w:rPr>
      </w:pPr>
      <w:r>
        <w:rPr>
          <w:rFonts w:ascii="Arial MT"/>
          <w:sz w:val="18"/>
        </w:rPr>
        <w:t>Segunda edición 2016-12-01</w:t>
      </w:r>
    </w:p>
    <w:p w14:paraId="2DEAEA4D" w14:textId="77777777" w:rsidR="00D7548F" w:rsidRDefault="00D7548F">
      <w:pPr>
        <w:spacing w:line="242" w:lineRule="auto"/>
        <w:rPr>
          <w:rFonts w:ascii="Arial MT"/>
          <w:sz w:val="18"/>
        </w:rPr>
        <w:sectPr w:rsidR="00D7548F">
          <w:footerReference w:type="default" r:id="rId7"/>
          <w:type w:val="continuous"/>
          <w:pgSz w:w="11910" w:h="16840"/>
          <w:pgMar w:top="560" w:right="500" w:bottom="280" w:left="620" w:header="720" w:footer="0" w:gutter="0"/>
          <w:pgNumType w:start="1"/>
          <w:cols w:num="2" w:space="720" w:equalWidth="0">
            <w:col w:w="7694" w:space="40"/>
            <w:col w:w="3056"/>
          </w:cols>
        </w:sectPr>
      </w:pPr>
    </w:p>
    <w:p w14:paraId="2DEAEA4E" w14:textId="77777777" w:rsidR="00D7548F" w:rsidRDefault="00D7548F">
      <w:pPr>
        <w:pStyle w:val="Textoindependiente"/>
        <w:rPr>
          <w:rFonts w:ascii="Arial MT"/>
        </w:rPr>
      </w:pPr>
    </w:p>
    <w:p w14:paraId="2DEAEA4F" w14:textId="77777777" w:rsidR="00D7548F" w:rsidRDefault="00D7548F">
      <w:pPr>
        <w:pStyle w:val="Textoindependiente"/>
        <w:rPr>
          <w:rFonts w:ascii="Arial MT"/>
        </w:rPr>
      </w:pPr>
    </w:p>
    <w:p w14:paraId="2DEAEA50" w14:textId="77777777" w:rsidR="00D7548F" w:rsidRDefault="00D7548F">
      <w:pPr>
        <w:pStyle w:val="Textoindependiente"/>
        <w:rPr>
          <w:rFonts w:ascii="Arial MT"/>
        </w:rPr>
      </w:pPr>
    </w:p>
    <w:p w14:paraId="2DEAEA51" w14:textId="77777777" w:rsidR="00D7548F" w:rsidRDefault="00D7548F">
      <w:pPr>
        <w:pStyle w:val="Textoindependiente"/>
        <w:rPr>
          <w:rFonts w:ascii="Arial MT"/>
        </w:rPr>
      </w:pPr>
    </w:p>
    <w:p w14:paraId="2DEAEA52" w14:textId="77777777" w:rsidR="00D7548F" w:rsidRDefault="00D7548F">
      <w:pPr>
        <w:pStyle w:val="Textoindependiente"/>
        <w:rPr>
          <w:rFonts w:ascii="Arial MT"/>
        </w:rPr>
      </w:pPr>
    </w:p>
    <w:p w14:paraId="2DEAEA53" w14:textId="77777777" w:rsidR="00D7548F" w:rsidRDefault="00D7548F">
      <w:pPr>
        <w:pStyle w:val="Textoindependiente"/>
        <w:rPr>
          <w:rFonts w:ascii="Arial MT"/>
        </w:rPr>
      </w:pPr>
    </w:p>
    <w:p w14:paraId="2DEAEA54" w14:textId="77777777" w:rsidR="00D7548F" w:rsidRDefault="00D7548F">
      <w:pPr>
        <w:pStyle w:val="Textoindependiente"/>
        <w:rPr>
          <w:rFonts w:ascii="Arial MT"/>
        </w:rPr>
      </w:pPr>
    </w:p>
    <w:p w14:paraId="2DEAEA55" w14:textId="77777777" w:rsidR="00D7548F" w:rsidRDefault="00D7548F">
      <w:pPr>
        <w:pStyle w:val="Textoindependiente"/>
        <w:rPr>
          <w:rFonts w:ascii="Arial MT"/>
        </w:rPr>
      </w:pPr>
    </w:p>
    <w:p w14:paraId="2DEAEA56" w14:textId="77777777" w:rsidR="00D7548F" w:rsidRDefault="00D7548F">
      <w:pPr>
        <w:pStyle w:val="Textoindependiente"/>
        <w:spacing w:before="3"/>
        <w:rPr>
          <w:rFonts w:ascii="Arial MT"/>
          <w:sz w:val="13"/>
        </w:rPr>
      </w:pPr>
    </w:p>
    <w:p w14:paraId="2DEAEA57" w14:textId="77777777" w:rsidR="00D7548F" w:rsidRDefault="005B5BF0">
      <w:pPr>
        <w:pStyle w:val="Textoindependiente"/>
        <w:spacing w:line="72" w:lineRule="exact"/>
        <w:ind w:left="4174"/>
        <w:rPr>
          <w:rFonts w:ascii="Arial MT"/>
          <w:sz w:val="7"/>
        </w:rPr>
      </w:pPr>
      <w:r>
        <w:rPr>
          <w:rFonts w:ascii="Arial MT"/>
          <w:sz w:val="7"/>
        </w:rPr>
      </w:r>
      <w:r>
        <w:rPr>
          <w:rFonts w:ascii="Arial MT"/>
          <w:sz w:val="7"/>
        </w:rPr>
        <w:pict w14:anchorId="2DEAEC62">
          <v:group id="_x0000_s2071" style="width:319.2pt;height:3.6pt;mso-position-horizontal-relative:char;mso-position-vertical-relative:line" coordsize="6384,72">
            <v:shape id="_x0000_s2072" style="position:absolute;width:6384;height:72" coordsize="6384,72" o:spt="100" adj="0,,0" path="m6384,58r-2344,l3968,58,,58,,72r3968,l4040,72r2344,l6384,58xm6384,29r-2344,l3968,29,,29,,43r3968,l4040,43r2344,l6384,29xm6384,l4040,r-72,l,,,14r3968,l4040,14r2344,l6384,xe" fillcolor="black" stroked="f">
              <v:stroke joinstyle="round"/>
              <v:formulas/>
              <v:path arrowok="t" o:connecttype="segments"/>
            </v:shape>
            <w10:anchorlock/>
          </v:group>
        </w:pict>
      </w:r>
    </w:p>
    <w:p w14:paraId="2DEAEA58" w14:textId="77777777" w:rsidR="00D7548F" w:rsidRDefault="00D7548F">
      <w:pPr>
        <w:pStyle w:val="Textoindependiente"/>
        <w:rPr>
          <w:rFonts w:ascii="Arial MT"/>
          <w:sz w:val="22"/>
        </w:rPr>
      </w:pPr>
    </w:p>
    <w:p w14:paraId="2DEAEA59" w14:textId="77777777" w:rsidR="00D7548F" w:rsidRDefault="0096738B">
      <w:pPr>
        <w:spacing w:before="105" w:line="228" w:lineRule="auto"/>
        <w:ind w:left="4174" w:right="675"/>
        <w:rPr>
          <w:rFonts w:ascii="Arial" w:hAnsi="Arial"/>
          <w:b/>
          <w:sz w:val="32"/>
        </w:rPr>
      </w:pPr>
      <w:r>
        <w:rPr>
          <w:rFonts w:ascii="Arial" w:hAnsi="Arial"/>
          <w:b/>
          <w:sz w:val="32"/>
        </w:rPr>
        <w:t>Tecnología de la información — Técnicas de seguridad — Código de prácticas para controles de seguridad de la información basado en ISO/IEC 27002 para organizaciones de telecomunicaciones</w:t>
      </w:r>
    </w:p>
    <w:p w14:paraId="2DEAEA5D" w14:textId="77777777" w:rsidR="00D7548F" w:rsidRDefault="00D7548F">
      <w:pPr>
        <w:pStyle w:val="Textoindependiente"/>
        <w:spacing w:before="3"/>
        <w:rPr>
          <w:rFonts w:ascii="Arial"/>
          <w:i/>
          <w:sz w:val="14"/>
        </w:rPr>
      </w:pPr>
    </w:p>
    <w:p w14:paraId="68B7FE14" w14:textId="6CC7F147" w:rsidR="007F499C" w:rsidRDefault="005B5BF0" w:rsidP="005B5BF0">
      <w:pPr>
        <w:pStyle w:val="Textoindependiente"/>
        <w:spacing w:before="3"/>
        <w:ind w:left="3454" w:firstLine="720"/>
      </w:pPr>
      <w:r>
        <w:t xml:space="preserve">Tecnologías de la información — Técnicas de seguridad — Código de</w:t>
      </w:r>
      <w:proofErr w:type="spellStart"/>
      <w:proofErr w:type="spellEnd"/>
      <w:proofErr w:type="spellStart"/>
      <w:proofErr w:type="spellEnd"/>
    </w:p>
    <w:p w14:paraId="472C2870" w14:textId="74786E96" w:rsidR="005B5BF0" w:rsidRDefault="005B5BF0" w:rsidP="005B5BF0">
      <w:pPr>
        <w:pStyle w:val="Textoindependiente"/>
        <w:spacing w:before="3"/>
        <w:ind w:firstLine="720"/>
      </w:pPr>
      <w:r>
        <w:t xml:space="preserve"> </w:t>
      </w:r>
      <w:r>
        <w:tab/>
      </w:r>
      <w:r>
        <w:tab/>
      </w:r>
      <w:r>
        <w:tab/>
      </w:r>
      <w:r>
        <w:tab/>
        <w:t xml:space="preserve"> </w:t>
      </w:r>
      <w:r w:rsidR="007F499C">
        <w:t xml:space="preserve">Buena práctica para el control de la seguridad de la información almacenada.</w:t>
      </w:r>
      <w:proofErr w:type="spellStart"/>
      <w:proofErr w:type="spellEnd"/>
      <w:proofErr w:type="spellStart"/>
      <w:proofErr w:type="spellEnd"/>
      <w:proofErr w:type="spellStart"/>
      <w:proofErr w:type="spellEnd"/>
      <w:proofErr w:type="spellStart"/>
      <w:proofErr w:type="spellEnd"/>
    </w:p>
    <w:p w14:paraId="35D391A2" w14:textId="247D6B19" w:rsidR="007F499C" w:rsidRDefault="005B5BF0" w:rsidP="005B5BF0">
      <w:pPr>
        <w:pStyle w:val="Textoindependiente"/>
        <w:spacing w:before="3"/>
        <w:ind w:left="3600"/>
        <w:rPr>
          <w:rFonts w:ascii="Arial"/>
          <w:i/>
          <w:sz w:val="14"/>
        </w:rPr>
      </w:pPr>
      <w:r>
        <w:t xml:space="preserve">sobre la norma ISO/IEC 27002 para los organismos de telécomunicaciones</w:t>
      </w:r>
      <w:proofErr w:type="spellStart"/>
      <w:proofErr w:type="spellEnd"/>
      <w:proofErr w:type="spellStart"/>
      <w:proofErr w:type="spellEnd"/>
      <w:proofErr w:type="spellStart"/>
      <w:proofErr w:type="spellEnd"/>
    </w:p>
    <w:p w14:paraId="2DEAEA60" w14:textId="77777777" w:rsidR="00D7548F" w:rsidRDefault="00D7548F">
      <w:pPr>
        <w:pStyle w:val="Textoindependiente"/>
      </w:pPr>
    </w:p>
    <w:p w14:paraId="2DEAEA61" w14:textId="77777777" w:rsidR="00D7548F" w:rsidRDefault="00D7548F">
      <w:pPr>
        <w:pStyle w:val="Textoindependiente"/>
      </w:pPr>
    </w:p>
    <w:p w14:paraId="2DEAEA62" w14:textId="77777777" w:rsidR="00D7548F" w:rsidRDefault="00D7548F">
      <w:pPr>
        <w:pStyle w:val="Textoindependiente"/>
      </w:pPr>
    </w:p>
    <w:p w14:paraId="2DEAEA63" w14:textId="77777777" w:rsidR="00D7548F" w:rsidRDefault="00D7548F">
      <w:pPr>
        <w:pStyle w:val="Textoindependiente"/>
      </w:pPr>
    </w:p>
    <w:p w14:paraId="2DEAEA64" w14:textId="77777777" w:rsidR="00D7548F" w:rsidRDefault="00D7548F">
      <w:pPr>
        <w:pStyle w:val="Textoindependiente"/>
      </w:pPr>
    </w:p>
    <w:p w14:paraId="2DEAEA65" w14:textId="77777777" w:rsidR="00D7548F" w:rsidRDefault="00D7548F">
      <w:pPr>
        <w:pStyle w:val="Textoindependiente"/>
      </w:pPr>
    </w:p>
    <w:p w14:paraId="2DEAEA66" w14:textId="77777777" w:rsidR="00D7548F" w:rsidRDefault="00D7548F">
      <w:pPr>
        <w:pStyle w:val="Textoindependiente"/>
      </w:pPr>
    </w:p>
    <w:p w14:paraId="2DEAEA67" w14:textId="77777777" w:rsidR="00D7548F" w:rsidRDefault="00D7548F">
      <w:pPr>
        <w:pStyle w:val="Textoindependiente"/>
      </w:pPr>
    </w:p>
    <w:p w14:paraId="2DEAEA68" w14:textId="77777777" w:rsidR="00D7548F" w:rsidRDefault="00D7548F">
      <w:pPr>
        <w:pStyle w:val="Textoindependiente"/>
      </w:pPr>
    </w:p>
    <w:p w14:paraId="2DEAEA69" w14:textId="77777777" w:rsidR="00D7548F" w:rsidRDefault="00D7548F">
      <w:pPr>
        <w:pStyle w:val="Textoindependiente"/>
      </w:pPr>
    </w:p>
    <w:p w14:paraId="2DEAEA6A" w14:textId="77777777" w:rsidR="00D7548F" w:rsidRDefault="00D7548F">
      <w:pPr>
        <w:pStyle w:val="Textoindependiente"/>
      </w:pPr>
    </w:p>
    <w:p w14:paraId="2DEAEA6B" w14:textId="77777777" w:rsidR="00D7548F" w:rsidRDefault="00D7548F">
      <w:pPr>
        <w:pStyle w:val="Textoindependiente"/>
      </w:pPr>
    </w:p>
    <w:p w14:paraId="2DEAEA6C" w14:textId="77777777" w:rsidR="00D7548F" w:rsidRDefault="00D7548F">
      <w:pPr>
        <w:pStyle w:val="Textoindependiente"/>
      </w:pPr>
    </w:p>
    <w:p w14:paraId="2DEAEA6D" w14:textId="77777777" w:rsidR="00D7548F" w:rsidRDefault="00D7548F">
      <w:pPr>
        <w:pStyle w:val="Textoindependiente"/>
      </w:pPr>
    </w:p>
    <w:p w14:paraId="2DEAEA6E" w14:textId="77777777" w:rsidR="00D7548F" w:rsidRDefault="00D7548F">
      <w:pPr>
        <w:pStyle w:val="Textoindependiente"/>
      </w:pPr>
    </w:p>
    <w:p w14:paraId="2DEAEA6F" w14:textId="77777777" w:rsidR="00D7548F" w:rsidRDefault="00D7548F">
      <w:pPr>
        <w:pStyle w:val="Textoindependiente"/>
      </w:pPr>
    </w:p>
    <w:p w14:paraId="2DEAEA70" w14:textId="77777777" w:rsidR="00D7548F" w:rsidRDefault="00D7548F">
      <w:pPr>
        <w:pStyle w:val="Textoindependiente"/>
      </w:pPr>
    </w:p>
    <w:p w14:paraId="2DEAEA71" w14:textId="77777777" w:rsidR="00D7548F" w:rsidRDefault="00D7548F">
      <w:pPr>
        <w:pStyle w:val="Textoindependiente"/>
      </w:pPr>
    </w:p>
    <w:p w14:paraId="2DEAEA72" w14:textId="77777777" w:rsidR="00D7548F" w:rsidRDefault="00D7548F">
      <w:pPr>
        <w:pStyle w:val="Textoindependiente"/>
      </w:pPr>
    </w:p>
    <w:p w14:paraId="2DEAEA73" w14:textId="77777777" w:rsidR="00D7548F" w:rsidRDefault="00D7548F">
      <w:pPr>
        <w:pStyle w:val="Textoindependiente"/>
      </w:pPr>
    </w:p>
    <w:p w14:paraId="2DEAEA74" w14:textId="77777777" w:rsidR="00D7548F" w:rsidRDefault="00D7548F">
      <w:pPr>
        <w:pStyle w:val="Textoindependiente"/>
      </w:pPr>
    </w:p>
    <w:p w14:paraId="2DEAEA75" w14:textId="77777777" w:rsidR="00D7548F" w:rsidRDefault="00D7548F">
      <w:pPr>
        <w:pStyle w:val="Textoindependiente"/>
      </w:pPr>
    </w:p>
    <w:p w14:paraId="2DEAEA76" w14:textId="77777777" w:rsidR="00D7548F" w:rsidRDefault="00D7548F">
      <w:pPr>
        <w:pStyle w:val="Textoindependiente"/>
      </w:pPr>
    </w:p>
    <w:p w14:paraId="2DEAEA77" w14:textId="77777777" w:rsidR="00D7548F" w:rsidRDefault="005B5BF0">
      <w:pPr>
        <w:pStyle w:val="Textoindependiente"/>
        <w:spacing w:before="7"/>
        <w:rPr>
          <w:sz w:val="15"/>
        </w:rPr>
      </w:pPr>
      <w:r>
        <w:pict w14:anchorId="2DEAEC66">
          <v:shape id="_x0000_s2068" style="position:absolute;margin-left:239.7pt;margin-top:10.95pt;width:319.2pt;height:3.6pt;z-index:-15728128;mso-wrap-distance-left:0;mso-wrap-distance-right:0;mso-position-horizontal-relative:page" coordorigin="4794,219" coordsize="6384,72" o:spt="100" adj="0,,0" path="m8196,276r-3402,l4794,291r3402,l8196,276xm8196,247r-3402,l4794,262r3402,l8196,247xm8196,219r-3402,l4794,233r3402,l8196,219xm11178,276r-2910,l8196,276r,15l8268,291r2910,l11178,276xm11178,247r-2910,l8196,247r,15l8268,262r2910,l11178,247xm11178,219r-2910,l8196,219r,14l8268,233r2910,l11178,219xe" fillcolor="black" stroked="f">
            <v:stroke joinstyle="round"/>
            <v:formulas/>
            <v:path arrowok="t" o:connecttype="segments"/>
            <w10:wrap type="topAndBottom" anchorx="page"/>
          </v:shape>
        </w:pict>
      </w:r>
    </w:p>
    <w:p w14:paraId="2DEAEA78" w14:textId="77777777" w:rsidR="00D7548F" w:rsidRDefault="00D7548F">
      <w:pPr>
        <w:pStyle w:val="Textoindependiente"/>
        <w:spacing w:before="1"/>
        <w:rPr>
          <w:sz w:val="15"/>
        </w:rPr>
      </w:pPr>
    </w:p>
    <w:p w14:paraId="2DEAEA79" w14:textId="77777777" w:rsidR="00D7548F" w:rsidRDefault="0096738B">
      <w:pPr>
        <w:spacing w:before="94" w:line="242" w:lineRule="auto"/>
        <w:ind w:left="8657" w:right="225" w:firstLine="409"/>
        <w:jc w:val="right"/>
        <w:rPr>
          <w:rFonts w:ascii="Arial MT"/>
          <w:sz w:val="18"/>
        </w:rPr>
      </w:pPr>
      <w:r>
        <w:rPr>
          <w:noProof/>
        </w:rPr>
        <w:drawing>
          <wp:anchor distT="0" distB="0" distL="0" distR="0" simplePos="0" relativeHeight="15729664" behindDoc="0" locked="0" layoutInCell="1" allowOverlap="1" wp14:anchorId="2DEAEC67" wp14:editId="2DEAEC68">
            <wp:simplePos x="0" y="0"/>
            <wp:positionH relativeFrom="page">
              <wp:posOffset>3044189</wp:posOffset>
            </wp:positionH>
            <wp:positionV relativeFrom="paragraph">
              <wp:posOffset>299265</wp:posOffset>
            </wp:positionV>
            <wp:extent cx="1178483" cy="54124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78483" cy="541248"/>
                    </a:xfrm>
                    <a:prstGeom prst="rect">
                      <a:avLst/>
                    </a:prstGeom>
                  </pic:spPr>
                </pic:pic>
              </a:graphicData>
            </a:graphic>
          </wp:anchor>
        </w:drawing>
      </w:r>
      <w:r>
        <w:rPr>
          <w:rFonts w:ascii="Arial MT"/>
          <w:sz w:val="18"/>
        </w:rPr>
        <w:t>Número de referencia ISO/IEC 27011:2016(E)</w:t>
      </w:r>
    </w:p>
    <w:p w14:paraId="2DEAEA7A" w14:textId="77777777" w:rsidR="00D7548F" w:rsidRDefault="00D7548F">
      <w:pPr>
        <w:pStyle w:val="Textoindependiente"/>
        <w:rPr>
          <w:rFonts w:ascii="Arial MT"/>
        </w:rPr>
      </w:pPr>
    </w:p>
    <w:p w14:paraId="2DEAEA7B" w14:textId="77777777" w:rsidR="00D7548F" w:rsidRDefault="00D7548F">
      <w:pPr>
        <w:pStyle w:val="Textoindependiente"/>
        <w:rPr>
          <w:rFonts w:ascii="Arial MT"/>
        </w:rPr>
      </w:pPr>
    </w:p>
    <w:p w14:paraId="2DEAEA7C" w14:textId="77777777" w:rsidR="00D7548F" w:rsidRDefault="0096738B">
      <w:pPr>
        <w:spacing w:before="141"/>
        <w:ind w:right="224"/>
        <w:jc w:val="right"/>
        <w:rPr>
          <w:rFonts w:ascii="Arial MT" w:hAnsi="Arial MT"/>
          <w:sz w:val="18"/>
        </w:rPr>
      </w:pPr>
      <w:r>
        <w:rPr>
          <w:rFonts w:ascii="Arial MT" w:hAnsi="Arial MT"/>
          <w:position w:val="2"/>
          <w:sz w:val="16"/>
        </w:rPr>
        <w:t>©</w:t>
      </w:r>
      <w:r>
        <w:rPr>
          <w:rFonts w:ascii="Arial MT" w:hAnsi="Arial MT"/>
          <w:sz w:val="18"/>
        </w:rPr>
        <w:t>ISO/CEI 2016</w:t>
      </w:r>
    </w:p>
    <w:p w14:paraId="2DEAEA7D" w14:textId="77777777" w:rsidR="00D7548F" w:rsidRDefault="00D7548F">
      <w:pPr>
        <w:jc w:val="right"/>
        <w:rPr>
          <w:rFonts w:ascii="Arial MT" w:hAnsi="Arial MT"/>
          <w:sz w:val="18"/>
        </w:rPr>
        <w:sectPr w:rsidR="00D7548F">
          <w:type w:val="continuous"/>
          <w:pgSz w:w="11910" w:h="16840"/>
          <w:pgMar w:top="560" w:right="500" w:bottom="280" w:left="620" w:header="720" w:footer="720" w:gutter="0"/>
          <w:cols w:space="720"/>
        </w:sectPr>
      </w:pPr>
    </w:p>
    <w:p w14:paraId="2DEAEA7E" w14:textId="77777777" w:rsidR="00D7548F" w:rsidRDefault="0096738B">
      <w:pPr>
        <w:spacing w:before="79"/>
        <w:ind w:left="116"/>
        <w:rPr>
          <w:rFonts w:ascii="Arial"/>
          <w:b/>
        </w:rPr>
      </w:pPr>
      <w:r>
        <w:rPr>
          <w:rFonts w:ascii="Arial"/>
          <w:b/>
        </w:rPr>
        <w:lastRenderedPageBreak/>
        <w:t>ISO/IEC 27011:2016(E)</w:t>
      </w:r>
    </w:p>
    <w:p w14:paraId="2DEAEA7F" w14:textId="77777777" w:rsidR="00D7548F" w:rsidRDefault="00D7548F">
      <w:pPr>
        <w:pStyle w:val="Textoindependiente"/>
        <w:rPr>
          <w:rFonts w:ascii="Arial"/>
          <w:b/>
        </w:rPr>
      </w:pPr>
    </w:p>
    <w:p w14:paraId="2DEAEA80" w14:textId="77777777" w:rsidR="00D7548F" w:rsidRDefault="00D7548F">
      <w:pPr>
        <w:pStyle w:val="Textoindependiente"/>
        <w:rPr>
          <w:rFonts w:ascii="Arial"/>
          <w:b/>
        </w:rPr>
      </w:pPr>
    </w:p>
    <w:p w14:paraId="2DEAEA81" w14:textId="77777777" w:rsidR="00D7548F" w:rsidRDefault="00D7548F">
      <w:pPr>
        <w:pStyle w:val="Textoindependiente"/>
        <w:rPr>
          <w:rFonts w:ascii="Arial"/>
          <w:b/>
        </w:rPr>
      </w:pPr>
    </w:p>
    <w:p w14:paraId="2DEAEA82" w14:textId="77777777" w:rsidR="00D7548F" w:rsidRDefault="00D7548F">
      <w:pPr>
        <w:pStyle w:val="Textoindependiente"/>
        <w:rPr>
          <w:rFonts w:ascii="Arial"/>
          <w:b/>
        </w:rPr>
      </w:pPr>
    </w:p>
    <w:p w14:paraId="2DEAEA83" w14:textId="77777777" w:rsidR="00D7548F" w:rsidRDefault="00D7548F">
      <w:pPr>
        <w:pStyle w:val="Textoindependiente"/>
        <w:rPr>
          <w:rFonts w:ascii="Arial"/>
          <w:b/>
        </w:rPr>
      </w:pPr>
    </w:p>
    <w:p w14:paraId="2DEAEA84" w14:textId="77777777" w:rsidR="00D7548F" w:rsidRDefault="00D7548F">
      <w:pPr>
        <w:pStyle w:val="Textoindependiente"/>
        <w:rPr>
          <w:rFonts w:ascii="Arial"/>
          <w:b/>
        </w:rPr>
      </w:pPr>
    </w:p>
    <w:p w14:paraId="2DEAEA85" w14:textId="77777777" w:rsidR="00D7548F" w:rsidRDefault="00D7548F">
      <w:pPr>
        <w:pStyle w:val="Textoindependiente"/>
        <w:rPr>
          <w:rFonts w:ascii="Arial"/>
          <w:b/>
        </w:rPr>
      </w:pPr>
    </w:p>
    <w:p w14:paraId="2DEAEA86" w14:textId="77777777" w:rsidR="00D7548F" w:rsidRDefault="00D7548F">
      <w:pPr>
        <w:pStyle w:val="Textoindependiente"/>
        <w:rPr>
          <w:rFonts w:ascii="Arial"/>
          <w:b/>
        </w:rPr>
      </w:pPr>
    </w:p>
    <w:p w14:paraId="2DEAEA87" w14:textId="77777777" w:rsidR="00D7548F" w:rsidRDefault="00D7548F">
      <w:pPr>
        <w:pStyle w:val="Textoindependiente"/>
        <w:rPr>
          <w:rFonts w:ascii="Arial"/>
          <w:b/>
        </w:rPr>
      </w:pPr>
    </w:p>
    <w:p w14:paraId="2DEAEA88" w14:textId="77777777" w:rsidR="00D7548F" w:rsidRDefault="00D7548F">
      <w:pPr>
        <w:pStyle w:val="Textoindependiente"/>
        <w:rPr>
          <w:rFonts w:ascii="Arial"/>
          <w:b/>
        </w:rPr>
      </w:pPr>
    </w:p>
    <w:p w14:paraId="2DEAEA89" w14:textId="77777777" w:rsidR="00D7548F" w:rsidRDefault="00D7548F">
      <w:pPr>
        <w:pStyle w:val="Textoindependiente"/>
        <w:rPr>
          <w:rFonts w:ascii="Arial"/>
          <w:b/>
        </w:rPr>
      </w:pPr>
    </w:p>
    <w:p w14:paraId="2DEAEA8A" w14:textId="77777777" w:rsidR="00D7548F" w:rsidRDefault="00D7548F">
      <w:pPr>
        <w:pStyle w:val="Textoindependiente"/>
        <w:rPr>
          <w:rFonts w:ascii="Arial"/>
          <w:b/>
        </w:rPr>
      </w:pPr>
    </w:p>
    <w:p w14:paraId="2DEAEA8B" w14:textId="77777777" w:rsidR="00D7548F" w:rsidRDefault="00D7548F">
      <w:pPr>
        <w:pStyle w:val="Textoindependiente"/>
        <w:rPr>
          <w:rFonts w:ascii="Arial"/>
          <w:b/>
        </w:rPr>
      </w:pPr>
    </w:p>
    <w:p w14:paraId="2DEAEA8C" w14:textId="77777777" w:rsidR="00D7548F" w:rsidRDefault="00D7548F">
      <w:pPr>
        <w:pStyle w:val="Textoindependiente"/>
        <w:rPr>
          <w:rFonts w:ascii="Arial"/>
          <w:b/>
        </w:rPr>
      </w:pPr>
    </w:p>
    <w:p w14:paraId="2DEAEA8D" w14:textId="77777777" w:rsidR="00D7548F" w:rsidRDefault="00D7548F">
      <w:pPr>
        <w:pStyle w:val="Textoindependiente"/>
        <w:rPr>
          <w:rFonts w:ascii="Arial"/>
          <w:b/>
        </w:rPr>
      </w:pPr>
    </w:p>
    <w:p w14:paraId="2DEAEA8E" w14:textId="77777777" w:rsidR="00D7548F" w:rsidRDefault="00D7548F">
      <w:pPr>
        <w:pStyle w:val="Textoindependiente"/>
        <w:rPr>
          <w:rFonts w:ascii="Arial"/>
          <w:b/>
        </w:rPr>
      </w:pPr>
    </w:p>
    <w:p w14:paraId="2DEAEA8F" w14:textId="77777777" w:rsidR="00D7548F" w:rsidRDefault="00D7548F">
      <w:pPr>
        <w:pStyle w:val="Textoindependiente"/>
        <w:rPr>
          <w:rFonts w:ascii="Arial"/>
          <w:b/>
        </w:rPr>
      </w:pPr>
    </w:p>
    <w:p w14:paraId="2DEAEA90" w14:textId="77777777" w:rsidR="00D7548F" w:rsidRDefault="00D7548F">
      <w:pPr>
        <w:pStyle w:val="Textoindependiente"/>
        <w:rPr>
          <w:rFonts w:ascii="Arial"/>
          <w:b/>
        </w:rPr>
      </w:pPr>
    </w:p>
    <w:p w14:paraId="2DEAEA91" w14:textId="77777777" w:rsidR="00D7548F" w:rsidRDefault="00D7548F">
      <w:pPr>
        <w:pStyle w:val="Textoindependiente"/>
        <w:rPr>
          <w:rFonts w:ascii="Arial"/>
          <w:b/>
        </w:rPr>
      </w:pPr>
    </w:p>
    <w:p w14:paraId="2DEAEA92" w14:textId="77777777" w:rsidR="00D7548F" w:rsidRDefault="00D7548F">
      <w:pPr>
        <w:pStyle w:val="Textoindependiente"/>
        <w:rPr>
          <w:rFonts w:ascii="Arial"/>
          <w:b/>
        </w:rPr>
      </w:pPr>
    </w:p>
    <w:p w14:paraId="2DEAEA93" w14:textId="77777777" w:rsidR="00D7548F" w:rsidRDefault="00D7548F">
      <w:pPr>
        <w:pStyle w:val="Textoindependiente"/>
        <w:rPr>
          <w:rFonts w:ascii="Arial"/>
          <w:b/>
        </w:rPr>
      </w:pPr>
    </w:p>
    <w:p w14:paraId="2DEAEA94" w14:textId="77777777" w:rsidR="00D7548F" w:rsidRDefault="00D7548F">
      <w:pPr>
        <w:pStyle w:val="Textoindependiente"/>
        <w:rPr>
          <w:rFonts w:ascii="Arial"/>
          <w:b/>
        </w:rPr>
      </w:pPr>
    </w:p>
    <w:p w14:paraId="2DEAEA95" w14:textId="77777777" w:rsidR="00D7548F" w:rsidRDefault="00D7548F">
      <w:pPr>
        <w:pStyle w:val="Textoindependiente"/>
        <w:rPr>
          <w:rFonts w:ascii="Arial"/>
          <w:b/>
        </w:rPr>
      </w:pPr>
    </w:p>
    <w:p w14:paraId="2DEAEA96" w14:textId="77777777" w:rsidR="00D7548F" w:rsidRDefault="00D7548F">
      <w:pPr>
        <w:pStyle w:val="Textoindependiente"/>
        <w:rPr>
          <w:rFonts w:ascii="Arial"/>
          <w:b/>
        </w:rPr>
      </w:pPr>
    </w:p>
    <w:p w14:paraId="2DEAEA97" w14:textId="77777777" w:rsidR="00D7548F" w:rsidRDefault="00D7548F">
      <w:pPr>
        <w:pStyle w:val="Textoindependiente"/>
        <w:rPr>
          <w:rFonts w:ascii="Arial"/>
          <w:b/>
        </w:rPr>
      </w:pPr>
    </w:p>
    <w:p w14:paraId="2DEAEA98" w14:textId="77777777" w:rsidR="00D7548F" w:rsidRDefault="00D7548F">
      <w:pPr>
        <w:pStyle w:val="Textoindependiente"/>
        <w:rPr>
          <w:rFonts w:ascii="Arial"/>
          <w:b/>
        </w:rPr>
      </w:pPr>
    </w:p>
    <w:p w14:paraId="2DEAEA99" w14:textId="77777777" w:rsidR="00D7548F" w:rsidRDefault="00D7548F">
      <w:pPr>
        <w:pStyle w:val="Textoindependiente"/>
        <w:rPr>
          <w:rFonts w:ascii="Arial"/>
          <w:b/>
        </w:rPr>
      </w:pPr>
    </w:p>
    <w:p w14:paraId="2DEAEA9A" w14:textId="77777777" w:rsidR="00D7548F" w:rsidRDefault="0096738B">
      <w:pPr>
        <w:pStyle w:val="Ttulo1"/>
        <w:spacing w:before="186" w:line="469" w:lineRule="exact"/>
        <w:ind w:left="2636" w:right="2772"/>
        <w:jc w:val="center"/>
      </w:pPr>
      <w:proofErr w:type="spellStart"/>
      <w:r>
        <w:rPr>
          <w:color w:val="DF1958"/>
          <w:spacing w:val="-3"/>
          <w:w w:val="90"/>
        </w:rPr>
        <w:t>VISTA PREVIA DEL ESTÁNDAR iTeh</w:t>
      </w:r>
      <w:proofErr w:type="spellEnd"/>
    </w:p>
    <w:p w14:paraId="2DEAEA9B" w14:textId="77777777" w:rsidR="00D7548F" w:rsidRDefault="0096738B">
      <w:pPr>
        <w:spacing w:line="469" w:lineRule="exact"/>
        <w:ind w:left="2636" w:right="2781"/>
        <w:jc w:val="center"/>
        <w:rPr>
          <w:b/>
          <w:sz w:val="43"/>
        </w:rPr>
      </w:pPr>
      <w:r>
        <w:rPr>
          <w:b/>
          <w:color w:val="DF1958"/>
          <w:sz w:val="43"/>
        </w:rPr>
        <w:t>(estándares.iteh.ai)</w:t>
      </w:r>
    </w:p>
    <w:p w14:paraId="2DEAEA9C" w14:textId="77777777" w:rsidR="00D7548F" w:rsidRDefault="005B5BF0">
      <w:pPr>
        <w:pStyle w:val="Ttulo3"/>
        <w:spacing w:before="220"/>
      </w:pPr>
      <w:r>
        <w:pict w14:anchorId="2DEAEC69">
          <v:shape id="_x0000_s2067" style="position:absolute;left:0;text-align:left;margin-left:256.15pt;margin-top:22.35pt;width:81.05pt;height:.6pt;z-index:15731712;mso-position-horizontal-relative:page" coordorigin="5123,447" coordsize="1621,12" path="m6744,459r-1621,l5123,447r6,l6744,447r,12xe" fillcolor="#df1958" stroked="f">
            <v:fill opacity="32639f"/>
            <v:path arrowok="t"/>
            <w10:wrap anchorx="page"/>
          </v:shape>
        </w:pict>
      </w:r>
      <w:r w:rsidR="0096738B">
        <w:rPr>
          <w:color w:val="DF1958"/>
          <w:spacing w:val="-3"/>
          <w:w w:val="85"/>
        </w:rPr>
        <w:t>ISO/CEI 27011:2016</w:t>
      </w:r>
    </w:p>
    <w:p w14:paraId="2DEAEA9D" w14:textId="77777777" w:rsidR="00D7548F" w:rsidRDefault="0096738B">
      <w:pPr>
        <w:spacing w:before="8" w:line="218" w:lineRule="auto"/>
        <w:ind w:left="2636" w:right="2782"/>
        <w:jc w:val="center"/>
        <w:rPr>
          <w:sz w:val="23"/>
        </w:rPr>
      </w:pPr>
      <w:r>
        <w:rPr>
          <w:color w:val="DF1958"/>
          <w:spacing w:val="-10"/>
          <w:w w:val="90"/>
          <w:sz w:val="23"/>
        </w:rPr>
        <w:t>https://standards.iteh.ai/catalog/standards/sist/399a67cc-7efc-417c-8001-</w:t>
      </w:r>
      <w:r>
        <w:rPr>
          <w:color w:val="DF1958"/>
          <w:sz w:val="23"/>
        </w:rPr>
        <w:t>24a5665afe78/iso-iec-27011-2016</w:t>
      </w:r>
    </w:p>
    <w:p w14:paraId="2DEAEA9E" w14:textId="77777777" w:rsidR="00D7548F" w:rsidRDefault="00D7548F">
      <w:pPr>
        <w:pStyle w:val="Textoindependiente"/>
      </w:pPr>
    </w:p>
    <w:p w14:paraId="2DEAEA9F" w14:textId="77777777" w:rsidR="00D7548F" w:rsidRDefault="00D7548F">
      <w:pPr>
        <w:pStyle w:val="Textoindependiente"/>
      </w:pPr>
    </w:p>
    <w:p w14:paraId="2DEAEAA0" w14:textId="77777777" w:rsidR="00D7548F" w:rsidRDefault="00D7548F">
      <w:pPr>
        <w:pStyle w:val="Textoindependiente"/>
      </w:pPr>
    </w:p>
    <w:p w14:paraId="2DEAEAA1" w14:textId="77777777" w:rsidR="00D7548F" w:rsidRDefault="00D7548F">
      <w:pPr>
        <w:pStyle w:val="Textoindependiente"/>
      </w:pPr>
    </w:p>
    <w:p w14:paraId="2DEAEAA2" w14:textId="77777777" w:rsidR="00D7548F" w:rsidRDefault="00D7548F">
      <w:pPr>
        <w:pStyle w:val="Textoindependiente"/>
      </w:pPr>
    </w:p>
    <w:p w14:paraId="2DEAEAA3" w14:textId="77777777" w:rsidR="00D7548F" w:rsidRDefault="00D7548F">
      <w:pPr>
        <w:pStyle w:val="Textoindependiente"/>
      </w:pPr>
    </w:p>
    <w:p w14:paraId="2DEAEAA4" w14:textId="77777777" w:rsidR="00D7548F" w:rsidRDefault="00D7548F">
      <w:pPr>
        <w:pStyle w:val="Textoindependiente"/>
      </w:pPr>
    </w:p>
    <w:p w14:paraId="2DEAEAA5" w14:textId="77777777" w:rsidR="00D7548F" w:rsidRDefault="00D7548F">
      <w:pPr>
        <w:pStyle w:val="Textoindependiente"/>
      </w:pPr>
    </w:p>
    <w:p w14:paraId="2DEAEAA6" w14:textId="77777777" w:rsidR="00D7548F" w:rsidRDefault="00D7548F">
      <w:pPr>
        <w:pStyle w:val="Textoindependiente"/>
      </w:pPr>
    </w:p>
    <w:p w14:paraId="2DEAEAA7" w14:textId="77777777" w:rsidR="00D7548F" w:rsidRDefault="00D7548F">
      <w:pPr>
        <w:pStyle w:val="Textoindependiente"/>
      </w:pPr>
    </w:p>
    <w:p w14:paraId="2DEAEAA8" w14:textId="77777777" w:rsidR="00D7548F" w:rsidRDefault="00D7548F">
      <w:pPr>
        <w:pStyle w:val="Textoindependiente"/>
      </w:pPr>
    </w:p>
    <w:p w14:paraId="2DEAEAA9" w14:textId="77777777" w:rsidR="00D7548F" w:rsidRDefault="00D7548F">
      <w:pPr>
        <w:pStyle w:val="Textoindependiente"/>
      </w:pPr>
    </w:p>
    <w:p w14:paraId="2DEAEAAA" w14:textId="77777777" w:rsidR="00D7548F" w:rsidRDefault="00D7548F">
      <w:pPr>
        <w:pStyle w:val="Textoindependiente"/>
      </w:pPr>
    </w:p>
    <w:p w14:paraId="2DEAEAAB" w14:textId="77777777" w:rsidR="00D7548F" w:rsidRDefault="00D7548F">
      <w:pPr>
        <w:pStyle w:val="Textoindependiente"/>
        <w:spacing w:before="5"/>
        <w:rPr>
          <w:sz w:val="24"/>
        </w:rPr>
      </w:pPr>
    </w:p>
    <w:p w14:paraId="2DEAEAAC" w14:textId="77777777" w:rsidR="00D7548F" w:rsidRDefault="0096738B">
      <w:pPr>
        <w:pStyle w:val="Ttulo4"/>
        <w:spacing w:before="93"/>
        <w:ind w:left="1250" w:firstLine="0"/>
        <w:rPr>
          <w:rFonts w:ascii="Arial"/>
        </w:rPr>
      </w:pPr>
      <w:r>
        <w:rPr>
          <w:noProof/>
        </w:rPr>
        <w:drawing>
          <wp:anchor distT="0" distB="0" distL="0" distR="0" simplePos="0" relativeHeight="15731200" behindDoc="0" locked="0" layoutInCell="1" allowOverlap="1" wp14:anchorId="2DEAEC6A" wp14:editId="2DEAEC6B">
            <wp:simplePos x="0" y="0"/>
            <wp:positionH relativeFrom="page">
              <wp:posOffset>467868</wp:posOffset>
            </wp:positionH>
            <wp:positionV relativeFrom="paragraph">
              <wp:posOffset>-211952</wp:posOffset>
            </wp:positionV>
            <wp:extent cx="493013" cy="43182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93013" cy="431825"/>
                    </a:xfrm>
                    <a:prstGeom prst="rect">
                      <a:avLst/>
                    </a:prstGeom>
                  </pic:spPr>
                </pic:pic>
              </a:graphicData>
            </a:graphic>
          </wp:anchor>
        </w:drawing>
      </w:r>
      <w:r>
        <w:rPr>
          <w:rFonts w:ascii="Arial"/>
        </w:rPr>
        <w:t>DOCUMENTO PROTEGIDO POR DERECHOS DE AUTOR</w:t>
      </w:r>
    </w:p>
    <w:p w14:paraId="2DEAEAAD" w14:textId="77777777" w:rsidR="00D7548F" w:rsidRDefault="00D7548F">
      <w:pPr>
        <w:pStyle w:val="Textoindependiente"/>
        <w:spacing w:before="1"/>
        <w:rPr>
          <w:rFonts w:ascii="Arial"/>
          <w:b/>
          <w:sz w:val="12"/>
        </w:rPr>
      </w:pPr>
    </w:p>
    <w:p w14:paraId="2DEAEAAE" w14:textId="77777777" w:rsidR="00D7548F" w:rsidRDefault="0096738B">
      <w:pPr>
        <w:spacing w:before="95"/>
        <w:ind w:left="116"/>
        <w:jc w:val="both"/>
        <w:rPr>
          <w:rFonts w:ascii="Arial MT" w:hAnsi="Arial MT"/>
          <w:sz w:val="16"/>
        </w:rPr>
      </w:pPr>
      <w:r>
        <w:rPr>
          <w:rFonts w:ascii="Arial MT" w:hAnsi="Arial MT"/>
          <w:sz w:val="16"/>
        </w:rPr>
        <w:t>© ISO/CEI 2016</w:t>
      </w:r>
    </w:p>
    <w:p w14:paraId="2DEAEAAF" w14:textId="77777777" w:rsidR="00D7548F" w:rsidRDefault="0096738B">
      <w:pPr>
        <w:spacing w:before="66" w:line="247" w:lineRule="auto"/>
        <w:ind w:left="116" w:right="914"/>
        <w:jc w:val="both"/>
        <w:rPr>
          <w:rFonts w:ascii="Arial MT"/>
          <w:sz w:val="16"/>
        </w:rPr>
      </w:pPr>
      <w:r>
        <w:rPr>
          <w:rFonts w:ascii="Arial MT"/>
          <w:sz w:val="16"/>
        </w:rPr>
        <w:t>Reservados todos los derechos. A menos que se especifique lo contrario, ninguna parte de esta publicación puede reproducirse ni utilizarse de ninguna forma ni por ningún medio, electrónico o mecánico, incluidos fotocopias y microfilmes, sin el permiso por escrito de ISO en la dirección que figura a continuación o del organismo miembro de ISO en el país de el solicitante.</w:t>
      </w:r>
    </w:p>
    <w:p w14:paraId="2DEAEAB0" w14:textId="77777777" w:rsidR="00D7548F" w:rsidRDefault="0096738B">
      <w:pPr>
        <w:spacing w:before="61" w:line="181" w:lineRule="exact"/>
        <w:ind w:left="354"/>
        <w:rPr>
          <w:rFonts w:ascii="Arial MT"/>
          <w:sz w:val="16"/>
        </w:rPr>
      </w:pPr>
      <w:r>
        <w:rPr>
          <w:rFonts w:ascii="Arial MT"/>
          <w:sz w:val="16"/>
        </w:rPr>
        <w:t>Oficina de derechos de autor ISO</w:t>
      </w:r>
    </w:p>
    <w:p w14:paraId="2DEAEAB1" w14:textId="77777777" w:rsidR="00D7548F" w:rsidRDefault="0096738B">
      <w:pPr>
        <w:spacing w:line="247" w:lineRule="auto"/>
        <w:ind w:left="354" w:right="8266" w:hanging="1"/>
        <w:rPr>
          <w:rFonts w:ascii="Arial MT" w:hAnsi="Arial MT"/>
          <w:sz w:val="16"/>
        </w:rPr>
      </w:pPr>
      <w:r>
        <w:rPr>
          <w:rFonts w:ascii="Arial MT" w:hAnsi="Arial MT"/>
          <w:sz w:val="16"/>
        </w:rPr>
        <w:t xml:space="preserve">Cap. de Blandonnet 8</w:t>
      </w:r>
      <w:proofErr w:type="spellStart"/>
      <w:proofErr w:type="spellEnd"/>
      <w:r>
        <w:rPr>
          <w:rFonts w:ascii="Symbol" w:hAnsi="Symbol"/>
          <w:sz w:val="16"/>
        </w:rPr>
        <w:t></w:t>
      </w:r>
      <w:r>
        <w:rPr>
          <w:rFonts w:ascii="Arial MT" w:hAnsi="Arial MT"/>
          <w:sz w:val="16"/>
        </w:rPr>
        <w:t>CP 401 tel. + 41 22 749 01 11</w:t>
      </w:r>
    </w:p>
    <w:p w14:paraId="2DEAEAB2" w14:textId="77777777" w:rsidR="00D7548F" w:rsidRDefault="0096738B">
      <w:pPr>
        <w:ind w:left="354"/>
        <w:rPr>
          <w:rFonts w:ascii="Arial MT"/>
          <w:sz w:val="16"/>
        </w:rPr>
      </w:pPr>
      <w:r>
        <w:rPr>
          <w:rFonts w:ascii="Arial MT"/>
          <w:sz w:val="16"/>
        </w:rPr>
        <w:t>Fax +41 22 749 09 47</w:t>
      </w:r>
    </w:p>
    <w:p w14:paraId="2DEAEAB3" w14:textId="77777777" w:rsidR="00D7548F" w:rsidRDefault="005B5BF0">
      <w:pPr>
        <w:spacing w:before="3" w:line="249" w:lineRule="auto"/>
        <w:ind w:left="354" w:right="9124"/>
        <w:rPr>
          <w:rFonts w:ascii="Arial MT"/>
          <w:sz w:val="16"/>
        </w:rPr>
      </w:pPr>
      <w:hyperlink r:id="rId10">
        <w:r w:rsidR="0096738B">
          <w:rPr>
            <w:rFonts w:ascii="Arial MT"/>
            <w:sz w:val="16"/>
          </w:rPr>
          <w:t>copyri</w:t>
        </w:r>
      </w:hyperlink>
      <w:hyperlink r:id="rId11">
        <w:r w:rsidR="0096738B">
          <w:rPr>
            <w:rFonts w:ascii="Arial MT"/>
            <w:sz w:val="16"/>
          </w:rPr>
          <w:t>ght@iso.org</w:t>
        </w:r>
      </w:hyperlink>
      <w:r w:rsidR="0096738B">
        <w:rPr>
          <w:rFonts w:ascii="Arial MT"/>
          <w:spacing w:val="-42"/>
          <w:sz w:val="16"/>
        </w:rPr>
        <w:t xml:space="preserve"> </w:t>
      </w:r>
      <w:r w:rsidR="0096738B">
        <w:rPr>
          <w:rFonts w:ascii="Arial MT"/>
          <w:sz w:val="16"/>
        </w:rPr>
        <w:t>Web</w:t>
      </w:r>
      <w:hyperlink r:id="rId12">
        <w:r w:rsidR="0096738B">
          <w:rPr>
            <w:rFonts w:ascii="Arial MT"/>
            <w:sz w:val="16"/>
          </w:rPr>
          <w:t>www.iso.org</w:t>
        </w:r>
      </w:hyperlink>
    </w:p>
    <w:p w14:paraId="2DEAEAB4" w14:textId="77777777" w:rsidR="00D7548F" w:rsidRDefault="0096738B">
      <w:pPr>
        <w:spacing w:before="58"/>
        <w:ind w:left="116"/>
        <w:rPr>
          <w:rFonts w:ascii="Arial MT"/>
          <w:sz w:val="16"/>
        </w:rPr>
      </w:pPr>
      <w:r>
        <w:rPr>
          <w:rFonts w:ascii="Arial MT"/>
          <w:sz w:val="16"/>
        </w:rPr>
        <w:t>Publicado en Suiza</w:t>
      </w:r>
    </w:p>
    <w:p w14:paraId="2DEAEAB5" w14:textId="77777777" w:rsidR="00D7548F" w:rsidRDefault="00D7548F">
      <w:pPr>
        <w:pStyle w:val="Textoindependiente"/>
        <w:rPr>
          <w:rFonts w:ascii="Arial MT"/>
          <w:sz w:val="18"/>
        </w:rPr>
      </w:pPr>
    </w:p>
    <w:p w14:paraId="2DEAEAB6" w14:textId="77777777" w:rsidR="00D7548F" w:rsidRDefault="00D7548F">
      <w:pPr>
        <w:pStyle w:val="Textoindependiente"/>
        <w:rPr>
          <w:rFonts w:ascii="Arial MT"/>
          <w:sz w:val="18"/>
        </w:rPr>
      </w:pPr>
    </w:p>
    <w:p w14:paraId="2DEAEAB7" w14:textId="77777777" w:rsidR="00D7548F" w:rsidRDefault="00D7548F">
      <w:pPr>
        <w:pStyle w:val="Textoindependiente"/>
        <w:rPr>
          <w:rFonts w:ascii="Arial MT"/>
          <w:sz w:val="18"/>
        </w:rPr>
      </w:pPr>
    </w:p>
    <w:p w14:paraId="2DEAEAB8" w14:textId="77777777" w:rsidR="00D7548F" w:rsidRDefault="0096738B">
      <w:pPr>
        <w:tabs>
          <w:tab w:val="left" w:pos="7261"/>
        </w:tabs>
        <w:spacing w:before="141"/>
        <w:ind w:left="116"/>
        <w:rPr>
          <w:rFonts w:ascii="Arial MT" w:hAnsi="Arial MT"/>
          <w:sz w:val="16"/>
        </w:rPr>
      </w:pPr>
      <w:r>
        <w:rPr>
          <w:rFonts w:ascii="Arial MT" w:hAnsi="Arial MT"/>
          <w:sz w:val="20"/>
        </w:rPr>
        <w:t>ii</w:t>
      </w:r>
      <w:r>
        <w:rPr>
          <w:rFonts w:ascii="Arial MT" w:hAnsi="Arial MT"/>
          <w:sz w:val="20"/>
        </w:rPr>
        <w:tab/>
      </w:r>
      <w:r>
        <w:rPr>
          <w:rFonts w:ascii="Arial MT" w:hAnsi="Arial MT"/>
          <w:sz w:val="16"/>
        </w:rPr>
        <w:t>© ISO/IEC 2016 – Todos los derechos reservados</w:t>
      </w:r>
    </w:p>
    <w:p w14:paraId="2DEAEAB9" w14:textId="77777777" w:rsidR="00D7548F" w:rsidRDefault="00D7548F">
      <w:pPr>
        <w:rPr>
          <w:rFonts w:ascii="Arial MT" w:hAnsi="Arial MT"/>
          <w:sz w:val="16"/>
        </w:rPr>
        <w:sectPr w:rsidR="00D7548F">
          <w:pgSz w:w="11910" w:h="16840"/>
          <w:pgMar w:top="600" w:right="500" w:bottom="280" w:left="620" w:header="0" w:footer="0" w:gutter="0"/>
          <w:cols w:space="720"/>
        </w:sectPr>
      </w:pPr>
    </w:p>
    <w:p w14:paraId="2DEAEABA" w14:textId="77777777" w:rsidR="00D7548F" w:rsidRDefault="0096738B">
      <w:pPr>
        <w:pStyle w:val="Ttulo4"/>
        <w:ind w:left="0" w:right="231" w:firstLine="0"/>
        <w:jc w:val="right"/>
        <w:rPr>
          <w:rFonts w:ascii="Arial"/>
        </w:rPr>
      </w:pPr>
      <w:r>
        <w:rPr>
          <w:rFonts w:ascii="Arial"/>
        </w:rPr>
        <w:lastRenderedPageBreak/>
        <w:t>ISO/IEC 27011:2016(E)</w:t>
      </w:r>
    </w:p>
    <w:p w14:paraId="2DEAEABB" w14:textId="77777777" w:rsidR="00D7548F" w:rsidRDefault="00D7548F">
      <w:pPr>
        <w:pStyle w:val="Textoindependiente"/>
        <w:rPr>
          <w:rFonts w:ascii="Arial"/>
          <w:b/>
        </w:rPr>
      </w:pPr>
    </w:p>
    <w:p w14:paraId="2DEAEABC" w14:textId="77777777" w:rsidR="00D7548F" w:rsidRDefault="00D7548F">
      <w:pPr>
        <w:pStyle w:val="Textoindependiente"/>
        <w:rPr>
          <w:rFonts w:ascii="Arial"/>
          <w:b/>
        </w:rPr>
      </w:pPr>
    </w:p>
    <w:p w14:paraId="2DEAEABD" w14:textId="77777777" w:rsidR="00D7548F" w:rsidRDefault="00D7548F">
      <w:pPr>
        <w:pStyle w:val="Textoindependiente"/>
        <w:rPr>
          <w:rFonts w:ascii="Arial"/>
          <w:b/>
        </w:rPr>
      </w:pPr>
    </w:p>
    <w:p w14:paraId="2DEAEABE" w14:textId="77777777" w:rsidR="00D7548F" w:rsidRDefault="00D7548F">
      <w:pPr>
        <w:pStyle w:val="Textoindependiente"/>
        <w:rPr>
          <w:rFonts w:ascii="Arial"/>
          <w:b/>
        </w:rPr>
      </w:pPr>
    </w:p>
    <w:p w14:paraId="2DEAEABF" w14:textId="77777777" w:rsidR="00D7548F" w:rsidRDefault="00D7548F">
      <w:pPr>
        <w:pStyle w:val="Textoindependiente"/>
        <w:rPr>
          <w:rFonts w:ascii="Arial"/>
          <w:b/>
        </w:rPr>
      </w:pPr>
    </w:p>
    <w:p w14:paraId="2DEAEAC0" w14:textId="77777777" w:rsidR="00D7548F" w:rsidRDefault="00D7548F">
      <w:pPr>
        <w:pStyle w:val="Textoindependiente"/>
        <w:rPr>
          <w:rFonts w:ascii="Arial"/>
          <w:b/>
        </w:rPr>
      </w:pPr>
    </w:p>
    <w:p w14:paraId="2DEAEAC1" w14:textId="77777777" w:rsidR="00D7548F" w:rsidRDefault="00D7548F">
      <w:pPr>
        <w:pStyle w:val="Textoindependiente"/>
        <w:spacing w:before="5"/>
        <w:rPr>
          <w:rFonts w:ascii="Arial"/>
          <w:b/>
          <w:sz w:val="18"/>
        </w:rPr>
      </w:pPr>
    </w:p>
    <w:p w14:paraId="2DEAEAC2" w14:textId="77777777" w:rsidR="00D7548F" w:rsidRDefault="0096738B">
      <w:pPr>
        <w:spacing w:before="91"/>
        <w:ind w:left="798"/>
        <w:rPr>
          <w:rFonts w:ascii="Arial"/>
          <w:b/>
          <w:sz w:val="28"/>
        </w:rPr>
      </w:pPr>
      <w:r>
        <w:rPr>
          <w:rFonts w:ascii="Arial"/>
          <w:b/>
          <w:sz w:val="28"/>
        </w:rPr>
        <w:t>Prefacio</w:t>
      </w:r>
    </w:p>
    <w:p w14:paraId="2DEAEAC3" w14:textId="77777777" w:rsidR="00D7548F" w:rsidRDefault="00D7548F">
      <w:pPr>
        <w:pStyle w:val="Textoindependiente"/>
        <w:spacing w:before="9"/>
        <w:rPr>
          <w:rFonts w:ascii="Arial"/>
          <w:b/>
          <w:sz w:val="26"/>
        </w:rPr>
      </w:pPr>
    </w:p>
    <w:p w14:paraId="2DEAEAC4" w14:textId="77777777" w:rsidR="00D7548F" w:rsidRDefault="0096738B">
      <w:pPr>
        <w:pStyle w:val="Textoindependiente"/>
        <w:spacing w:before="1"/>
        <w:ind w:left="798" w:right="229"/>
        <w:jc w:val="both"/>
        <w:rPr>
          <w:rFonts w:ascii="Arial MT"/>
        </w:rPr>
      </w:pPr>
      <w:r>
        <w:rPr>
          <w:rFonts w:ascii="Arial MT"/>
        </w:rPr>
        <w:t>ISO (la Organización Internacional de Normalización) e IEC (la Comisión Electrotécnica Internacional) forman el sistema especializado para la normalización mundial. Los organismos nacionales que son miembros de ISO o IEC participan en el desarrollo de normas internacionales a través de comités técnicos establecidos por la organización respectiva para abordar campos particulares de actividad técnica. Los comités técnicos de ISO e IEC colaboran en campos de interés mutuo. También participan en el trabajo otras organizaciones internacionales, gubernamentales y no gubernamentales, en colaboración con ISO e IEC. En el campo de la tecnología de la información, ISO e IEC han establecido un comité técnico conjunto, ISO/IEC JTC 1.</w:t>
      </w:r>
    </w:p>
    <w:p w14:paraId="2DEAEAC5" w14:textId="77777777" w:rsidR="00D7548F" w:rsidRDefault="00D7548F">
      <w:pPr>
        <w:pStyle w:val="Textoindependiente"/>
        <w:spacing w:before="10"/>
        <w:rPr>
          <w:rFonts w:ascii="Arial MT"/>
        </w:rPr>
      </w:pPr>
    </w:p>
    <w:p w14:paraId="2DEAEAC6" w14:textId="77777777" w:rsidR="00D7548F" w:rsidRDefault="0096738B">
      <w:pPr>
        <w:pStyle w:val="Textoindependiente"/>
        <w:ind w:left="798"/>
        <w:jc w:val="both"/>
        <w:rPr>
          <w:rFonts w:ascii="Arial MT"/>
        </w:rPr>
      </w:pPr>
      <w:r>
        <w:rPr>
          <w:rFonts w:ascii="Arial MT"/>
        </w:rPr>
        <w:t>Las normas internacionales se redactan de acuerdo con las reglas establecidas en las Directivas ISO/IEC, Parte 2.</w:t>
      </w:r>
    </w:p>
    <w:p w14:paraId="2DEAEAC7" w14:textId="77777777" w:rsidR="00D7548F" w:rsidRDefault="00D7548F">
      <w:pPr>
        <w:pStyle w:val="Textoindependiente"/>
        <w:spacing w:before="11"/>
        <w:rPr>
          <w:rFonts w:ascii="Arial MT"/>
        </w:rPr>
      </w:pPr>
    </w:p>
    <w:p w14:paraId="2DEAEAC8" w14:textId="77777777" w:rsidR="00D7548F" w:rsidRDefault="0096738B">
      <w:pPr>
        <w:pStyle w:val="Textoindependiente"/>
        <w:ind w:left="798" w:right="232"/>
        <w:jc w:val="both"/>
        <w:rPr>
          <w:rFonts w:ascii="Arial MT"/>
        </w:rPr>
      </w:pPr>
      <w:r>
        <w:rPr>
          <w:rFonts w:ascii="Arial MT"/>
        </w:rPr>
        <w:t>La principal tarea del comité técnico conjunto es preparar normas internacionales. Los proyectos de normas internacionales adoptados por el comité técnico conjunto se distribuyen a los organismos nacionales para su votación. La publicación como Norma Internacional requiere la aprobación de al menos el 75 % de los organismos nacionales con derecho a voto.</w:t>
      </w:r>
    </w:p>
    <w:p w14:paraId="2DEAEAC9" w14:textId="77777777" w:rsidR="00D7548F" w:rsidRDefault="00D7548F">
      <w:pPr>
        <w:pStyle w:val="Textoindependiente"/>
        <w:spacing w:before="10"/>
        <w:rPr>
          <w:rFonts w:ascii="Arial MT"/>
        </w:rPr>
      </w:pPr>
    </w:p>
    <w:p w14:paraId="2DEAEACA" w14:textId="77777777" w:rsidR="00D7548F" w:rsidRDefault="0096738B">
      <w:pPr>
        <w:pStyle w:val="Textoindependiente"/>
        <w:ind w:left="798" w:right="232"/>
        <w:jc w:val="both"/>
        <w:rPr>
          <w:rFonts w:ascii="Arial MT"/>
        </w:rPr>
      </w:pPr>
      <w:r>
        <w:rPr>
          <w:rFonts w:ascii="Arial MT"/>
        </w:rPr>
        <w:t>Se llama la atención sobre la posibilidad de que algunos de los elementos de este documento puedan ser objeto de derechos de patente. ISO e IEC no serán responsables de identificar cualquiera o todos estos derechos de patente.</w:t>
      </w:r>
    </w:p>
    <w:p w14:paraId="2DEAEACB" w14:textId="77777777" w:rsidR="00D7548F" w:rsidRDefault="00D7548F">
      <w:pPr>
        <w:pStyle w:val="Textoindependiente"/>
        <w:spacing w:before="9"/>
        <w:rPr>
          <w:rFonts w:ascii="Arial MT"/>
        </w:rPr>
      </w:pPr>
    </w:p>
    <w:p w14:paraId="2DEAEACC" w14:textId="77777777" w:rsidR="00D7548F" w:rsidRDefault="0096738B">
      <w:pPr>
        <w:pStyle w:val="Textoindependiente"/>
        <w:spacing w:before="1" w:line="205" w:lineRule="exact"/>
        <w:ind w:left="798"/>
        <w:jc w:val="both"/>
        <w:rPr>
          <w:rFonts w:ascii="Arial MT"/>
        </w:rPr>
      </w:pPr>
      <w:r>
        <w:rPr>
          <w:rFonts w:ascii="Arial MT"/>
        </w:rPr>
        <w:t>Esta segunda edición cancela y reemplaza la primera edición de ISO/IEC 27011:2008 que ha sido técnicamente</w:t>
      </w:r>
    </w:p>
    <w:p w14:paraId="2DEAEACD" w14:textId="77777777" w:rsidR="00D7548F" w:rsidRDefault="00D7548F">
      <w:pPr>
        <w:spacing w:line="205" w:lineRule="exact"/>
        <w:jc w:val="both"/>
        <w:rPr>
          <w:rFonts w:ascii="Arial MT"/>
        </w:rPr>
        <w:sectPr w:rsidR="00D7548F">
          <w:pgSz w:w="11910" w:h="16840"/>
          <w:pgMar w:top="600" w:right="500" w:bottom="280" w:left="620" w:header="0" w:footer="0" w:gutter="0"/>
          <w:cols w:space="720"/>
        </w:sectPr>
      </w:pPr>
    </w:p>
    <w:p w14:paraId="2DEAEACE" w14:textId="77777777" w:rsidR="00D7548F" w:rsidRDefault="0096738B">
      <w:pPr>
        <w:pStyle w:val="Textoindependiente"/>
        <w:spacing w:before="25"/>
        <w:ind w:left="798"/>
        <w:rPr>
          <w:rFonts w:ascii="Arial MT"/>
        </w:rPr>
      </w:pPr>
      <w:r>
        <w:rPr>
          <w:rFonts w:ascii="Arial MT"/>
        </w:rPr>
        <w:t>revisado.</w:t>
      </w:r>
    </w:p>
    <w:p w14:paraId="11B9308A" w14:textId="77777777" w:rsidR="00CD347F" w:rsidRDefault="00CD347F"/>
    <w:p w14:paraId="5F080DC1" w14:textId="77777777" w:rsidR="00CD347F" w:rsidRDefault="00CD347F"/>
    <w:p w14:paraId="70B4CF38" w14:textId="77777777" w:rsidR="00CD347F" w:rsidRDefault="00CD347F"/>
    <w:p w14:paraId="2DEAEAD0" w14:textId="77777777" w:rsidR="00CD347F" w:rsidRDefault="00CD347F">
      <w:pPr>
        <w:sectPr w:rsidR="00CD347F">
          <w:type w:val="continuous"/>
          <w:pgSz w:w="11910" w:h="16840"/>
          <w:pgMar w:top="560" w:right="500" w:bottom="280" w:left="620" w:header="720" w:footer="720" w:gutter="0"/>
          <w:cols w:num="2" w:space="720" w:equalWidth="0">
            <w:col w:w="1540" w:space="544"/>
            <w:col w:w="8706"/>
          </w:cols>
        </w:sectPr>
      </w:pPr>
    </w:p>
    <w:p w14:paraId="4AE34D74" w14:textId="6D7A2D00" w:rsidR="00CD347F" w:rsidRDefault="0096738B" w:rsidP="00CD347F">
      <w:pPr>
        <w:spacing w:before="44"/>
        <w:ind w:left="798" w:right="231"/>
        <w:jc w:val="both"/>
        <w:rPr>
          <w:rFonts w:ascii="Arial MT"/>
          <w:sz w:val="20"/>
        </w:rPr>
      </w:pPr>
      <w:r>
        <w:rPr>
          <w:rFonts w:ascii="Arial MT"/>
          <w:sz w:val="20"/>
        </w:rPr>
        <w:t>ISO/IEC 27011 fue preparada por el Comité Técnico Conjunto ISO/IEC JTC 1,</w:t>
      </w:r>
      <w:r w:rsidR="00CD347F">
        <w:rPr>
          <w:rFonts w:ascii="Arial"/>
          <w:i/>
          <w:sz w:val="20"/>
        </w:rPr>
        <w:t>Tecnologías de la información</w:t>
      </w:r>
      <w:r w:rsidR="00CD347F">
        <w:rPr>
          <w:rFonts w:ascii="Arial MT"/>
          <w:sz w:val="20"/>
        </w:rPr>
        <w:t>, Subcomité SC 27</w:t>
      </w:r>
      <w:r w:rsidR="00CD347F">
        <w:rPr>
          <w:rFonts w:ascii="Arial"/>
          <w:i/>
          <w:sz w:val="20"/>
        </w:rPr>
        <w:t xml:space="preserve">,</w:t>
      </w:r>
      <w:r w:rsidR="00CD347F">
        <w:rPr>
          <w:rFonts w:ascii="Arial"/>
          <w:i/>
          <w:color w:val="212121"/>
          <w:sz w:val="20"/>
        </w:rPr>
        <w:t>Técnicas de seguridad informática</w:t>
      </w:r>
      <w:r w:rsidR="00CD347F">
        <w:rPr>
          <w:rFonts w:ascii="Arial"/>
          <w:i/>
          <w:sz w:val="20"/>
        </w:rPr>
        <w:t xml:space="preserve">,</w:t>
      </w:r>
      <w:r w:rsidR="00CD347F">
        <w:rPr>
          <w:rFonts w:ascii="Arial MT"/>
          <w:sz w:val="20"/>
        </w:rPr>
        <w:t>en colaboración con el UIT-T. El texto idéntico se publica como Rec. UIT-T X.1051.</w:t>
      </w:r>
    </w:p>
    <w:p w14:paraId="2DEAEAF2" w14:textId="0D1F3669" w:rsidR="00D7548F" w:rsidRPr="00CD347F" w:rsidRDefault="00D7548F" w:rsidP="00CD347F">
      <w:pPr>
        <w:spacing w:before="44"/>
        <w:ind w:left="798" w:right="231"/>
        <w:jc w:val="both"/>
        <w:rPr>
          <w:rFonts w:ascii="Arial MT"/>
          <w:sz w:val="20"/>
        </w:rPr>
        <w:sectPr w:rsidR="00D7548F" w:rsidRPr="00CD347F">
          <w:type w:val="continuous"/>
          <w:pgSz w:w="11910" w:h="16840"/>
          <w:pgMar w:top="560" w:right="500" w:bottom="280" w:left="620" w:header="720" w:footer="720" w:gutter="0"/>
          <w:cols w:space="720"/>
        </w:sectPr>
      </w:pPr>
    </w:p>
    <w:p w14:paraId="2DEAEAF3" w14:textId="77777777" w:rsidR="00D7548F" w:rsidRDefault="00D7548F">
      <w:pPr>
        <w:pStyle w:val="Textoindependiente"/>
        <w:rPr>
          <w:rFonts w:ascii="Arial MT"/>
        </w:rPr>
      </w:pPr>
    </w:p>
    <w:p w14:paraId="2DEAEAF4" w14:textId="77777777" w:rsidR="00D7548F" w:rsidRDefault="00D7548F">
      <w:pPr>
        <w:pStyle w:val="Textoindependiente"/>
        <w:rPr>
          <w:rFonts w:ascii="Arial MT"/>
        </w:rPr>
      </w:pPr>
    </w:p>
    <w:p w14:paraId="2DEAEAF5" w14:textId="77777777" w:rsidR="00D7548F" w:rsidRDefault="00D7548F">
      <w:pPr>
        <w:pStyle w:val="Textoindependiente"/>
        <w:rPr>
          <w:rFonts w:ascii="Arial MT"/>
        </w:rPr>
      </w:pPr>
    </w:p>
    <w:p w14:paraId="2DEAEAF6" w14:textId="77777777" w:rsidR="00D7548F" w:rsidRDefault="00D7548F">
      <w:pPr>
        <w:pStyle w:val="Textoindependiente"/>
        <w:rPr>
          <w:rFonts w:ascii="Arial MT"/>
        </w:rPr>
      </w:pPr>
    </w:p>
    <w:p w14:paraId="2DEAEAF7" w14:textId="77777777" w:rsidR="00D7548F" w:rsidRDefault="00D7548F">
      <w:pPr>
        <w:pStyle w:val="Textoindependiente"/>
        <w:rPr>
          <w:rFonts w:ascii="Arial MT"/>
        </w:rPr>
      </w:pPr>
    </w:p>
    <w:p w14:paraId="2DEAEAF8" w14:textId="77777777" w:rsidR="00D7548F" w:rsidRDefault="00D7548F">
      <w:pPr>
        <w:pStyle w:val="Textoindependiente"/>
        <w:rPr>
          <w:rFonts w:ascii="Arial MT"/>
        </w:rPr>
      </w:pPr>
    </w:p>
    <w:p w14:paraId="2DEAEAF9" w14:textId="77777777" w:rsidR="00D7548F" w:rsidRDefault="00D7548F">
      <w:pPr>
        <w:pStyle w:val="Textoindependiente"/>
        <w:rPr>
          <w:rFonts w:ascii="Arial MT"/>
        </w:rPr>
      </w:pPr>
    </w:p>
    <w:p w14:paraId="2DEAEAFA" w14:textId="77777777" w:rsidR="00D7548F" w:rsidRDefault="00D7548F">
      <w:pPr>
        <w:pStyle w:val="Textoindependiente"/>
        <w:rPr>
          <w:rFonts w:ascii="Arial MT"/>
        </w:rPr>
      </w:pPr>
    </w:p>
    <w:p w14:paraId="2DEAEAFB" w14:textId="77777777" w:rsidR="00D7548F" w:rsidRDefault="00D7548F">
      <w:pPr>
        <w:pStyle w:val="Textoindependiente"/>
        <w:rPr>
          <w:rFonts w:ascii="Arial MT"/>
        </w:rPr>
      </w:pPr>
    </w:p>
    <w:p w14:paraId="2DEAEAFC" w14:textId="77777777" w:rsidR="00D7548F" w:rsidRDefault="00D7548F">
      <w:pPr>
        <w:pStyle w:val="Textoindependiente"/>
        <w:rPr>
          <w:rFonts w:ascii="Arial MT"/>
        </w:rPr>
      </w:pPr>
    </w:p>
    <w:p w14:paraId="2DEAEAFD" w14:textId="77777777" w:rsidR="00D7548F" w:rsidRDefault="00D7548F">
      <w:pPr>
        <w:pStyle w:val="Textoindependiente"/>
        <w:rPr>
          <w:rFonts w:ascii="Arial MT"/>
        </w:rPr>
      </w:pPr>
    </w:p>
    <w:p w14:paraId="2DEAEAFE" w14:textId="77777777" w:rsidR="00D7548F" w:rsidRDefault="00D7548F">
      <w:pPr>
        <w:pStyle w:val="Textoindependiente"/>
        <w:rPr>
          <w:rFonts w:ascii="Arial MT"/>
        </w:rPr>
      </w:pPr>
    </w:p>
    <w:p w14:paraId="2DEAEAFF" w14:textId="77777777" w:rsidR="00D7548F" w:rsidRDefault="00D7548F">
      <w:pPr>
        <w:pStyle w:val="Textoindependiente"/>
        <w:rPr>
          <w:rFonts w:ascii="Arial MT"/>
        </w:rPr>
      </w:pPr>
    </w:p>
    <w:p w14:paraId="2DEAEB00" w14:textId="77777777" w:rsidR="00D7548F" w:rsidRDefault="00D7548F">
      <w:pPr>
        <w:pStyle w:val="Textoindependiente"/>
        <w:rPr>
          <w:rFonts w:ascii="Arial MT"/>
        </w:rPr>
      </w:pPr>
    </w:p>
    <w:p w14:paraId="2DEAEB01" w14:textId="77777777" w:rsidR="00D7548F" w:rsidRDefault="00D7548F">
      <w:pPr>
        <w:pStyle w:val="Textoindependiente"/>
        <w:rPr>
          <w:rFonts w:ascii="Arial MT"/>
        </w:rPr>
      </w:pPr>
    </w:p>
    <w:p w14:paraId="2DEAEB02" w14:textId="77777777" w:rsidR="00D7548F" w:rsidRDefault="00D7548F">
      <w:pPr>
        <w:pStyle w:val="Textoindependiente"/>
        <w:rPr>
          <w:rFonts w:ascii="Arial MT"/>
        </w:rPr>
      </w:pPr>
    </w:p>
    <w:p w14:paraId="2DEAEB03" w14:textId="77777777" w:rsidR="00D7548F" w:rsidRDefault="00D7548F">
      <w:pPr>
        <w:pStyle w:val="Textoindependiente"/>
        <w:rPr>
          <w:rFonts w:ascii="Arial MT"/>
        </w:rPr>
      </w:pPr>
    </w:p>
    <w:p w14:paraId="2DEAEB04" w14:textId="77777777" w:rsidR="00D7548F" w:rsidRDefault="00D7548F">
      <w:pPr>
        <w:pStyle w:val="Textoindependiente"/>
        <w:rPr>
          <w:rFonts w:ascii="Arial MT"/>
        </w:rPr>
      </w:pPr>
    </w:p>
    <w:p w14:paraId="2DEAEB05" w14:textId="77777777" w:rsidR="00D7548F" w:rsidRDefault="00D7548F">
      <w:pPr>
        <w:pStyle w:val="Textoindependiente"/>
        <w:rPr>
          <w:rFonts w:ascii="Arial MT"/>
        </w:rPr>
      </w:pPr>
    </w:p>
    <w:p w14:paraId="2DEAEB06" w14:textId="77777777" w:rsidR="00D7548F" w:rsidRDefault="00D7548F">
      <w:pPr>
        <w:pStyle w:val="Textoindependiente"/>
        <w:rPr>
          <w:rFonts w:ascii="Arial MT"/>
        </w:rPr>
      </w:pPr>
    </w:p>
    <w:p w14:paraId="2DEAEB07" w14:textId="77777777" w:rsidR="00D7548F" w:rsidRDefault="00D7548F">
      <w:pPr>
        <w:pStyle w:val="Textoindependiente"/>
        <w:rPr>
          <w:rFonts w:ascii="Arial MT"/>
        </w:rPr>
      </w:pPr>
    </w:p>
    <w:p w14:paraId="2DEAEB08" w14:textId="77777777" w:rsidR="00D7548F" w:rsidRDefault="00D7548F">
      <w:pPr>
        <w:pStyle w:val="Textoindependiente"/>
        <w:rPr>
          <w:rFonts w:ascii="Arial MT"/>
        </w:rPr>
      </w:pPr>
    </w:p>
    <w:p w14:paraId="2DEAEB09" w14:textId="77777777" w:rsidR="00D7548F" w:rsidRDefault="00D7548F">
      <w:pPr>
        <w:pStyle w:val="Textoindependiente"/>
        <w:rPr>
          <w:rFonts w:ascii="Arial MT"/>
        </w:rPr>
      </w:pPr>
    </w:p>
    <w:p w14:paraId="2DEAEB0A" w14:textId="77777777" w:rsidR="00D7548F" w:rsidRDefault="00D7548F">
      <w:pPr>
        <w:pStyle w:val="Textoindependiente"/>
        <w:rPr>
          <w:rFonts w:ascii="Arial MT"/>
        </w:rPr>
      </w:pPr>
    </w:p>
    <w:p w14:paraId="2DEAEB0B" w14:textId="77777777" w:rsidR="00D7548F" w:rsidRDefault="00D7548F">
      <w:pPr>
        <w:pStyle w:val="Textoindependiente"/>
        <w:spacing w:before="9"/>
        <w:rPr>
          <w:rFonts w:ascii="Arial MT"/>
          <w:sz w:val="15"/>
        </w:rPr>
      </w:pPr>
    </w:p>
    <w:p w14:paraId="2DEAEB0C" w14:textId="77777777" w:rsidR="00D7548F" w:rsidRDefault="0096738B">
      <w:pPr>
        <w:pStyle w:val="Ttulo1"/>
        <w:spacing w:before="26" w:line="469" w:lineRule="exact"/>
        <w:ind w:left="2636" w:right="2772"/>
        <w:jc w:val="center"/>
      </w:pPr>
      <w:proofErr w:type="spellStart"/>
      <w:r>
        <w:rPr>
          <w:color w:val="DF1958"/>
          <w:spacing w:val="-3"/>
          <w:w w:val="90"/>
        </w:rPr>
        <w:t>VISTA PREVIA DEL ESTÁNDAR iTeh</w:t>
      </w:r>
      <w:proofErr w:type="spellEnd"/>
    </w:p>
    <w:p w14:paraId="2DEAEB0D" w14:textId="77777777" w:rsidR="00D7548F" w:rsidRDefault="0096738B">
      <w:pPr>
        <w:spacing w:line="469" w:lineRule="exact"/>
        <w:ind w:left="2636" w:right="2781"/>
        <w:jc w:val="center"/>
        <w:rPr>
          <w:b/>
          <w:sz w:val="43"/>
        </w:rPr>
      </w:pPr>
      <w:r>
        <w:rPr>
          <w:b/>
          <w:color w:val="DF1958"/>
          <w:sz w:val="43"/>
        </w:rPr>
        <w:t>(estándares.iteh.ai)</w:t>
      </w:r>
    </w:p>
    <w:p w14:paraId="2DEAEB0E" w14:textId="77777777" w:rsidR="00D7548F" w:rsidRDefault="005B5BF0">
      <w:pPr>
        <w:pStyle w:val="Ttulo3"/>
        <w:spacing w:before="221"/>
      </w:pPr>
      <w:r>
        <w:pict w14:anchorId="2DEAEC6E">
          <v:shape id="_x0000_s2064" style="position:absolute;left:0;text-align:left;margin-left:256.15pt;margin-top:22.4pt;width:81.05pt;height:.6pt;z-index:15733248;mso-position-horizontal-relative:page" coordorigin="5123,448" coordsize="1621,12" path="m6744,460r-1621,l5123,448r6,l6744,448r,12xe" fillcolor="#df1958" stroked="f">
            <v:fill opacity="32639f"/>
            <v:path arrowok="t"/>
            <w10:wrap anchorx="page"/>
          </v:shape>
        </w:pict>
      </w:r>
      <w:r w:rsidR="0096738B">
        <w:rPr>
          <w:color w:val="DF1958"/>
          <w:spacing w:val="-3"/>
          <w:w w:val="85"/>
        </w:rPr>
        <w:t>ISO/CEI 27011:2016</w:t>
      </w:r>
    </w:p>
    <w:p w14:paraId="2DEAEB0F" w14:textId="77777777" w:rsidR="00D7548F" w:rsidRDefault="0096738B">
      <w:pPr>
        <w:spacing w:before="7" w:line="218" w:lineRule="auto"/>
        <w:ind w:left="2636" w:right="2782"/>
        <w:jc w:val="center"/>
        <w:rPr>
          <w:sz w:val="23"/>
        </w:rPr>
      </w:pPr>
      <w:r>
        <w:rPr>
          <w:color w:val="DF1958"/>
          <w:spacing w:val="-10"/>
          <w:w w:val="90"/>
          <w:sz w:val="23"/>
        </w:rPr>
        <w:t>https://standards.iteh.ai/catalog/standards/sist/399a67cc-7efc-417c-8001-</w:t>
      </w:r>
      <w:r>
        <w:rPr>
          <w:color w:val="DF1958"/>
          <w:sz w:val="23"/>
        </w:rPr>
        <w:t>24a5665afe78/iso-iec-27011-2016</w:t>
      </w:r>
    </w:p>
    <w:p w14:paraId="2DEAEB10" w14:textId="77777777" w:rsidR="00D7548F" w:rsidRDefault="00D7548F">
      <w:pPr>
        <w:spacing w:line="218" w:lineRule="auto"/>
        <w:jc w:val="center"/>
        <w:rPr>
          <w:sz w:val="23"/>
        </w:rPr>
        <w:sectPr w:rsidR="00D7548F">
          <w:pgSz w:w="11910" w:h="16840"/>
          <w:pgMar w:top="1600" w:right="500" w:bottom="280" w:left="620" w:header="0" w:footer="0" w:gutter="0"/>
          <w:cols w:space="720"/>
        </w:sectPr>
      </w:pPr>
    </w:p>
    <w:p w14:paraId="2DEAEB11" w14:textId="77777777" w:rsidR="00D7548F" w:rsidRDefault="0096738B">
      <w:pPr>
        <w:pStyle w:val="Ttulo5"/>
        <w:spacing w:before="79"/>
        <w:ind w:left="2237" w:right="2237"/>
        <w:jc w:val="center"/>
      </w:pPr>
      <w:r>
        <w:lastRenderedPageBreak/>
        <w:t>CONTENIDO</w:t>
      </w:r>
    </w:p>
    <w:p w14:paraId="2DEAEB12" w14:textId="77777777" w:rsidR="00D7548F" w:rsidRDefault="0096738B">
      <w:pPr>
        <w:spacing w:before="114"/>
        <w:ind w:right="109"/>
        <w:jc w:val="right"/>
        <w:rPr>
          <w:i/>
          <w:sz w:val="20"/>
        </w:rPr>
      </w:pPr>
      <w:r>
        <w:rPr>
          <w:i/>
          <w:sz w:val="20"/>
        </w:rPr>
        <w:t>Página</w:t>
      </w:r>
    </w:p>
    <w:p w14:paraId="2DEAEB13" w14:textId="77777777" w:rsidR="00D7548F" w:rsidRDefault="0096738B">
      <w:pPr>
        <w:pStyle w:val="Textoindependiente"/>
        <w:tabs>
          <w:tab w:val="left" w:pos="679"/>
          <w:tab w:val="right" w:pos="9752"/>
        </w:tabs>
        <w:spacing w:before="87"/>
        <w:ind w:left="113"/>
      </w:pPr>
      <w:r>
        <w:t>1</w:t>
      </w:r>
      <w:r>
        <w:tab/>
      </w:r>
      <w:r>
        <w:rPr>
          <w:w w:val="95"/>
        </w:rPr>
        <w:t>Alcance ................................................. ................................................. ................................................. .........</w:t>
      </w:r>
      <w:r>
        <w:rPr>
          <w:w w:val="95"/>
        </w:rPr>
        <w:tab/>
        <w:t>1</w:t>
      </w:r>
    </w:p>
    <w:p w14:paraId="2DEAEB14" w14:textId="77777777" w:rsidR="00D7548F" w:rsidRDefault="0096738B">
      <w:pPr>
        <w:pStyle w:val="Textoindependiente"/>
        <w:tabs>
          <w:tab w:val="left" w:pos="679"/>
          <w:tab w:val="right" w:pos="9752"/>
        </w:tabs>
        <w:spacing w:before="87"/>
        <w:ind w:left="113"/>
      </w:pPr>
      <w:r>
        <w:t>2</w:t>
      </w:r>
      <w:r>
        <w:tab/>
        <w:t>Normativo</w:t>
      </w:r>
      <w:r>
        <w:rPr>
          <w:spacing w:val="-3"/>
        </w:rPr>
        <w:t xml:space="preserve"> </w:t>
      </w:r>
      <w:r>
        <w:t>referencias................................................. ................................................. ...................................</w:t>
      </w:r>
      <w:r>
        <w:tab/>
        <w:t>1</w:t>
      </w:r>
    </w:p>
    <w:p w14:paraId="2DEAEB15" w14:textId="77777777" w:rsidR="00D7548F" w:rsidRDefault="0096738B">
      <w:pPr>
        <w:pStyle w:val="Textoindependiente"/>
        <w:tabs>
          <w:tab w:val="left" w:pos="679"/>
          <w:tab w:val="right" w:pos="9752"/>
        </w:tabs>
        <w:spacing w:before="84"/>
        <w:ind w:left="113"/>
      </w:pPr>
      <w:r>
        <w:t>3</w:t>
      </w:r>
      <w:r>
        <w:tab/>
      </w:r>
      <w:r>
        <w:rPr>
          <w:w w:val="95"/>
        </w:rPr>
        <w:t>Definiciones y abreviaturas ............................................... ................................................. ........................</w:t>
      </w:r>
      <w:r>
        <w:rPr>
          <w:w w:val="95"/>
        </w:rPr>
        <w:tab/>
        <w:t>1</w:t>
      </w:r>
    </w:p>
    <w:p w14:paraId="2DEAEB16" w14:textId="77777777" w:rsidR="00D7548F" w:rsidRDefault="0096738B">
      <w:pPr>
        <w:pStyle w:val="Textoindependiente"/>
        <w:tabs>
          <w:tab w:val="left" w:pos="1245"/>
          <w:tab w:val="right" w:pos="9752"/>
        </w:tabs>
        <w:spacing w:before="29"/>
        <w:ind w:left="679"/>
      </w:pPr>
      <w:r>
        <w:t>3.1</w:t>
      </w:r>
      <w:r>
        <w:tab/>
        <w:t>Definiciones................................................. ................................................. ........................................</w:t>
      </w:r>
      <w:r>
        <w:tab/>
        <w:t>1</w:t>
      </w:r>
    </w:p>
    <w:p w14:paraId="2DEAEB17" w14:textId="77777777" w:rsidR="00D7548F" w:rsidRDefault="0096738B">
      <w:pPr>
        <w:pStyle w:val="Textoindependiente"/>
        <w:tabs>
          <w:tab w:val="left" w:pos="1245"/>
          <w:tab w:val="right" w:pos="9752"/>
        </w:tabs>
        <w:spacing w:before="29"/>
        <w:ind w:left="679"/>
      </w:pPr>
      <w:r>
        <w:t>3.2</w:t>
      </w:r>
      <w:r>
        <w:tab/>
      </w:r>
      <w:r>
        <w:rPr>
          <w:w w:val="95"/>
        </w:rPr>
        <w:t>Abreviaturas ................................................. ................................................. ...................................</w:t>
      </w:r>
      <w:r>
        <w:rPr>
          <w:w w:val="95"/>
        </w:rPr>
        <w:tab/>
        <w:t>2</w:t>
      </w:r>
    </w:p>
    <w:p w14:paraId="2DEAEB18" w14:textId="77777777" w:rsidR="00D7548F" w:rsidRDefault="0096738B">
      <w:pPr>
        <w:pStyle w:val="Textoindependiente"/>
        <w:tabs>
          <w:tab w:val="left" w:pos="679"/>
          <w:tab w:val="right" w:pos="9752"/>
        </w:tabs>
        <w:spacing w:before="87"/>
        <w:ind w:left="113"/>
      </w:pPr>
      <w:r>
        <w:t>4</w:t>
      </w:r>
      <w:r>
        <w:tab/>
      </w:r>
      <w:r>
        <w:rPr>
          <w:w w:val="95"/>
        </w:rPr>
        <w:t>Descripción general ................................................. ................................................. ................................................. ...</w:t>
      </w:r>
      <w:r>
        <w:rPr>
          <w:w w:val="95"/>
        </w:rPr>
        <w:tab/>
        <w:t>2</w:t>
      </w:r>
    </w:p>
    <w:p w14:paraId="2DEAEB19" w14:textId="77777777" w:rsidR="00D7548F" w:rsidRDefault="0096738B">
      <w:pPr>
        <w:pStyle w:val="Textoindependiente"/>
        <w:tabs>
          <w:tab w:val="left" w:pos="1245"/>
          <w:tab w:val="right" w:pos="9752"/>
        </w:tabs>
        <w:spacing w:before="30"/>
        <w:ind w:left="679"/>
      </w:pPr>
      <w:r>
        <w:t>4.1</w:t>
      </w:r>
      <w:r>
        <w:tab/>
      </w:r>
      <w:r>
        <w:rPr>
          <w:w w:val="95"/>
        </w:rPr>
        <w:t>Estructura de esta Recomendación | Estándar internacional ................................................ ................</w:t>
      </w:r>
      <w:r>
        <w:rPr>
          <w:w w:val="95"/>
        </w:rPr>
        <w:tab/>
        <w:t>2</w:t>
      </w:r>
    </w:p>
    <w:p w14:paraId="2DEAEB1A" w14:textId="77777777" w:rsidR="00D7548F" w:rsidRDefault="0096738B">
      <w:pPr>
        <w:pStyle w:val="Textoindependiente"/>
        <w:tabs>
          <w:tab w:val="left" w:pos="1245"/>
          <w:tab w:val="right" w:pos="9752"/>
        </w:tabs>
        <w:spacing w:before="29"/>
        <w:ind w:left="679"/>
      </w:pPr>
      <w:r>
        <w:t>4.2</w:t>
      </w:r>
      <w:r>
        <w:tab/>
      </w:r>
      <w:r>
        <w:rPr>
          <w:w w:val="95"/>
        </w:rPr>
        <w:t>Sistemas de gestión de seguridad de la información en organizaciones de telecomunicaciones ................................</w:t>
      </w:r>
      <w:r>
        <w:rPr>
          <w:w w:val="95"/>
        </w:rPr>
        <w:tab/>
        <w:t>3</w:t>
      </w:r>
    </w:p>
    <w:p w14:paraId="2DEAEB1B" w14:textId="77777777" w:rsidR="00D7548F" w:rsidRDefault="0096738B">
      <w:pPr>
        <w:pStyle w:val="Textoindependiente"/>
        <w:tabs>
          <w:tab w:val="left" w:pos="679"/>
          <w:tab w:val="right" w:pos="9752"/>
        </w:tabs>
        <w:spacing w:before="84"/>
        <w:ind w:left="113"/>
      </w:pPr>
      <w:r>
        <w:t>5</w:t>
      </w:r>
      <w:r>
        <w:tab/>
      </w:r>
      <w:r>
        <w:rPr>
          <w:w w:val="95"/>
        </w:rPr>
        <w:t>Políticas de seguridad de la información................................................ ................................................. .........................</w:t>
      </w:r>
      <w:r>
        <w:rPr>
          <w:w w:val="95"/>
        </w:rPr>
        <w:tab/>
        <w:t>5</w:t>
      </w:r>
    </w:p>
    <w:p w14:paraId="2DEAEB1C" w14:textId="77777777" w:rsidR="00D7548F" w:rsidRDefault="0096738B">
      <w:pPr>
        <w:pStyle w:val="Textoindependiente"/>
        <w:tabs>
          <w:tab w:val="left" w:pos="679"/>
          <w:tab w:val="right" w:pos="9752"/>
        </w:tabs>
        <w:spacing w:before="87"/>
        <w:ind w:left="113"/>
      </w:pPr>
      <w:r>
        <w:t>6</w:t>
      </w:r>
      <w:r>
        <w:tab/>
        <w:t>Organización</w:t>
      </w:r>
      <w:r>
        <w:rPr>
          <w:spacing w:val="-4"/>
        </w:rPr>
        <w:t xml:space="preserve"> </w:t>
      </w:r>
      <w:r>
        <w:t>de seguridad de la información................................................. ................................................. .............</w:t>
      </w:r>
      <w:r>
        <w:tab/>
        <w:t>5</w:t>
      </w:r>
    </w:p>
    <w:p w14:paraId="2DEAEB1D" w14:textId="77777777" w:rsidR="00D7548F" w:rsidRDefault="0096738B">
      <w:pPr>
        <w:pStyle w:val="Textoindependiente"/>
        <w:tabs>
          <w:tab w:val="left" w:pos="1245"/>
          <w:tab w:val="right" w:pos="9752"/>
        </w:tabs>
        <w:spacing w:before="29"/>
        <w:ind w:left="679"/>
      </w:pPr>
      <w:r>
        <w:t>6.1</w:t>
      </w:r>
      <w:r>
        <w:tab/>
        <w:t>Interno</w:t>
      </w:r>
      <w:r>
        <w:rPr>
          <w:spacing w:val="-2"/>
        </w:rPr>
        <w:t xml:space="preserve"> </w:t>
      </w:r>
      <w:r>
        <w:t>organización ................................................. ................................................. ........................</w:t>
      </w:r>
      <w:r>
        <w:tab/>
        <w:t>5</w:t>
      </w:r>
    </w:p>
    <w:p w14:paraId="2DEAEB1E" w14:textId="77777777" w:rsidR="00D7548F" w:rsidRDefault="0096738B">
      <w:pPr>
        <w:pStyle w:val="Textoindependiente"/>
        <w:tabs>
          <w:tab w:val="left" w:pos="1245"/>
          <w:tab w:val="right" w:pos="9752"/>
        </w:tabs>
        <w:spacing w:before="30"/>
        <w:ind w:left="679"/>
      </w:pPr>
      <w:r>
        <w:t>6.2</w:t>
      </w:r>
      <w:r>
        <w:tab/>
        <w:t>Móvil</w:t>
      </w:r>
      <w:r>
        <w:rPr>
          <w:spacing w:val="-2"/>
        </w:rPr>
        <w:t xml:space="preserve"> </w:t>
      </w:r>
      <w:r>
        <w:t>Dispositivos y teletrabajo................................................. ................................................. .........</w:t>
      </w:r>
      <w:r>
        <w:tab/>
        <w:t>6</w:t>
      </w:r>
    </w:p>
    <w:p w14:paraId="2DEAEB1F" w14:textId="77777777" w:rsidR="00D7548F" w:rsidRDefault="0096738B">
      <w:pPr>
        <w:pStyle w:val="Textoindependiente"/>
        <w:tabs>
          <w:tab w:val="left" w:pos="679"/>
          <w:tab w:val="right" w:pos="9752"/>
        </w:tabs>
        <w:spacing w:before="87"/>
        <w:ind w:left="113"/>
      </w:pPr>
      <w:r>
        <w:t>7</w:t>
      </w:r>
      <w:r>
        <w:tab/>
      </w:r>
      <w:r>
        <w:rPr>
          <w:w w:val="95"/>
        </w:rPr>
        <w:t>Seguridad de los recursos humanos ................................................. ................................................. .................................</w:t>
      </w:r>
      <w:r>
        <w:rPr>
          <w:w w:val="95"/>
        </w:rPr>
        <w:tab/>
        <w:t>6</w:t>
      </w:r>
    </w:p>
    <w:p w14:paraId="2DEAEB20" w14:textId="77777777" w:rsidR="00D7548F" w:rsidRDefault="0096738B">
      <w:pPr>
        <w:pStyle w:val="Textoindependiente"/>
        <w:tabs>
          <w:tab w:val="left" w:pos="1245"/>
          <w:tab w:val="right" w:pos="9752"/>
        </w:tabs>
        <w:spacing w:before="27"/>
        <w:ind w:left="679"/>
      </w:pPr>
      <w:r>
        <w:t>7.1</w:t>
      </w:r>
      <w:r>
        <w:tab/>
        <w:t>Previo</w:t>
      </w:r>
      <w:r>
        <w:rPr>
          <w:spacing w:val="-2"/>
        </w:rPr>
        <w:t xml:space="preserve"> </w:t>
      </w:r>
      <w:r>
        <w:t>al empleo................................................ ................................................. ..........................</w:t>
      </w:r>
      <w:r>
        <w:tab/>
        <w:t>6</w:t>
      </w:r>
    </w:p>
    <w:p w14:paraId="2DEAEB21" w14:textId="77777777" w:rsidR="00D7548F" w:rsidRDefault="0096738B">
      <w:pPr>
        <w:pStyle w:val="Textoindependiente"/>
        <w:tabs>
          <w:tab w:val="left" w:pos="1245"/>
          <w:tab w:val="right" w:pos="9752"/>
        </w:tabs>
        <w:spacing w:before="29"/>
        <w:ind w:left="679"/>
      </w:pPr>
      <w:r>
        <w:t>7.2</w:t>
      </w:r>
      <w:r>
        <w:tab/>
        <w:t>Durante</w:t>
      </w:r>
      <w:r>
        <w:rPr>
          <w:spacing w:val="-4"/>
        </w:rPr>
        <w:t xml:space="preserve"> </w:t>
      </w:r>
      <w:r>
        <w:t>empleo ................................................. ................................................. .........................</w:t>
      </w:r>
      <w:r>
        <w:tab/>
        <w:t>7</w:t>
      </w:r>
    </w:p>
    <w:p w14:paraId="2DEAEB22" w14:textId="77777777" w:rsidR="00D7548F" w:rsidRDefault="0096738B">
      <w:pPr>
        <w:pStyle w:val="Textoindependiente"/>
        <w:tabs>
          <w:tab w:val="left" w:pos="1245"/>
          <w:tab w:val="right" w:pos="9752"/>
        </w:tabs>
        <w:spacing w:before="29"/>
        <w:ind w:left="679"/>
      </w:pPr>
      <w:r>
        <w:t>7.3</w:t>
      </w:r>
      <w:r>
        <w:tab/>
        <w:t>Terminación</w:t>
      </w:r>
      <w:r>
        <w:rPr>
          <w:spacing w:val="-3"/>
        </w:rPr>
        <w:t xml:space="preserve"> </w:t>
      </w:r>
      <w:r>
        <w:t>o cambio de empleo ................................................ .................................................</w:t>
      </w:r>
      <w:r>
        <w:tab/>
        <w:t>7</w:t>
      </w:r>
    </w:p>
    <w:p w14:paraId="2DEAEB23" w14:textId="77777777" w:rsidR="00D7548F" w:rsidRDefault="0096738B">
      <w:pPr>
        <w:pStyle w:val="Textoindependiente"/>
        <w:tabs>
          <w:tab w:val="left" w:pos="679"/>
          <w:tab w:val="right" w:pos="9752"/>
        </w:tabs>
        <w:spacing w:before="87"/>
        <w:ind w:left="113"/>
      </w:pPr>
      <w:r>
        <w:t>8</w:t>
      </w:r>
      <w:r>
        <w:tab/>
        <w:t>Activo</w:t>
      </w:r>
      <w:r>
        <w:rPr>
          <w:spacing w:val="-1"/>
        </w:rPr>
        <w:t xml:space="preserve"> </w:t>
      </w:r>
      <w:r>
        <w:t>gestión................................................. ................................................. .........................................</w:t>
      </w:r>
      <w:r>
        <w:tab/>
        <w:t>7</w:t>
      </w:r>
    </w:p>
    <w:p w14:paraId="2DEAEB24" w14:textId="77777777" w:rsidR="00D7548F" w:rsidRDefault="0096738B">
      <w:pPr>
        <w:pStyle w:val="Textoindependiente"/>
        <w:tabs>
          <w:tab w:val="left" w:pos="1245"/>
          <w:tab w:val="right" w:pos="9752"/>
        </w:tabs>
        <w:spacing w:before="29"/>
        <w:ind w:left="679"/>
      </w:pPr>
      <w:r>
        <w:t>8.1</w:t>
      </w:r>
      <w:r>
        <w:tab/>
      </w:r>
      <w:r>
        <w:rPr>
          <w:w w:val="95"/>
        </w:rPr>
        <w:t>Responsabilidad por los bienes ................................................ ................................................. ....................</w:t>
      </w:r>
      <w:r>
        <w:rPr>
          <w:w w:val="95"/>
        </w:rPr>
        <w:tab/>
        <w:t>7</w:t>
      </w:r>
    </w:p>
    <w:p w14:paraId="2DEAEB25" w14:textId="46605B62" w:rsidR="00D7548F" w:rsidRDefault="0096738B">
      <w:pPr>
        <w:pStyle w:val="Textoindependiente"/>
        <w:tabs>
          <w:tab w:val="left" w:pos="1245"/>
          <w:tab w:val="right" w:pos="9752"/>
        </w:tabs>
        <w:spacing w:before="29"/>
        <w:ind w:left="679"/>
      </w:pPr>
      <w:r>
        <w:t>8.2</w:t>
      </w:r>
      <w:r>
        <w:tab/>
        <w:t>Información</w:t>
      </w:r>
      <w:r>
        <w:rPr>
          <w:spacing w:val="-2"/>
        </w:rPr>
        <w:t xml:space="preserve"> </w:t>
      </w:r>
      <w:r>
        <w:t>clasificación................................................. ................................................. .................</w:t>
      </w:r>
      <w:r>
        <w:tab/>
        <w:t>8</w:t>
      </w:r>
    </w:p>
    <w:p w14:paraId="2DEAEB26" w14:textId="77777777" w:rsidR="00D7548F" w:rsidRDefault="0096738B">
      <w:pPr>
        <w:pStyle w:val="Textoindependiente"/>
        <w:tabs>
          <w:tab w:val="left" w:pos="1245"/>
          <w:tab w:val="right" w:pos="9752"/>
        </w:tabs>
        <w:spacing w:before="27"/>
        <w:ind w:left="679"/>
      </w:pPr>
      <w:r>
        <w:t>8.3</w:t>
      </w:r>
      <w:r>
        <w:tab/>
        <w:t>Medios de comunicación</w:t>
      </w:r>
      <w:r>
        <w:rPr>
          <w:spacing w:val="-2"/>
        </w:rPr>
        <w:t xml:space="preserve"> </w:t>
      </w:r>
      <w:r>
        <w:t>manejo................................................. ................................................. .................................</w:t>
      </w:r>
      <w:r>
        <w:tab/>
        <w:t>8</w:t>
      </w:r>
    </w:p>
    <w:p w14:paraId="2DEAEB27" w14:textId="067844E4" w:rsidR="00D7548F" w:rsidRDefault="0096738B">
      <w:pPr>
        <w:pStyle w:val="Textoindependiente"/>
        <w:tabs>
          <w:tab w:val="left" w:pos="679"/>
          <w:tab w:val="right" w:pos="9752"/>
        </w:tabs>
        <w:spacing w:before="87"/>
        <w:ind w:left="113"/>
      </w:pPr>
      <w:r>
        <w:t>9</w:t>
      </w:r>
      <w:r>
        <w:tab/>
        <w:t>Acceso</w:t>
      </w:r>
      <w:r>
        <w:rPr>
          <w:spacing w:val="-4"/>
        </w:rPr>
        <w:t xml:space="preserve"> </w:t>
      </w:r>
      <w:r>
        <w:t>control ................................................. ................................................. .................................................</w:t>
      </w:r>
      <w:r>
        <w:tab/>
        <w:t>8</w:t>
      </w:r>
    </w:p>
    <w:p w14:paraId="2DEAEB28" w14:textId="77777777" w:rsidR="00D7548F" w:rsidRDefault="0096738B">
      <w:pPr>
        <w:pStyle w:val="Textoindependiente"/>
        <w:tabs>
          <w:tab w:val="left" w:pos="1245"/>
          <w:tab w:val="right" w:pos="9752"/>
        </w:tabs>
        <w:spacing w:before="29" w:line="157" w:lineRule="exact"/>
        <w:ind w:left="679"/>
      </w:pPr>
      <w:r>
        <w:t>9.1</w:t>
      </w:r>
      <w:r>
        <w:tab/>
        <w:t>Negocio</w:t>
      </w:r>
      <w:r>
        <w:rPr>
          <w:spacing w:val="-3"/>
        </w:rPr>
        <w:t xml:space="preserve"> </w:t>
      </w:r>
      <w:r>
        <w:t>Requisitos para el control de acceso................................................ .................................................</w:t>
      </w:r>
      <w:r>
        <w:tab/>
        <w:t>8</w:t>
      </w:r>
    </w:p>
    <w:p w14:paraId="2DEAEB29" w14:textId="1F5CFF19" w:rsidR="00D7548F" w:rsidRDefault="0096738B">
      <w:pPr>
        <w:pStyle w:val="Textoindependiente"/>
        <w:tabs>
          <w:tab w:val="left" w:pos="1245"/>
          <w:tab w:val="right" w:pos="9752"/>
        </w:tabs>
        <w:spacing w:line="392" w:lineRule="exact"/>
        <w:ind w:left="679"/>
      </w:pPr>
      <w:r>
        <w:rPr>
          <w:spacing w:val="1"/>
          <w:w w:val="99"/>
        </w:rPr>
        <w:t>9</w:t>
      </w:r>
      <w:r>
        <w:rPr>
          <w:w w:val="99"/>
        </w:rPr>
        <w:t>.2</w:t>
      </w:r>
      <w:r>
        <w:tab/>
      </w:r>
      <w:r>
        <w:rPr>
          <w:spacing w:val="-1"/>
          <w:w w:val="99"/>
        </w:rPr>
        <w:t>Usar</w:t>
      </w:r>
      <w:r>
        <w:rPr>
          <w:w w:val="99"/>
        </w:rPr>
        <w:t>r</w:t>
      </w:r>
      <w:r>
        <w:t xml:space="preserve">Gestión de Acceso ................................................ ................................................. ....................</w:t>
      </w:r>
      <w:r>
        <w:tab/>
      </w:r>
      <w:r>
        <w:rPr>
          <w:w w:val="99"/>
        </w:rPr>
        <w:t>9</w:t>
      </w:r>
    </w:p>
    <w:p w14:paraId="2DEAEB2A" w14:textId="77777777" w:rsidR="00D7548F" w:rsidRDefault="0096738B">
      <w:pPr>
        <w:pStyle w:val="Textoindependiente"/>
        <w:tabs>
          <w:tab w:val="left" w:pos="1245"/>
          <w:tab w:val="right" w:pos="9752"/>
        </w:tabs>
        <w:spacing w:line="200" w:lineRule="exact"/>
        <w:ind w:left="679"/>
      </w:pPr>
      <w:r>
        <w:t>9.3</w:t>
      </w:r>
      <w:r>
        <w:tab/>
      </w:r>
      <w:r>
        <w:rPr>
          <w:w w:val="95"/>
        </w:rPr>
        <w:t>Responsabilidades del usuario ................................................ ................................................. ..........................</w:t>
      </w:r>
      <w:r>
        <w:rPr>
          <w:w w:val="95"/>
        </w:rPr>
        <w:tab/>
        <w:t>9</w:t>
      </w:r>
    </w:p>
    <w:p w14:paraId="2DEAEB2B" w14:textId="04B493CC" w:rsidR="00D7548F" w:rsidRDefault="0096738B">
      <w:pPr>
        <w:pStyle w:val="Textoindependiente"/>
        <w:tabs>
          <w:tab w:val="left" w:pos="1245"/>
          <w:tab w:val="right" w:pos="9752"/>
        </w:tabs>
        <w:spacing w:before="29" w:line="273" w:lineRule="exact"/>
        <w:ind w:left="679"/>
      </w:pPr>
      <w:r>
        <w:rPr>
          <w:spacing w:val="1"/>
          <w:w w:val="99"/>
        </w:rPr>
        <w:t>9</w:t>
      </w:r>
      <w:r>
        <w:rPr>
          <w:w w:val="99"/>
        </w:rPr>
        <w:t>.4</w:t>
      </w:r>
      <w:r>
        <w:tab/>
      </w:r>
      <w:r>
        <w:rPr>
          <w:spacing w:val="1"/>
          <w:w w:val="99"/>
        </w:rPr>
        <w:t>sistema</w:t>
      </w:r>
      <w:r>
        <w:rPr>
          <w:w w:val="99"/>
        </w:rPr>
        <w:t>tema</w:t>
      </w:r>
      <w:r>
        <w:rPr>
          <w:spacing w:val="-4"/>
        </w:rPr>
        <w:t xml:space="preserve">un</w:t>
      </w:r>
      <w:r>
        <w:rPr>
          <w:w w:val="99"/>
        </w:rPr>
        <w:t>d</w:t>
      </w:r>
      <w:r>
        <w:rPr>
          <w:spacing w:val="1"/>
        </w:rPr>
        <w:t xml:space="preserve"> </w:t>
      </w:r>
      <w:r>
        <w:rPr>
          <w:w w:val="99"/>
        </w:rPr>
        <w:t>solicitud</w:t>
      </w:r>
      <w:r>
        <w:rPr>
          <w:spacing w:val="-1"/>
        </w:rPr>
        <w:t xml:space="preserve"> </w:t>
      </w:r>
      <w:r>
        <w:rPr>
          <w:w w:val="99"/>
        </w:rPr>
        <w:t>control de acceso ................................................ ................................................. ...</w:t>
      </w:r>
      <w:r>
        <w:tab/>
      </w:r>
      <w:r>
        <w:rPr>
          <w:w w:val="99"/>
        </w:rPr>
        <w:t>9</w:t>
      </w:r>
    </w:p>
    <w:p w14:paraId="2DEAEB2C" w14:textId="06C0346B" w:rsidR="00D7548F" w:rsidRDefault="0096738B">
      <w:pPr>
        <w:tabs>
          <w:tab w:val="left" w:pos="679"/>
          <w:tab w:val="right" w:pos="9752"/>
        </w:tabs>
        <w:spacing w:line="247" w:lineRule="exact"/>
        <w:ind w:left="113"/>
        <w:rPr>
          <w:sz w:val="20"/>
        </w:rPr>
      </w:pPr>
      <w:r>
        <w:rPr>
          <w:spacing w:val="1"/>
          <w:w w:val="99"/>
          <w:sz w:val="20"/>
        </w:rPr>
        <w:t>1</w:t>
      </w:r>
      <w:r>
        <w:rPr>
          <w:w w:val="99"/>
          <w:sz w:val="20"/>
        </w:rPr>
        <w:t>0</w:t>
      </w:r>
      <w:r>
        <w:rPr>
          <w:sz w:val="20"/>
        </w:rPr>
        <w:tab/>
      </w:r>
      <w:r>
        <w:rPr>
          <w:spacing w:val="-1"/>
          <w:w w:val="99"/>
          <w:sz w:val="20"/>
        </w:rPr>
        <w:t>criptar</w:t>
      </w:r>
      <w:r>
        <w:rPr>
          <w:w w:val="99"/>
          <w:sz w:val="20"/>
        </w:rPr>
        <w:t>tografia.....</w:t>
      </w:r>
      <w:r>
        <w:rPr>
          <w:color w:val="DF1958"/>
          <w:spacing w:val="-84"/>
          <w:w w:val="89"/>
          <w:position w:val="3"/>
          <w:sz w:val="23"/>
        </w:rPr>
        <w:t>....................</w:t>
      </w:r>
      <w:r>
        <w:rPr>
          <w:sz w:val="20"/>
        </w:rPr>
        <w:t xml:space="preserve">................................................. ................................................. ................................. 9</w:t>
      </w:r>
    </w:p>
    <w:p w14:paraId="2DEAEB2D" w14:textId="16DF0BB0" w:rsidR="00D7548F" w:rsidRDefault="0096738B">
      <w:pPr>
        <w:pStyle w:val="Textoindependiente"/>
        <w:tabs>
          <w:tab w:val="left" w:pos="679"/>
          <w:tab w:val="right" w:pos="9752"/>
        </w:tabs>
        <w:spacing w:line="341" w:lineRule="exact"/>
        <w:ind w:left="113"/>
      </w:pPr>
      <w:r>
        <w:rPr>
          <w:spacing w:val="1"/>
          <w:w w:val="99"/>
        </w:rPr>
        <w:t>1</w:t>
      </w:r>
      <w:r>
        <w:rPr>
          <w:w w:val="99"/>
        </w:rPr>
        <w:t>1</w:t>
      </w:r>
      <w:r>
        <w:tab/>
      </w:r>
      <w:r>
        <w:rPr>
          <w:spacing w:val="1"/>
          <w:w w:val="99"/>
        </w:rPr>
        <w:t>fisico</w:t>
      </w:r>
      <w:r>
        <w:rPr>
          <w:w w:val="99"/>
        </w:rPr>
        <w:t>ical</w:t>
      </w:r>
      <w:r>
        <w:t xml:space="preserve">y seguridad ambiental. ................................................. ................................................. .....</w:t>
      </w:r>
      <w:proofErr w:type="gramStart"/>
      <w:proofErr w:type="gramEnd"/>
      <w:r>
        <w:tab/>
      </w:r>
      <w:r>
        <w:rPr>
          <w:w w:val="99"/>
        </w:rPr>
        <w:t>9</w:t>
      </w:r>
    </w:p>
    <w:p w14:paraId="2DEAEB2E" w14:textId="77777777" w:rsidR="00D7548F" w:rsidRDefault="0096738B">
      <w:pPr>
        <w:pStyle w:val="Textoindependiente"/>
        <w:tabs>
          <w:tab w:val="left" w:pos="1245"/>
          <w:tab w:val="right" w:pos="9752"/>
        </w:tabs>
        <w:spacing w:before="30"/>
        <w:ind w:left="679"/>
      </w:pPr>
      <w:r>
        <w:t>11.1</w:t>
      </w:r>
      <w:r>
        <w:tab/>
        <w:t>Seguro</w:t>
      </w:r>
      <w:r>
        <w:rPr>
          <w:spacing w:val="-2"/>
        </w:rPr>
        <w:t xml:space="preserve"> </w:t>
      </w:r>
      <w:r>
        <w:t>áreas................................................. ................................................. ........................................</w:t>
      </w:r>
      <w:r>
        <w:tab/>
        <w:t>9</w:t>
      </w:r>
    </w:p>
    <w:p w14:paraId="2DEAEB2F" w14:textId="77777777" w:rsidR="00D7548F" w:rsidRDefault="0096738B">
      <w:pPr>
        <w:pStyle w:val="Textoindependiente"/>
        <w:tabs>
          <w:tab w:val="left" w:pos="1245"/>
          <w:tab w:val="right" w:leader="dot" w:pos="9755"/>
        </w:tabs>
        <w:spacing w:before="29"/>
        <w:ind w:left="679"/>
      </w:pPr>
      <w:r>
        <w:t>11.2</w:t>
      </w:r>
      <w:r>
        <w:tab/>
        <w:t>Equipo</w:t>
      </w:r>
      <w:r>
        <w:tab/>
        <w:t>10</w:t>
      </w:r>
    </w:p>
    <w:p w14:paraId="2DEAEB30" w14:textId="77777777" w:rsidR="00D7548F" w:rsidRDefault="0096738B">
      <w:pPr>
        <w:pStyle w:val="Prrafodelista"/>
        <w:numPr>
          <w:ilvl w:val="0"/>
          <w:numId w:val="11"/>
        </w:numPr>
        <w:tabs>
          <w:tab w:val="left" w:pos="679"/>
          <w:tab w:val="left" w:pos="680"/>
          <w:tab w:val="right" w:leader="dot" w:pos="9755"/>
        </w:tabs>
        <w:rPr>
          <w:sz w:val="20"/>
        </w:rPr>
      </w:pPr>
      <w:r>
        <w:rPr>
          <w:sz w:val="20"/>
        </w:rPr>
        <w:t>Seguridad de las operaciones</w:t>
      </w:r>
      <w:r>
        <w:rPr>
          <w:sz w:val="20"/>
        </w:rPr>
        <w:tab/>
        <w:t>12</w:t>
      </w:r>
    </w:p>
    <w:p w14:paraId="2DEAEB31" w14:textId="77777777" w:rsidR="00D7548F" w:rsidRDefault="0096738B">
      <w:pPr>
        <w:pStyle w:val="Prrafodelista"/>
        <w:numPr>
          <w:ilvl w:val="1"/>
          <w:numId w:val="11"/>
        </w:numPr>
        <w:tabs>
          <w:tab w:val="left" w:pos="1245"/>
          <w:tab w:val="left" w:pos="1246"/>
          <w:tab w:val="right" w:leader="dot" w:pos="9755"/>
        </w:tabs>
        <w:spacing w:before="27"/>
        <w:rPr>
          <w:sz w:val="20"/>
        </w:rPr>
      </w:pPr>
      <w:r>
        <w:rPr>
          <w:sz w:val="20"/>
        </w:rPr>
        <w:t>Procedimientos operativos y responsabilidades.</w:t>
      </w:r>
      <w:r>
        <w:rPr>
          <w:sz w:val="20"/>
        </w:rPr>
        <w:tab/>
        <w:t>12</w:t>
      </w:r>
    </w:p>
    <w:p w14:paraId="2DEAEB32" w14:textId="77777777" w:rsidR="00D7548F" w:rsidRDefault="0096738B">
      <w:pPr>
        <w:pStyle w:val="Prrafodelista"/>
        <w:numPr>
          <w:ilvl w:val="1"/>
          <w:numId w:val="11"/>
        </w:numPr>
        <w:tabs>
          <w:tab w:val="left" w:pos="1245"/>
          <w:tab w:val="left" w:pos="1246"/>
          <w:tab w:val="right" w:leader="dot" w:pos="9755"/>
        </w:tabs>
        <w:spacing w:before="29"/>
        <w:rPr>
          <w:sz w:val="20"/>
        </w:rPr>
      </w:pPr>
      <w:r>
        <w:rPr>
          <w:sz w:val="20"/>
        </w:rPr>
        <w:t>Protección contra malware</w:t>
      </w:r>
      <w:r>
        <w:rPr>
          <w:sz w:val="20"/>
        </w:rPr>
        <w:tab/>
        <w:t>13</w:t>
      </w:r>
    </w:p>
    <w:p w14:paraId="2DEAEB33" w14:textId="77777777" w:rsidR="00D7548F" w:rsidRDefault="0096738B">
      <w:pPr>
        <w:pStyle w:val="Prrafodelista"/>
        <w:numPr>
          <w:ilvl w:val="1"/>
          <w:numId w:val="11"/>
        </w:numPr>
        <w:tabs>
          <w:tab w:val="left" w:pos="1245"/>
          <w:tab w:val="left" w:pos="1246"/>
          <w:tab w:val="right" w:leader="dot" w:pos="9755"/>
        </w:tabs>
        <w:spacing w:before="29"/>
        <w:rPr>
          <w:sz w:val="20"/>
        </w:rPr>
      </w:pPr>
      <w:r>
        <w:rPr>
          <w:sz w:val="20"/>
        </w:rPr>
        <w:t>Respaldo</w:t>
      </w:r>
      <w:r>
        <w:rPr>
          <w:sz w:val="20"/>
        </w:rPr>
        <w:tab/>
        <w:t>13</w:t>
      </w:r>
    </w:p>
    <w:p w14:paraId="2DEAEB34" w14:textId="77777777" w:rsidR="00D7548F" w:rsidRDefault="0096738B">
      <w:pPr>
        <w:pStyle w:val="Prrafodelista"/>
        <w:numPr>
          <w:ilvl w:val="1"/>
          <w:numId w:val="11"/>
        </w:numPr>
        <w:tabs>
          <w:tab w:val="left" w:pos="1245"/>
          <w:tab w:val="left" w:pos="1246"/>
          <w:tab w:val="right" w:leader="dot" w:pos="9755"/>
        </w:tabs>
        <w:spacing w:before="29"/>
        <w:rPr>
          <w:sz w:val="20"/>
        </w:rPr>
      </w:pPr>
      <w:r>
        <w:rPr>
          <w:sz w:val="20"/>
        </w:rPr>
        <w:t>Registro y monitoreo</w:t>
      </w:r>
      <w:r>
        <w:rPr>
          <w:sz w:val="20"/>
        </w:rPr>
        <w:tab/>
        <w:t>13</w:t>
      </w:r>
    </w:p>
    <w:p w14:paraId="2DEAEB35" w14:textId="77777777" w:rsidR="00D7548F" w:rsidRDefault="0096738B">
      <w:pPr>
        <w:pStyle w:val="Prrafodelista"/>
        <w:numPr>
          <w:ilvl w:val="1"/>
          <w:numId w:val="11"/>
        </w:numPr>
        <w:tabs>
          <w:tab w:val="left" w:pos="1245"/>
          <w:tab w:val="left" w:pos="1246"/>
          <w:tab w:val="right" w:leader="dot" w:pos="9755"/>
        </w:tabs>
        <w:spacing w:before="29"/>
        <w:rPr>
          <w:sz w:val="20"/>
        </w:rPr>
      </w:pPr>
      <w:r>
        <w:rPr>
          <w:sz w:val="20"/>
        </w:rPr>
        <w:t>Control del software operativo.</w:t>
      </w:r>
      <w:r>
        <w:rPr>
          <w:sz w:val="20"/>
        </w:rPr>
        <w:tab/>
        <w:t>13</w:t>
      </w:r>
    </w:p>
    <w:p w14:paraId="2DEAEB36" w14:textId="77777777" w:rsidR="00D7548F" w:rsidRDefault="0096738B">
      <w:pPr>
        <w:pStyle w:val="Prrafodelista"/>
        <w:numPr>
          <w:ilvl w:val="1"/>
          <w:numId w:val="11"/>
        </w:numPr>
        <w:tabs>
          <w:tab w:val="left" w:pos="1245"/>
          <w:tab w:val="left" w:pos="1246"/>
          <w:tab w:val="right" w:leader="dot" w:pos="9755"/>
        </w:tabs>
        <w:spacing w:before="30"/>
        <w:rPr>
          <w:sz w:val="20"/>
        </w:rPr>
      </w:pPr>
      <w:r>
        <w:rPr>
          <w:sz w:val="20"/>
        </w:rPr>
        <w:t>Gestión técnica de vulnerabilidades</w:t>
      </w:r>
      <w:r>
        <w:rPr>
          <w:sz w:val="20"/>
        </w:rPr>
        <w:tab/>
        <w:t>14</w:t>
      </w:r>
    </w:p>
    <w:p w14:paraId="2DEAEB37" w14:textId="77777777" w:rsidR="00D7548F" w:rsidRDefault="0096738B">
      <w:pPr>
        <w:pStyle w:val="Prrafodelista"/>
        <w:numPr>
          <w:ilvl w:val="1"/>
          <w:numId w:val="11"/>
        </w:numPr>
        <w:tabs>
          <w:tab w:val="left" w:pos="1245"/>
          <w:tab w:val="left" w:pos="1246"/>
          <w:tab w:val="right" w:leader="dot" w:pos="9755"/>
        </w:tabs>
        <w:spacing w:before="29"/>
        <w:rPr>
          <w:sz w:val="20"/>
        </w:rPr>
      </w:pPr>
      <w:r>
        <w:rPr>
          <w:sz w:val="20"/>
        </w:rPr>
        <w:t>Consideraciones de auditoría de sistemas de información</w:t>
      </w:r>
      <w:r>
        <w:rPr>
          <w:sz w:val="20"/>
        </w:rPr>
        <w:tab/>
        <w:t>14</w:t>
      </w:r>
    </w:p>
    <w:p w14:paraId="2DEAEB38" w14:textId="77777777" w:rsidR="00D7548F" w:rsidRDefault="0096738B">
      <w:pPr>
        <w:pStyle w:val="Prrafodelista"/>
        <w:numPr>
          <w:ilvl w:val="0"/>
          <w:numId w:val="11"/>
        </w:numPr>
        <w:tabs>
          <w:tab w:val="left" w:pos="679"/>
          <w:tab w:val="left" w:pos="680"/>
          <w:tab w:val="right" w:leader="dot" w:pos="9755"/>
        </w:tabs>
        <w:rPr>
          <w:sz w:val="20"/>
        </w:rPr>
      </w:pPr>
      <w:r>
        <w:rPr>
          <w:sz w:val="20"/>
        </w:rPr>
        <w:t>Seguridad de las comunicaciones</w:t>
      </w:r>
      <w:r>
        <w:rPr>
          <w:sz w:val="20"/>
        </w:rPr>
        <w:tab/>
        <w:t>14</w:t>
      </w:r>
    </w:p>
    <w:p w14:paraId="2DEAEB39" w14:textId="77777777" w:rsidR="00D7548F" w:rsidRDefault="0096738B">
      <w:pPr>
        <w:pStyle w:val="Prrafodelista"/>
        <w:numPr>
          <w:ilvl w:val="1"/>
          <w:numId w:val="11"/>
        </w:numPr>
        <w:tabs>
          <w:tab w:val="left" w:pos="1245"/>
          <w:tab w:val="left" w:pos="1246"/>
          <w:tab w:val="right" w:leader="dot" w:pos="9755"/>
        </w:tabs>
        <w:spacing w:before="27"/>
        <w:rPr>
          <w:sz w:val="20"/>
        </w:rPr>
      </w:pPr>
      <w:r>
        <w:rPr>
          <w:sz w:val="20"/>
        </w:rPr>
        <w:t>Gestión de seguridad de red</w:t>
      </w:r>
      <w:r>
        <w:rPr>
          <w:sz w:val="20"/>
        </w:rPr>
        <w:tab/>
        <w:t>14</w:t>
      </w:r>
    </w:p>
    <w:p w14:paraId="2DEAEB3A" w14:textId="77777777" w:rsidR="00D7548F" w:rsidRDefault="0096738B">
      <w:pPr>
        <w:pStyle w:val="Prrafodelista"/>
        <w:numPr>
          <w:ilvl w:val="1"/>
          <w:numId w:val="11"/>
        </w:numPr>
        <w:tabs>
          <w:tab w:val="left" w:pos="1245"/>
          <w:tab w:val="left" w:pos="1246"/>
          <w:tab w:val="right" w:leader="dot" w:pos="9755"/>
        </w:tabs>
        <w:spacing w:before="29"/>
        <w:rPr>
          <w:sz w:val="20"/>
        </w:rPr>
      </w:pPr>
      <w:r>
        <w:rPr>
          <w:sz w:val="20"/>
        </w:rPr>
        <w:t>Transferencia de información</w:t>
      </w:r>
      <w:r>
        <w:rPr>
          <w:sz w:val="20"/>
        </w:rPr>
        <w:tab/>
        <w:t>15</w:t>
      </w:r>
    </w:p>
    <w:p w14:paraId="2DEAEB3B" w14:textId="77777777" w:rsidR="00D7548F" w:rsidRDefault="0096738B">
      <w:pPr>
        <w:pStyle w:val="Prrafodelista"/>
        <w:numPr>
          <w:ilvl w:val="0"/>
          <w:numId w:val="11"/>
        </w:numPr>
        <w:tabs>
          <w:tab w:val="left" w:pos="679"/>
          <w:tab w:val="left" w:pos="680"/>
          <w:tab w:val="right" w:leader="dot" w:pos="9755"/>
        </w:tabs>
        <w:rPr>
          <w:sz w:val="20"/>
        </w:rPr>
      </w:pPr>
      <w:r>
        <w:rPr>
          <w:sz w:val="20"/>
        </w:rPr>
        <w:t>Adquisición, desarrollo y mantenimiento del sistema.</w:t>
      </w:r>
      <w:r>
        <w:rPr>
          <w:sz w:val="20"/>
        </w:rPr>
        <w:tab/>
        <w:t>dieciséis</w:t>
      </w:r>
    </w:p>
    <w:p w14:paraId="2DEAEB3C" w14:textId="77777777" w:rsidR="00D7548F" w:rsidRDefault="0096738B">
      <w:pPr>
        <w:pStyle w:val="Prrafodelista"/>
        <w:numPr>
          <w:ilvl w:val="1"/>
          <w:numId w:val="11"/>
        </w:numPr>
        <w:tabs>
          <w:tab w:val="left" w:pos="1245"/>
          <w:tab w:val="left" w:pos="1246"/>
          <w:tab w:val="right" w:leader="dot" w:pos="9755"/>
        </w:tabs>
        <w:spacing w:before="29"/>
        <w:rPr>
          <w:sz w:val="20"/>
        </w:rPr>
      </w:pPr>
      <w:r>
        <w:rPr>
          <w:sz w:val="20"/>
        </w:rPr>
        <w:t>Requisitos de seguridad de los sistemas de información.</w:t>
      </w:r>
      <w:r>
        <w:rPr>
          <w:sz w:val="20"/>
        </w:rPr>
        <w:tab/>
        <w:t>dieciséis</w:t>
      </w:r>
    </w:p>
    <w:p w14:paraId="2DEAEB3D" w14:textId="77777777" w:rsidR="00D7548F" w:rsidRDefault="0096738B">
      <w:pPr>
        <w:pStyle w:val="Prrafodelista"/>
        <w:numPr>
          <w:ilvl w:val="1"/>
          <w:numId w:val="11"/>
        </w:numPr>
        <w:tabs>
          <w:tab w:val="left" w:pos="1245"/>
          <w:tab w:val="left" w:pos="1246"/>
          <w:tab w:val="right" w:leader="dot" w:pos="9755"/>
        </w:tabs>
        <w:spacing w:before="30"/>
        <w:rPr>
          <w:sz w:val="20"/>
        </w:rPr>
      </w:pPr>
      <w:r>
        <w:rPr>
          <w:sz w:val="20"/>
        </w:rPr>
        <w:t>Seguridad en los procesos de desarrollo y soporte.</w:t>
      </w:r>
      <w:r>
        <w:rPr>
          <w:sz w:val="20"/>
        </w:rPr>
        <w:tab/>
        <w:t>dieciséis</w:t>
      </w:r>
    </w:p>
    <w:p w14:paraId="2DEAEB3E" w14:textId="77777777" w:rsidR="00D7548F" w:rsidRDefault="0096738B">
      <w:pPr>
        <w:pStyle w:val="Prrafodelista"/>
        <w:numPr>
          <w:ilvl w:val="1"/>
          <w:numId w:val="11"/>
        </w:numPr>
        <w:tabs>
          <w:tab w:val="left" w:pos="1245"/>
          <w:tab w:val="left" w:pos="1246"/>
          <w:tab w:val="right" w:leader="dot" w:pos="9755"/>
        </w:tabs>
        <w:spacing w:before="29"/>
        <w:rPr>
          <w:sz w:val="20"/>
        </w:rPr>
      </w:pPr>
      <w:r>
        <w:rPr>
          <w:sz w:val="20"/>
        </w:rPr>
        <w:t>Datos de prueba</w:t>
      </w:r>
      <w:r>
        <w:rPr>
          <w:sz w:val="20"/>
        </w:rPr>
        <w:tab/>
        <w:t>dieciséis</w:t>
      </w:r>
    </w:p>
    <w:p w14:paraId="2DEAEB3F" w14:textId="77777777" w:rsidR="00D7548F" w:rsidRDefault="0096738B">
      <w:pPr>
        <w:pStyle w:val="Prrafodelista"/>
        <w:numPr>
          <w:ilvl w:val="0"/>
          <w:numId w:val="11"/>
        </w:numPr>
        <w:tabs>
          <w:tab w:val="left" w:pos="679"/>
          <w:tab w:val="left" w:pos="680"/>
          <w:tab w:val="right" w:leader="dot" w:pos="9755"/>
        </w:tabs>
        <w:rPr>
          <w:sz w:val="20"/>
        </w:rPr>
      </w:pPr>
      <w:r>
        <w:rPr>
          <w:sz w:val="20"/>
        </w:rPr>
        <w:t>Relaciones con proveedores</w:t>
      </w:r>
      <w:r>
        <w:rPr>
          <w:sz w:val="20"/>
        </w:rPr>
        <w:tab/>
        <w:t>dieciséis</w:t>
      </w:r>
    </w:p>
    <w:p w14:paraId="2DEAEB40" w14:textId="77777777" w:rsidR="00D7548F" w:rsidRDefault="0096738B">
      <w:pPr>
        <w:pStyle w:val="Prrafodelista"/>
        <w:numPr>
          <w:ilvl w:val="1"/>
          <w:numId w:val="11"/>
        </w:numPr>
        <w:tabs>
          <w:tab w:val="left" w:pos="1245"/>
          <w:tab w:val="left" w:pos="1246"/>
          <w:tab w:val="right" w:leader="dot" w:pos="9755"/>
        </w:tabs>
        <w:spacing w:before="26"/>
        <w:rPr>
          <w:sz w:val="20"/>
        </w:rPr>
      </w:pPr>
      <w:r>
        <w:rPr>
          <w:sz w:val="20"/>
        </w:rPr>
        <w:t>Seguridad de la información en las relaciones con proveedores</w:t>
      </w:r>
      <w:r>
        <w:rPr>
          <w:sz w:val="20"/>
        </w:rPr>
        <w:tab/>
        <w:t>dieciséis</w:t>
      </w:r>
    </w:p>
    <w:p w14:paraId="2DEAEB41" w14:textId="77777777" w:rsidR="00D7548F" w:rsidRDefault="0096738B">
      <w:pPr>
        <w:pStyle w:val="Prrafodelista"/>
        <w:numPr>
          <w:ilvl w:val="1"/>
          <w:numId w:val="11"/>
        </w:numPr>
        <w:tabs>
          <w:tab w:val="left" w:pos="1245"/>
          <w:tab w:val="left" w:pos="1246"/>
          <w:tab w:val="right" w:leader="dot" w:pos="9755"/>
        </w:tabs>
        <w:spacing w:before="30"/>
        <w:rPr>
          <w:sz w:val="20"/>
        </w:rPr>
      </w:pPr>
      <w:r>
        <w:rPr>
          <w:sz w:val="20"/>
        </w:rPr>
        <w:t>Gestión de prestación de servicios de proveedores.</w:t>
      </w:r>
      <w:r>
        <w:rPr>
          <w:sz w:val="20"/>
        </w:rPr>
        <w:tab/>
        <w:t>17</w:t>
      </w:r>
    </w:p>
    <w:p w14:paraId="2DEAEB42" w14:textId="77777777" w:rsidR="00D7548F" w:rsidRDefault="0096738B">
      <w:pPr>
        <w:pStyle w:val="Prrafodelista"/>
        <w:numPr>
          <w:ilvl w:val="0"/>
          <w:numId w:val="11"/>
        </w:numPr>
        <w:tabs>
          <w:tab w:val="left" w:pos="679"/>
          <w:tab w:val="left" w:pos="680"/>
          <w:tab w:val="right" w:leader="dot" w:pos="9755"/>
        </w:tabs>
        <w:rPr>
          <w:sz w:val="20"/>
        </w:rPr>
      </w:pPr>
      <w:r>
        <w:rPr>
          <w:sz w:val="20"/>
        </w:rPr>
        <w:t>Gestión de incidentes de seguridad de la información.</w:t>
      </w:r>
      <w:r>
        <w:rPr>
          <w:sz w:val="20"/>
        </w:rPr>
        <w:tab/>
        <w:t>17</w:t>
      </w:r>
    </w:p>
    <w:p w14:paraId="2DEAEB43" w14:textId="77777777" w:rsidR="00D7548F" w:rsidRDefault="0096738B">
      <w:pPr>
        <w:pStyle w:val="Prrafodelista"/>
        <w:numPr>
          <w:ilvl w:val="1"/>
          <w:numId w:val="11"/>
        </w:numPr>
        <w:tabs>
          <w:tab w:val="left" w:pos="1245"/>
          <w:tab w:val="left" w:pos="1246"/>
          <w:tab w:val="right" w:leader="dot" w:pos="9755"/>
        </w:tabs>
        <w:spacing w:before="29"/>
        <w:rPr>
          <w:sz w:val="20"/>
        </w:rPr>
      </w:pPr>
      <w:r>
        <w:rPr>
          <w:sz w:val="20"/>
        </w:rPr>
        <w:t>Gestión de incidencias y mejoras de seguridad de la información.</w:t>
      </w:r>
      <w:r>
        <w:rPr>
          <w:sz w:val="20"/>
        </w:rPr>
        <w:tab/>
        <w:t>17</w:t>
      </w:r>
    </w:p>
    <w:p w14:paraId="2DEAEB44" w14:textId="77777777" w:rsidR="00D7548F" w:rsidRDefault="0096738B">
      <w:pPr>
        <w:pStyle w:val="Prrafodelista"/>
        <w:numPr>
          <w:ilvl w:val="0"/>
          <w:numId w:val="11"/>
        </w:numPr>
        <w:tabs>
          <w:tab w:val="left" w:pos="679"/>
          <w:tab w:val="left" w:pos="680"/>
          <w:tab w:val="right" w:leader="dot" w:pos="9755"/>
        </w:tabs>
        <w:rPr>
          <w:sz w:val="20"/>
        </w:rPr>
      </w:pPr>
      <w:r>
        <w:rPr>
          <w:sz w:val="20"/>
        </w:rPr>
        <w:t>Aspectos de seguridad de la información de la gestión de la continuidad del negocio.</w:t>
      </w:r>
      <w:r>
        <w:rPr>
          <w:sz w:val="20"/>
        </w:rPr>
        <w:tab/>
        <w:t>19</w:t>
      </w:r>
    </w:p>
    <w:p w14:paraId="2DEAEB45" w14:textId="77777777" w:rsidR="00D7548F" w:rsidRDefault="00D7548F">
      <w:pPr>
        <w:rPr>
          <w:sz w:val="20"/>
        </w:rPr>
        <w:sectPr w:rsidR="00D7548F">
          <w:footerReference w:type="even" r:id="rId13"/>
          <w:footerReference w:type="default" r:id="rId14"/>
          <w:pgSz w:w="11910" w:h="16840"/>
          <w:pgMar w:top="1040" w:right="1020" w:bottom="780" w:left="1020" w:header="0" w:footer="592" w:gutter="0"/>
          <w:pgNumType w:start="3"/>
          <w:cols w:space="720"/>
        </w:sectPr>
      </w:pPr>
    </w:p>
    <w:p w14:paraId="2DEAEB46" w14:textId="77777777" w:rsidR="00D7548F" w:rsidRDefault="0096738B">
      <w:pPr>
        <w:spacing w:before="72"/>
        <w:ind w:left="9343"/>
        <w:rPr>
          <w:i/>
          <w:sz w:val="20"/>
        </w:rPr>
      </w:pPr>
      <w:r>
        <w:rPr>
          <w:i/>
          <w:sz w:val="20"/>
        </w:rPr>
        <w:lastRenderedPageBreak/>
        <w:t>Página</w:t>
      </w:r>
    </w:p>
    <w:p w14:paraId="2DEAEB47" w14:textId="77777777" w:rsidR="00D7548F" w:rsidRDefault="0096738B">
      <w:pPr>
        <w:pStyle w:val="Prrafodelista"/>
        <w:numPr>
          <w:ilvl w:val="1"/>
          <w:numId w:val="11"/>
        </w:numPr>
        <w:tabs>
          <w:tab w:val="left" w:pos="1245"/>
          <w:tab w:val="left" w:pos="1246"/>
          <w:tab w:val="right" w:leader="dot" w:pos="9755"/>
        </w:tabs>
        <w:spacing w:before="29"/>
        <w:rPr>
          <w:sz w:val="20"/>
        </w:rPr>
      </w:pPr>
      <w:r>
        <w:rPr>
          <w:sz w:val="20"/>
        </w:rPr>
        <w:t>Continuidad de la seguridad de la información</w:t>
      </w:r>
      <w:r>
        <w:rPr>
          <w:sz w:val="20"/>
        </w:rPr>
        <w:tab/>
        <w:t>19</w:t>
      </w:r>
    </w:p>
    <w:p w14:paraId="2DEAEB48" w14:textId="77777777" w:rsidR="00D7548F" w:rsidRDefault="0096738B">
      <w:pPr>
        <w:pStyle w:val="Prrafodelista"/>
        <w:numPr>
          <w:ilvl w:val="1"/>
          <w:numId w:val="11"/>
        </w:numPr>
        <w:tabs>
          <w:tab w:val="left" w:pos="1245"/>
          <w:tab w:val="left" w:pos="1246"/>
          <w:tab w:val="right" w:leader="dot" w:pos="9755"/>
        </w:tabs>
        <w:spacing w:before="30"/>
        <w:rPr>
          <w:sz w:val="20"/>
        </w:rPr>
      </w:pPr>
      <w:r>
        <w:rPr>
          <w:sz w:val="20"/>
        </w:rPr>
        <w:t>Despidos</w:t>
      </w:r>
      <w:r>
        <w:rPr>
          <w:sz w:val="20"/>
        </w:rPr>
        <w:tab/>
        <w:t>20</w:t>
      </w:r>
    </w:p>
    <w:p w14:paraId="2DEAEB49" w14:textId="77777777" w:rsidR="00D7548F" w:rsidRDefault="0096738B">
      <w:pPr>
        <w:pStyle w:val="Prrafodelista"/>
        <w:numPr>
          <w:ilvl w:val="0"/>
          <w:numId w:val="11"/>
        </w:numPr>
        <w:tabs>
          <w:tab w:val="left" w:pos="679"/>
          <w:tab w:val="left" w:pos="680"/>
          <w:tab w:val="right" w:leader="dot" w:pos="9755"/>
        </w:tabs>
        <w:rPr>
          <w:sz w:val="20"/>
        </w:rPr>
      </w:pPr>
      <w:r>
        <w:rPr>
          <w:sz w:val="20"/>
        </w:rPr>
        <w:t>Cumplimiento</w:t>
      </w:r>
      <w:r>
        <w:rPr>
          <w:sz w:val="20"/>
        </w:rPr>
        <w:tab/>
        <w:t>20</w:t>
      </w:r>
    </w:p>
    <w:p w14:paraId="2DEAEB4A" w14:textId="77777777" w:rsidR="00D7548F" w:rsidRDefault="0096738B">
      <w:pPr>
        <w:pStyle w:val="Textoindependiente"/>
        <w:tabs>
          <w:tab w:val="right" w:leader="dot" w:pos="9755"/>
        </w:tabs>
        <w:spacing w:before="87"/>
        <w:ind w:left="113"/>
      </w:pPr>
      <w:r>
        <w:t>Anexo A – Conjunto de control ampliado de telecomunicaciones</w:t>
      </w:r>
      <w:r>
        <w:tab/>
        <w:t>21</w:t>
      </w:r>
    </w:p>
    <w:p w14:paraId="2DEAEB4B" w14:textId="77777777" w:rsidR="00D7548F" w:rsidRDefault="0096738B">
      <w:pPr>
        <w:pStyle w:val="Textoindependiente"/>
        <w:tabs>
          <w:tab w:val="right" w:leader="dot" w:pos="9755"/>
        </w:tabs>
        <w:spacing w:before="84"/>
        <w:ind w:left="113"/>
      </w:pPr>
      <w:r>
        <w:t>Anexo B – Orientación adicional para la seguridad de la red</w:t>
      </w:r>
      <w:r>
        <w:tab/>
        <w:t>29</w:t>
      </w:r>
    </w:p>
    <w:p w14:paraId="2DEAEB4C" w14:textId="77777777" w:rsidR="00D7548F" w:rsidRDefault="0096738B">
      <w:pPr>
        <w:pStyle w:val="Prrafodelista"/>
        <w:numPr>
          <w:ilvl w:val="1"/>
          <w:numId w:val="10"/>
        </w:numPr>
        <w:tabs>
          <w:tab w:val="left" w:pos="1245"/>
          <w:tab w:val="left" w:pos="1246"/>
          <w:tab w:val="right" w:leader="dot" w:pos="9755"/>
        </w:tabs>
        <w:spacing w:before="29"/>
        <w:rPr>
          <w:sz w:val="20"/>
        </w:rPr>
      </w:pPr>
      <w:r>
        <w:rPr>
          <w:sz w:val="20"/>
        </w:rPr>
        <w:t>Medidas de seguridad contra ataques a la red</w:t>
      </w:r>
      <w:r>
        <w:rPr>
          <w:sz w:val="20"/>
        </w:rPr>
        <w:tab/>
        <w:t>29</w:t>
      </w:r>
    </w:p>
    <w:p w14:paraId="2DEAEB4D" w14:textId="77777777" w:rsidR="00D7548F" w:rsidRDefault="0096738B">
      <w:pPr>
        <w:pStyle w:val="Prrafodelista"/>
        <w:numPr>
          <w:ilvl w:val="1"/>
          <w:numId w:val="10"/>
        </w:numPr>
        <w:tabs>
          <w:tab w:val="left" w:pos="1245"/>
          <w:tab w:val="left" w:pos="1246"/>
          <w:tab w:val="right" w:leader="dot" w:pos="9755"/>
        </w:tabs>
        <w:spacing w:before="30"/>
        <w:rPr>
          <w:sz w:val="20"/>
        </w:rPr>
      </w:pPr>
      <w:r>
        <w:rPr>
          <w:sz w:val="20"/>
        </w:rPr>
        <w:t>Medidas de seguridad de la red para la congestión de la red.</w:t>
      </w:r>
      <w:r>
        <w:rPr>
          <w:sz w:val="20"/>
        </w:rPr>
        <w:tab/>
        <w:t>30</w:t>
      </w:r>
    </w:p>
    <w:p w14:paraId="2DEAEB4E" w14:textId="77777777" w:rsidR="00D7548F" w:rsidRDefault="0096738B">
      <w:pPr>
        <w:pStyle w:val="Textoindependiente"/>
        <w:tabs>
          <w:tab w:val="right" w:leader="dot" w:pos="9755"/>
        </w:tabs>
        <w:spacing w:before="86"/>
        <w:ind w:left="113"/>
      </w:pPr>
      <w:r>
        <w:t>Bibliografía</w:t>
      </w:r>
      <w:r>
        <w:tab/>
        <w:t>31</w:t>
      </w:r>
    </w:p>
    <w:p w14:paraId="2DEAEB4F" w14:textId="77777777" w:rsidR="00D7548F" w:rsidRDefault="00D7548F">
      <w:pPr>
        <w:pStyle w:val="Textoindependiente"/>
        <w:rPr>
          <w:sz w:val="22"/>
        </w:rPr>
      </w:pPr>
    </w:p>
    <w:p w14:paraId="2DEAEB50" w14:textId="77777777" w:rsidR="00D7548F" w:rsidRDefault="00D7548F">
      <w:pPr>
        <w:pStyle w:val="Textoindependiente"/>
        <w:rPr>
          <w:sz w:val="22"/>
        </w:rPr>
      </w:pPr>
    </w:p>
    <w:p w14:paraId="2DEAEB51" w14:textId="77777777" w:rsidR="00D7548F" w:rsidRDefault="00D7548F">
      <w:pPr>
        <w:pStyle w:val="Textoindependiente"/>
        <w:rPr>
          <w:sz w:val="22"/>
        </w:rPr>
      </w:pPr>
    </w:p>
    <w:p w14:paraId="2DEAEB52" w14:textId="77777777" w:rsidR="00D7548F" w:rsidRDefault="00D7548F">
      <w:pPr>
        <w:pStyle w:val="Textoindependiente"/>
        <w:rPr>
          <w:sz w:val="22"/>
        </w:rPr>
      </w:pPr>
    </w:p>
    <w:p w14:paraId="2DEAEB53" w14:textId="77777777" w:rsidR="00D7548F" w:rsidRDefault="00D7548F">
      <w:pPr>
        <w:pStyle w:val="Textoindependiente"/>
        <w:rPr>
          <w:sz w:val="22"/>
        </w:rPr>
      </w:pPr>
    </w:p>
    <w:p w14:paraId="2DEAEB54" w14:textId="77777777" w:rsidR="00D7548F" w:rsidRDefault="00D7548F">
      <w:pPr>
        <w:pStyle w:val="Textoindependiente"/>
        <w:rPr>
          <w:sz w:val="22"/>
        </w:rPr>
      </w:pPr>
    </w:p>
    <w:p w14:paraId="2DEAEB55" w14:textId="77777777" w:rsidR="00D7548F" w:rsidRDefault="00D7548F">
      <w:pPr>
        <w:pStyle w:val="Textoindependiente"/>
        <w:rPr>
          <w:sz w:val="22"/>
        </w:rPr>
      </w:pPr>
    </w:p>
    <w:p w14:paraId="2DEAEB56" w14:textId="77777777" w:rsidR="00D7548F" w:rsidRDefault="00D7548F">
      <w:pPr>
        <w:pStyle w:val="Textoindependiente"/>
        <w:rPr>
          <w:sz w:val="22"/>
        </w:rPr>
      </w:pPr>
    </w:p>
    <w:p w14:paraId="2DEAEB57" w14:textId="77777777" w:rsidR="00D7548F" w:rsidRDefault="00D7548F">
      <w:pPr>
        <w:pStyle w:val="Textoindependiente"/>
        <w:rPr>
          <w:sz w:val="22"/>
        </w:rPr>
      </w:pPr>
    </w:p>
    <w:p w14:paraId="2DEAEB58" w14:textId="77777777" w:rsidR="00D7548F" w:rsidRDefault="00D7548F">
      <w:pPr>
        <w:pStyle w:val="Textoindependiente"/>
        <w:rPr>
          <w:sz w:val="22"/>
        </w:rPr>
      </w:pPr>
    </w:p>
    <w:p w14:paraId="2DEAEB59" w14:textId="77777777" w:rsidR="00D7548F" w:rsidRDefault="00D7548F">
      <w:pPr>
        <w:pStyle w:val="Textoindependiente"/>
        <w:rPr>
          <w:sz w:val="22"/>
        </w:rPr>
      </w:pPr>
    </w:p>
    <w:p w14:paraId="2DEAEB5A" w14:textId="77777777" w:rsidR="00D7548F" w:rsidRDefault="00D7548F">
      <w:pPr>
        <w:pStyle w:val="Textoindependiente"/>
        <w:rPr>
          <w:sz w:val="22"/>
        </w:rPr>
      </w:pPr>
    </w:p>
    <w:p w14:paraId="2DEAEB5B" w14:textId="77777777" w:rsidR="00D7548F" w:rsidRDefault="00D7548F">
      <w:pPr>
        <w:pStyle w:val="Textoindependiente"/>
        <w:rPr>
          <w:sz w:val="22"/>
        </w:rPr>
      </w:pPr>
    </w:p>
    <w:p w14:paraId="2DEAEB5C" w14:textId="77777777" w:rsidR="00D7548F" w:rsidRDefault="00D7548F">
      <w:pPr>
        <w:pStyle w:val="Textoindependiente"/>
        <w:spacing w:before="10"/>
        <w:rPr>
          <w:sz w:val="32"/>
        </w:rPr>
      </w:pPr>
    </w:p>
    <w:p w14:paraId="2DEAEB5D" w14:textId="77777777" w:rsidR="00D7548F" w:rsidRDefault="0096738B">
      <w:pPr>
        <w:pStyle w:val="Ttulo1"/>
        <w:spacing w:line="469" w:lineRule="exact"/>
        <w:ind w:left="2237" w:right="2253"/>
        <w:jc w:val="center"/>
      </w:pPr>
      <w:proofErr w:type="spellStart"/>
      <w:r>
        <w:rPr>
          <w:color w:val="DF1958"/>
          <w:spacing w:val="-3"/>
          <w:w w:val="90"/>
        </w:rPr>
        <w:t>VISTA PREVIA DEL ESTÁNDAR iTeh</w:t>
      </w:r>
      <w:proofErr w:type="spellEnd"/>
    </w:p>
    <w:p w14:paraId="2DEAEB5E" w14:textId="77777777" w:rsidR="00D7548F" w:rsidRDefault="0096738B">
      <w:pPr>
        <w:spacing w:line="469" w:lineRule="exact"/>
        <w:ind w:left="2237" w:right="2262"/>
        <w:jc w:val="center"/>
        <w:rPr>
          <w:b/>
          <w:sz w:val="43"/>
        </w:rPr>
      </w:pPr>
      <w:r>
        <w:rPr>
          <w:b/>
          <w:color w:val="DF1958"/>
          <w:sz w:val="43"/>
        </w:rPr>
        <w:t>(estándares.iteh.ai)</w:t>
      </w:r>
    </w:p>
    <w:p w14:paraId="2DEAEB5F" w14:textId="77777777" w:rsidR="00D7548F" w:rsidRDefault="005B5BF0">
      <w:pPr>
        <w:pStyle w:val="Ttulo3"/>
        <w:spacing w:before="221"/>
        <w:ind w:left="2237" w:right="2253"/>
      </w:pPr>
      <w:r>
        <w:pict w14:anchorId="2DEAEC70">
          <v:shape id="_x0000_s2062" style="position:absolute;left:0;text-align:left;margin-left:256.2pt;margin-top:22.4pt;width:81.05pt;height:.6pt;z-index:15734272;mso-position-horizontal-relative:page" coordorigin="5124,448" coordsize="1621,12" path="m6745,460r-1621,l5124,448r6,l6745,448r,12xe" fillcolor="#df1958" stroked="f">
            <v:fill opacity="32639f"/>
            <v:path arrowok="t"/>
            <w10:wrap anchorx="page"/>
          </v:shape>
        </w:pict>
      </w:r>
      <w:r w:rsidR="0096738B">
        <w:rPr>
          <w:color w:val="DF1958"/>
          <w:spacing w:val="-3"/>
          <w:w w:val="85"/>
        </w:rPr>
        <w:t>ISO/CEI 27011:2016</w:t>
      </w:r>
    </w:p>
    <w:p w14:paraId="2DEAEB60" w14:textId="77777777" w:rsidR="00D7548F" w:rsidRDefault="0096738B">
      <w:pPr>
        <w:spacing w:before="7" w:line="218" w:lineRule="auto"/>
        <w:ind w:left="2237" w:right="2263"/>
        <w:jc w:val="center"/>
        <w:rPr>
          <w:sz w:val="23"/>
        </w:rPr>
      </w:pPr>
      <w:r>
        <w:rPr>
          <w:color w:val="DF1958"/>
          <w:spacing w:val="-10"/>
          <w:w w:val="90"/>
          <w:sz w:val="23"/>
        </w:rPr>
        <w:t>https://standards.iteh.ai/catalog/standards/sist/399a67cc-7efc-417c-8001-</w:t>
      </w:r>
      <w:r>
        <w:rPr>
          <w:color w:val="DF1958"/>
          <w:sz w:val="23"/>
        </w:rPr>
        <w:t>24a5665afe78/iso-iec-27011-2016</w:t>
      </w:r>
    </w:p>
    <w:p w14:paraId="2DEAEB61" w14:textId="77777777" w:rsidR="00D7548F" w:rsidRDefault="00D7548F">
      <w:pPr>
        <w:spacing w:line="218" w:lineRule="auto"/>
        <w:jc w:val="center"/>
        <w:rPr>
          <w:sz w:val="23"/>
        </w:rPr>
        <w:sectPr w:rsidR="00D7548F">
          <w:pgSz w:w="11910" w:h="16840"/>
          <w:pgMar w:top="1040" w:right="1020" w:bottom="780" w:left="1020" w:header="0" w:footer="592" w:gutter="0"/>
          <w:cols w:space="720"/>
        </w:sectPr>
      </w:pPr>
    </w:p>
    <w:p w14:paraId="2DEAEB62" w14:textId="77777777" w:rsidR="00D7548F" w:rsidRDefault="0096738B">
      <w:pPr>
        <w:pStyle w:val="Ttulo5"/>
        <w:spacing w:before="79"/>
        <w:ind w:left="113"/>
      </w:pPr>
      <w:r>
        <w:lastRenderedPageBreak/>
        <w:t>Introducción</w:t>
      </w:r>
    </w:p>
    <w:p w14:paraId="2DEAEB63" w14:textId="77777777" w:rsidR="00D7548F" w:rsidRDefault="0096738B">
      <w:pPr>
        <w:pStyle w:val="Textoindependiente"/>
        <w:spacing w:before="131"/>
        <w:ind w:left="113" w:right="47"/>
      </w:pPr>
      <w:r>
        <w:rPr>
          <w:w w:val="95"/>
        </w:rPr>
        <w:t>Esta recomendación | Norma Internacional proporciona pautas de interpretación para la implementación y gestión</w:t>
      </w:r>
      <w:r>
        <w:t>de controles de seguridad de la información en organizaciones de telecomunicaciones basados ​​en ISO/IEC 27002.</w:t>
      </w:r>
    </w:p>
    <w:p w14:paraId="2DEAEB64" w14:textId="77777777" w:rsidR="00D7548F" w:rsidRDefault="0096738B">
      <w:pPr>
        <w:pStyle w:val="Textoindependiente"/>
        <w:spacing w:before="137"/>
        <w:ind w:left="113" w:right="109"/>
        <w:jc w:val="both"/>
      </w:pPr>
      <w:r>
        <w:rPr>
          <w:spacing w:val="-1"/>
        </w:rPr>
        <w:t>Telecomunicaciones</w:t>
      </w:r>
      <w:r>
        <w:t>Las organizaciones brindan servicios de telecomunicaciones facilitando las comunicaciones de los clientes a través de su infraestructura. Para proporcionar servicios de telecomunicaciones, las organizaciones de telecomunicaciones necesitan interconectar y/o compartir sus servicios e instalaciones y/o utilizar los servicios e instalaciones de otras organizaciones de telecomunicaciones. Además, la ubicación del sitio, como sitios de radio, ubicaciones de antenas, cables de tierra y suministro de servicios públicos (energía, agua), puede ser accedido no solo por el personal de la organización, sino también por contratistas y proveedores externos a la organización.</w:t>
      </w:r>
    </w:p>
    <w:p w14:paraId="2DEAEB65" w14:textId="77777777" w:rsidR="00D7548F" w:rsidRDefault="0096738B">
      <w:pPr>
        <w:pStyle w:val="Textoindependiente"/>
        <w:spacing w:before="135"/>
        <w:ind w:left="113"/>
      </w:pPr>
      <w:r>
        <w:t>Por tanto, la gestión de la seguridad de la información en las organizaciones de telecomunicaciones es compleja, potencialmente:</w:t>
      </w:r>
    </w:p>
    <w:p w14:paraId="2DEAEB66" w14:textId="77777777" w:rsidR="00D7548F" w:rsidRDefault="0096738B">
      <w:pPr>
        <w:pStyle w:val="Prrafodelista"/>
        <w:numPr>
          <w:ilvl w:val="0"/>
          <w:numId w:val="9"/>
        </w:numPr>
        <w:tabs>
          <w:tab w:val="left" w:pos="1303"/>
          <w:tab w:val="left" w:pos="1304"/>
        </w:tabs>
        <w:ind w:hanging="397"/>
        <w:rPr>
          <w:sz w:val="20"/>
        </w:rPr>
      </w:pPr>
      <w:r>
        <w:rPr>
          <w:sz w:val="20"/>
        </w:rPr>
        <w:t>dependiendo de actores externos;</w:t>
      </w:r>
    </w:p>
    <w:p w14:paraId="2DEAEB67" w14:textId="77777777" w:rsidR="00D7548F" w:rsidRDefault="0096738B">
      <w:pPr>
        <w:pStyle w:val="Prrafodelista"/>
        <w:numPr>
          <w:ilvl w:val="0"/>
          <w:numId w:val="9"/>
        </w:numPr>
        <w:tabs>
          <w:tab w:val="left" w:pos="1303"/>
          <w:tab w:val="left" w:pos="1304"/>
        </w:tabs>
        <w:spacing w:before="84"/>
        <w:ind w:hanging="397"/>
        <w:rPr>
          <w:sz w:val="20"/>
        </w:rPr>
      </w:pPr>
      <w:r>
        <w:rPr>
          <w:sz w:val="20"/>
        </w:rPr>
        <w:t>tener que cubrir todas las áreas de infraestructura de red, aplicaciones de servicios y otras instalaciones;</w:t>
      </w:r>
    </w:p>
    <w:p w14:paraId="2DEAEB68" w14:textId="77777777" w:rsidR="00D7548F" w:rsidRDefault="0096738B">
      <w:pPr>
        <w:pStyle w:val="Prrafodelista"/>
        <w:numPr>
          <w:ilvl w:val="0"/>
          <w:numId w:val="9"/>
        </w:numPr>
        <w:tabs>
          <w:tab w:val="left" w:pos="1303"/>
          <w:tab w:val="left" w:pos="1304"/>
        </w:tabs>
        <w:ind w:hanging="397"/>
        <w:rPr>
          <w:sz w:val="20"/>
        </w:rPr>
      </w:pPr>
      <w:r>
        <w:rPr>
          <w:sz w:val="20"/>
        </w:rPr>
        <w:t>incluyendo una variedad de tecnologías de telecomunicaciones (por ejemplo, cableadas, inalámbricas o de banda ancha);</w:t>
      </w:r>
    </w:p>
    <w:p w14:paraId="2DEAEB69" w14:textId="77777777" w:rsidR="00D7548F" w:rsidRDefault="0096738B">
      <w:pPr>
        <w:pStyle w:val="Prrafodelista"/>
        <w:numPr>
          <w:ilvl w:val="0"/>
          <w:numId w:val="9"/>
        </w:numPr>
        <w:tabs>
          <w:tab w:val="left" w:pos="1303"/>
          <w:tab w:val="left" w:pos="1304"/>
        </w:tabs>
        <w:ind w:hanging="397"/>
        <w:rPr>
          <w:sz w:val="20"/>
        </w:rPr>
      </w:pPr>
      <w:r>
        <w:rPr>
          <w:sz w:val="20"/>
        </w:rPr>
        <w:t>compatible con una amplia gama de escalas operativas, áreas de servicio y tipos de servicios.</w:t>
      </w:r>
    </w:p>
    <w:p w14:paraId="2DEAEB6A" w14:textId="77777777" w:rsidR="00D7548F" w:rsidRDefault="0096738B">
      <w:pPr>
        <w:pStyle w:val="Textoindependiente"/>
        <w:spacing w:before="135"/>
        <w:ind w:left="113" w:right="113"/>
        <w:jc w:val="both"/>
      </w:pPr>
      <w:r>
        <w:t>Además de la aplicación de los objetivos y controles de seguridad descritos en ISO/IEC 27002, las organizaciones de telecomunicaciones pueden necesitar implementar controles adicionales para garantizar la confidencialidad, integridad, disponibilidad y cualquier otra propiedad de seguridad de las telecomunicaciones para gestionar el riesgo de seguridad de manera adecuada.</w:t>
      </w:r>
    </w:p>
    <w:p w14:paraId="2DEAEB6B" w14:textId="77777777" w:rsidR="00D7548F" w:rsidRDefault="0096738B">
      <w:pPr>
        <w:pStyle w:val="Prrafodelista"/>
        <w:numPr>
          <w:ilvl w:val="2"/>
          <w:numId w:val="10"/>
        </w:numPr>
        <w:tabs>
          <w:tab w:val="left" w:pos="1304"/>
        </w:tabs>
        <w:spacing w:before="119"/>
        <w:ind w:hanging="397"/>
        <w:jc w:val="both"/>
        <w:rPr>
          <w:i/>
          <w:sz w:val="20"/>
        </w:rPr>
      </w:pPr>
      <w:r>
        <w:rPr>
          <w:i/>
          <w:sz w:val="20"/>
        </w:rPr>
        <w:t>Confidencialidad</w:t>
      </w:r>
    </w:p>
    <w:p w14:paraId="2DEAEB6C" w14:textId="77777777" w:rsidR="00D7548F" w:rsidRDefault="0096738B">
      <w:pPr>
        <w:pStyle w:val="Textoindependiente"/>
        <w:spacing w:before="87"/>
        <w:ind w:left="1303" w:right="112"/>
        <w:jc w:val="both"/>
      </w:pPr>
      <w:r>
        <w:rPr>
          <w:w w:val="95"/>
        </w:rPr>
        <w:t>Proteger la confidencialidad de la información relacionada con las telecomunicaciones contra la divulgación no autorizada. Este</w:t>
      </w:r>
      <w:r>
        <w:rPr>
          <w:spacing w:val="-1"/>
        </w:rPr>
        <w:t>implica no divulgación</w:t>
      </w:r>
      <w:r>
        <w:t>de las comunicaciones en cuanto a la existencia, el contenido, la fuente, el destino y la fecha y hora de la información comunicada.</w:t>
      </w:r>
    </w:p>
    <w:p w14:paraId="2DEAEB6D" w14:textId="0AE1D5BD" w:rsidR="00D7548F" w:rsidRDefault="0096738B">
      <w:pPr>
        <w:pStyle w:val="Textoindependiente"/>
        <w:spacing w:before="88"/>
        <w:ind w:left="1303" w:right="108"/>
        <w:jc w:val="both"/>
      </w:pPr>
      <w:r>
        <w:rPr>
          <w:spacing w:val="-1"/>
        </w:rPr>
        <w:t>Es crítico que</w:t>
      </w:r>
      <w:r>
        <w:t>Las organizaciones de telecomunicaciones garantizan que no se viole la confidencialidad de las comunicaciones que manejan. Esto incluye garantizar que las personas contratadas por la organización de telecomunicaciones mantengan la confidencialidad de cualquier información relativa a otros que pueda haber llegado a conocer durante sus funciones laborales.</w:t>
      </w:r>
    </w:p>
    <w:p w14:paraId="660EDF74" w14:textId="63CB35FE" w:rsidR="00D7548F" w:rsidRDefault="0096738B" w:rsidP="00CD347F">
      <w:pPr>
        <w:spacing w:before="51"/>
        <w:ind w:left="1586" w:right="106"/>
        <w:jc w:val="both"/>
        <w:rPr>
          <w:sz w:val="18"/>
        </w:rPr>
      </w:pPr>
      <w:r>
        <w:rPr>
          <w:sz w:val="18"/>
        </w:rPr>
        <w:t>NOTA – El término "secreto de las comunicaciones" se utiliza en algunos países en el contexto de la "no divulgación de las comunicaciones".</w:t>
      </w:r>
    </w:p>
    <w:p w14:paraId="6FBE6F2A" w14:textId="77777777" w:rsidR="00CD347F" w:rsidRDefault="00CD347F">
      <w:pPr>
        <w:jc w:val="both"/>
        <w:rPr>
          <w:sz w:val="18"/>
        </w:rPr>
      </w:pPr>
    </w:p>
    <w:p w14:paraId="2DEAEB6F" w14:textId="77777777" w:rsidR="00CD347F" w:rsidRDefault="00CD347F">
      <w:pPr>
        <w:jc w:val="both"/>
        <w:rPr>
          <w:sz w:val="18"/>
        </w:rPr>
        <w:sectPr w:rsidR="00CD347F">
          <w:pgSz w:w="11910" w:h="16840"/>
          <w:pgMar w:top="1040" w:right="1020" w:bottom="780" w:left="1020" w:header="0" w:footer="592" w:gutter="0"/>
          <w:cols w:space="720"/>
        </w:sectPr>
      </w:pPr>
    </w:p>
    <w:p w14:paraId="2DEAEB70" w14:textId="3F4290CD" w:rsidR="00D7548F" w:rsidRDefault="0096738B">
      <w:pPr>
        <w:pStyle w:val="Prrafodelista"/>
        <w:numPr>
          <w:ilvl w:val="2"/>
          <w:numId w:val="10"/>
        </w:numPr>
        <w:tabs>
          <w:tab w:val="left" w:pos="1303"/>
          <w:tab w:val="left" w:pos="1304"/>
        </w:tabs>
        <w:spacing w:before="94"/>
        <w:ind w:hanging="397"/>
        <w:rPr>
          <w:i/>
          <w:sz w:val="20"/>
        </w:rPr>
      </w:pPr>
      <w:r>
        <w:rPr>
          <w:i/>
          <w:spacing w:val="-1"/>
          <w:sz w:val="20"/>
        </w:rPr>
        <w:t>Integridad</w:t>
      </w:r>
    </w:p>
    <w:p w14:paraId="2DEAEB72" w14:textId="1F19BF85" w:rsidR="00D7548F" w:rsidRDefault="0096738B" w:rsidP="00CD347F">
      <w:pPr>
        <w:pStyle w:val="Ttulo3"/>
        <w:spacing w:line="212" w:lineRule="exact"/>
        <w:ind w:left="65" w:right="2112"/>
      </w:pPr>
      <w:r>
        <w:br w:type="column"/>
      </w:r>
    </w:p>
    <w:p w14:paraId="2DEAEB73" w14:textId="77777777" w:rsidR="00D7548F" w:rsidRDefault="00D7548F">
      <w:pPr>
        <w:spacing w:line="208" w:lineRule="exact"/>
        <w:jc w:val="center"/>
        <w:rPr>
          <w:sz w:val="23"/>
        </w:rPr>
        <w:sectPr w:rsidR="00D7548F">
          <w:type w:val="continuous"/>
          <w:pgSz w:w="11910" w:h="16840"/>
          <w:pgMar w:top="560" w:right="1020" w:bottom="280" w:left="1020" w:header="720" w:footer="720" w:gutter="0"/>
          <w:cols w:num="2" w:space="720" w:equalWidth="0">
            <w:col w:w="1992" w:space="40"/>
            <w:col w:w="7838"/>
          </w:cols>
        </w:sectPr>
      </w:pPr>
    </w:p>
    <w:p w14:paraId="2DEAEB74" w14:textId="1CD895C3" w:rsidR="00D7548F" w:rsidRDefault="0096738B">
      <w:pPr>
        <w:pStyle w:val="Textoindependiente"/>
        <w:spacing w:before="25" w:line="187" w:lineRule="auto"/>
        <w:ind w:left="1303" w:right="118"/>
        <w:jc w:val="both"/>
      </w:pPr>
      <w:r>
        <w:rPr>
          <w:spacing w:val="1"/>
          <w:w w:val="99"/>
        </w:rPr>
        <w:t>PAG</w:t>
      </w:r>
      <w:r>
        <w:rPr>
          <w:w w:val="99"/>
        </w:rPr>
        <w:t>proteger</w:t>
      </w:r>
      <w:r>
        <w:rPr>
          <w:spacing w:val="-4"/>
        </w:rPr>
        <w:t xml:space="preserve">th</w:t>
      </w:r>
      <w:r>
        <w:rPr>
          <w:w w:val="99"/>
        </w:rPr>
        <w:t>mi</w:t>
      </w:r>
      <w:r>
        <w:rPr>
          <w:spacing w:val="-2"/>
        </w:rPr>
        <w:t xml:space="preserve">en</w:t>
      </w:r>
      <w:r>
        <w:rPr>
          <w:w w:val="99"/>
        </w:rPr>
        <w:t>tegridad</w:t>
      </w:r>
      <w:r>
        <w:rPr>
          <w:spacing w:val="-4"/>
        </w:rPr>
        <w:t xml:space="preserve">oh</w:t>
      </w:r>
      <w:r>
        <w:rPr>
          <w:w w:val="99"/>
        </w:rPr>
        <w:t>F</w:t>
      </w:r>
      <w:r>
        <w:rPr>
          <w:spacing w:val="-4"/>
        </w:rPr>
        <w:t xml:space="preserve"> </w:t>
      </w:r>
      <w:proofErr w:type="spellStart"/>
      <w:r>
        <w:rPr>
          <w:rFonts w:ascii="TimesNewRoman" w:eastAsiaTheme="minorHAnsi" w:hAnsi="TimesNewRoman" w:cs="TimesNewRoman"/>
          <w:lang w:val="es-BO"/>
        </w:rPr>
        <w:t>La información de telecomunicaciones incluye el control de la instalación y el uso de las instalaciones de telecomunicaciones para garantizar la autenticidad, exactitud e integridad de la información.</w:t>
      </w:r>
      <w:proofErr w:type="spellEnd"/>
      <w:proofErr w:type="spellStart"/>
      <w:proofErr w:type="spellEnd"/>
      <w:proofErr w:type="spellStart"/>
      <w:proofErr w:type="spellEnd"/>
      <w:proofErr w:type="gramStart"/>
      <w:proofErr w:type="gramEnd"/>
    </w:p>
    <w:p w14:paraId="2DEAEB75" w14:textId="77777777" w:rsidR="00D7548F" w:rsidRDefault="0096738B">
      <w:pPr>
        <w:pStyle w:val="Textoindependiente"/>
        <w:spacing w:before="6"/>
        <w:ind w:left="1303"/>
        <w:jc w:val="both"/>
      </w:pPr>
      <w:r>
        <w:t>transmitido, retransmitido o recibido por cable, radio o cualquier otro método.</w:t>
      </w:r>
    </w:p>
    <w:p w14:paraId="2DEAEB76" w14:textId="77777777" w:rsidR="00D7548F" w:rsidRDefault="0096738B">
      <w:pPr>
        <w:pStyle w:val="Prrafodelista"/>
        <w:numPr>
          <w:ilvl w:val="2"/>
          <w:numId w:val="10"/>
        </w:numPr>
        <w:tabs>
          <w:tab w:val="left" w:pos="1304"/>
        </w:tabs>
        <w:ind w:hanging="397"/>
        <w:jc w:val="both"/>
        <w:rPr>
          <w:i/>
          <w:sz w:val="20"/>
        </w:rPr>
      </w:pPr>
      <w:r>
        <w:rPr>
          <w:i/>
          <w:sz w:val="20"/>
        </w:rPr>
        <w:t>Disponibilidad</w:t>
      </w:r>
    </w:p>
    <w:p w14:paraId="2DEAEB77" w14:textId="77777777" w:rsidR="00D7548F" w:rsidRDefault="0096738B">
      <w:pPr>
        <w:pStyle w:val="Textoindependiente"/>
        <w:spacing w:before="87"/>
        <w:ind w:left="1303" w:right="112"/>
        <w:jc w:val="both"/>
      </w:pPr>
      <w:r>
        <w:t>La disponibilidad de información de telecomunicaciones incluye garantizar que el acceso a las instalaciones y al medio utilizado para la prestación de servicios de comunicación esté autorizado, independientemente de que las comunicaciones se proporcionen por cable, radio o cualquier otro método. Normalmente, las organizaciones de telecomunicaciones dan prioridad a las comunicaciones esenciales en caso de emergencias, gestionando la falta de disponibilidad de comunicaciones menos importantes de conformidad con los requisitos reglamentarios.</w:t>
      </w:r>
    </w:p>
    <w:p w14:paraId="2DEAEB78" w14:textId="77777777" w:rsidR="00D7548F" w:rsidRDefault="0096738B">
      <w:pPr>
        <w:pStyle w:val="Ttulo5"/>
        <w:spacing w:before="187"/>
        <w:ind w:left="113"/>
      </w:pPr>
      <w:r>
        <w:t>Audiencia</w:t>
      </w:r>
    </w:p>
    <w:p w14:paraId="2DEAEB79" w14:textId="77777777" w:rsidR="00D7548F" w:rsidRDefault="0096738B">
      <w:pPr>
        <w:pStyle w:val="Textoindependiente"/>
        <w:spacing w:before="130"/>
        <w:ind w:left="113" w:right="110"/>
        <w:jc w:val="both"/>
      </w:pPr>
      <w:r>
        <w:t>El público de esta Recomendación | Norma Internacional está formada por organizaciones de telecomunicaciones y responsables de la seguridad de la información; junto con proveedores de seguridad, auditores, proveedores de terminales de telecomunicaciones y proveedores de contenido de aplicaciones. Esta recomendación | Norma Internacional proporciona un conjunto común de objetivos generales de control de seguridad basados ​​en ISO/IEC 27002, controles específicos del sector de telecomunicaciones y directrices de gestión de seguridad de la información que permiten la selección e implementación de dichos controles.</w:t>
      </w:r>
    </w:p>
    <w:p w14:paraId="2DEAEB7A" w14:textId="77777777" w:rsidR="00D7548F" w:rsidRDefault="00D7548F">
      <w:pPr>
        <w:jc w:val="both"/>
        <w:sectPr w:rsidR="00D7548F">
          <w:type w:val="continuous"/>
          <w:pgSz w:w="11910" w:h="16840"/>
          <w:pgMar w:top="560" w:right="1020" w:bottom="280" w:left="1020" w:header="720" w:footer="720" w:gutter="0"/>
          <w:cols w:space="720"/>
        </w:sectPr>
      </w:pPr>
    </w:p>
    <w:p w14:paraId="2DEAEB7B" w14:textId="77777777" w:rsidR="00D7548F" w:rsidRDefault="00D7548F">
      <w:pPr>
        <w:pStyle w:val="Textoindependiente"/>
      </w:pPr>
    </w:p>
    <w:p w14:paraId="2DEAEB7C" w14:textId="77777777" w:rsidR="00D7548F" w:rsidRDefault="00D7548F">
      <w:pPr>
        <w:pStyle w:val="Textoindependiente"/>
      </w:pPr>
    </w:p>
    <w:p w14:paraId="2DEAEB7D" w14:textId="77777777" w:rsidR="00D7548F" w:rsidRDefault="00D7548F">
      <w:pPr>
        <w:pStyle w:val="Textoindependiente"/>
      </w:pPr>
    </w:p>
    <w:p w14:paraId="2DEAEB7E" w14:textId="77777777" w:rsidR="00D7548F" w:rsidRDefault="00D7548F">
      <w:pPr>
        <w:pStyle w:val="Textoindependiente"/>
      </w:pPr>
    </w:p>
    <w:p w14:paraId="2DEAEB7F" w14:textId="77777777" w:rsidR="00D7548F" w:rsidRDefault="00D7548F">
      <w:pPr>
        <w:pStyle w:val="Textoindependiente"/>
      </w:pPr>
    </w:p>
    <w:p w14:paraId="2DEAEB80" w14:textId="77777777" w:rsidR="00D7548F" w:rsidRDefault="00D7548F">
      <w:pPr>
        <w:pStyle w:val="Textoindependiente"/>
      </w:pPr>
    </w:p>
    <w:p w14:paraId="2DEAEB81" w14:textId="77777777" w:rsidR="00D7548F" w:rsidRDefault="00D7548F">
      <w:pPr>
        <w:pStyle w:val="Textoindependiente"/>
      </w:pPr>
    </w:p>
    <w:p w14:paraId="2DEAEB82" w14:textId="77777777" w:rsidR="00D7548F" w:rsidRDefault="00D7548F">
      <w:pPr>
        <w:pStyle w:val="Textoindependiente"/>
      </w:pPr>
    </w:p>
    <w:p w14:paraId="2DEAEB83" w14:textId="77777777" w:rsidR="00D7548F" w:rsidRDefault="00D7548F">
      <w:pPr>
        <w:pStyle w:val="Textoindependiente"/>
      </w:pPr>
    </w:p>
    <w:p w14:paraId="2DEAEB84" w14:textId="77777777" w:rsidR="00D7548F" w:rsidRDefault="00D7548F">
      <w:pPr>
        <w:pStyle w:val="Textoindependiente"/>
      </w:pPr>
    </w:p>
    <w:p w14:paraId="2DEAEB85" w14:textId="77777777" w:rsidR="00D7548F" w:rsidRDefault="00D7548F">
      <w:pPr>
        <w:pStyle w:val="Textoindependiente"/>
      </w:pPr>
    </w:p>
    <w:p w14:paraId="2DEAEB86" w14:textId="77777777" w:rsidR="00D7548F" w:rsidRDefault="00D7548F">
      <w:pPr>
        <w:pStyle w:val="Textoindependiente"/>
      </w:pPr>
    </w:p>
    <w:p w14:paraId="2DEAEB87" w14:textId="77777777" w:rsidR="00D7548F" w:rsidRDefault="00D7548F">
      <w:pPr>
        <w:pStyle w:val="Textoindependiente"/>
      </w:pPr>
    </w:p>
    <w:p w14:paraId="2DEAEB88" w14:textId="77777777" w:rsidR="00D7548F" w:rsidRDefault="00D7548F">
      <w:pPr>
        <w:pStyle w:val="Textoindependiente"/>
      </w:pPr>
    </w:p>
    <w:p w14:paraId="2DEAEB89" w14:textId="77777777" w:rsidR="00D7548F" w:rsidRDefault="00D7548F">
      <w:pPr>
        <w:pStyle w:val="Textoindependiente"/>
      </w:pPr>
    </w:p>
    <w:p w14:paraId="2DEAEB8A" w14:textId="77777777" w:rsidR="00D7548F" w:rsidRDefault="00D7548F">
      <w:pPr>
        <w:pStyle w:val="Textoindependiente"/>
      </w:pPr>
    </w:p>
    <w:p w14:paraId="2DEAEB8B" w14:textId="77777777" w:rsidR="00D7548F" w:rsidRDefault="00D7548F">
      <w:pPr>
        <w:pStyle w:val="Textoindependiente"/>
      </w:pPr>
    </w:p>
    <w:p w14:paraId="2DEAEB8C" w14:textId="77777777" w:rsidR="00D7548F" w:rsidRDefault="00D7548F">
      <w:pPr>
        <w:pStyle w:val="Textoindependiente"/>
      </w:pPr>
    </w:p>
    <w:p w14:paraId="2DEAEB8D" w14:textId="77777777" w:rsidR="00D7548F" w:rsidRDefault="00D7548F">
      <w:pPr>
        <w:pStyle w:val="Textoindependiente"/>
      </w:pPr>
    </w:p>
    <w:p w14:paraId="2DEAEB8E" w14:textId="77777777" w:rsidR="00D7548F" w:rsidRDefault="00D7548F">
      <w:pPr>
        <w:pStyle w:val="Textoindependiente"/>
      </w:pPr>
    </w:p>
    <w:p w14:paraId="2DEAEB8F" w14:textId="77777777" w:rsidR="00D7548F" w:rsidRDefault="00D7548F">
      <w:pPr>
        <w:pStyle w:val="Textoindependiente"/>
      </w:pPr>
    </w:p>
    <w:p w14:paraId="2DEAEB90" w14:textId="77777777" w:rsidR="00D7548F" w:rsidRDefault="00D7548F">
      <w:pPr>
        <w:pStyle w:val="Textoindependiente"/>
      </w:pPr>
    </w:p>
    <w:p w14:paraId="2DEAEB91" w14:textId="77777777" w:rsidR="00D7548F" w:rsidRDefault="00D7548F">
      <w:pPr>
        <w:pStyle w:val="Textoindependiente"/>
      </w:pPr>
    </w:p>
    <w:p w14:paraId="2DEAEB92" w14:textId="77777777" w:rsidR="00D7548F" w:rsidRDefault="00D7548F">
      <w:pPr>
        <w:pStyle w:val="Textoindependiente"/>
      </w:pPr>
    </w:p>
    <w:p w14:paraId="2DEAEB93" w14:textId="77777777" w:rsidR="00D7548F" w:rsidRDefault="00D7548F">
      <w:pPr>
        <w:pStyle w:val="Textoindependiente"/>
        <w:spacing w:before="8"/>
        <w:rPr>
          <w:sz w:val="15"/>
        </w:rPr>
      </w:pPr>
    </w:p>
    <w:p w14:paraId="2DEAEB94" w14:textId="77777777" w:rsidR="00D7548F" w:rsidRDefault="0096738B">
      <w:pPr>
        <w:pStyle w:val="Ttulo1"/>
        <w:spacing w:before="27" w:line="469" w:lineRule="exact"/>
        <w:ind w:left="2277" w:right="2256"/>
        <w:jc w:val="center"/>
      </w:pPr>
      <w:proofErr w:type="spellStart"/>
      <w:r>
        <w:rPr>
          <w:color w:val="DF1958"/>
          <w:spacing w:val="-3"/>
          <w:w w:val="90"/>
        </w:rPr>
        <w:t>VISTA PREVIA DEL ESTÁNDAR iTeh</w:t>
      </w:r>
      <w:proofErr w:type="spellEnd"/>
    </w:p>
    <w:p w14:paraId="2DEAEB95" w14:textId="77777777" w:rsidR="00D7548F" w:rsidRDefault="0096738B">
      <w:pPr>
        <w:spacing w:line="469" w:lineRule="exact"/>
        <w:ind w:left="2275" w:right="2263"/>
        <w:jc w:val="center"/>
        <w:rPr>
          <w:b/>
          <w:sz w:val="43"/>
        </w:rPr>
      </w:pPr>
      <w:r>
        <w:rPr>
          <w:b/>
          <w:color w:val="DF1958"/>
          <w:sz w:val="43"/>
        </w:rPr>
        <w:t>(estándares.iteh.ai)</w:t>
      </w:r>
    </w:p>
    <w:p w14:paraId="2DEAEB96" w14:textId="77777777" w:rsidR="00D7548F" w:rsidRDefault="005B5BF0">
      <w:pPr>
        <w:pStyle w:val="Ttulo3"/>
        <w:spacing w:before="221"/>
        <w:ind w:left="2277" w:right="2256"/>
      </w:pPr>
      <w:r>
        <w:pict w14:anchorId="2DEAEC74">
          <v:shape id="_x0000_s2058" style="position:absolute;left:0;text-align:left;margin-left:256.2pt;margin-top:22.4pt;width:81.05pt;height:.6pt;z-index:15736320;mso-position-horizontal-relative:page" coordorigin="5124,448" coordsize="1621,12" path="m6745,460r-1621,l5124,448r6,l6745,448r,12xe" fillcolor="#df1958" stroked="f">
            <v:fill opacity="32639f"/>
            <v:path arrowok="t"/>
            <w10:wrap anchorx="page"/>
          </v:shape>
        </w:pict>
      </w:r>
      <w:r w:rsidR="0096738B">
        <w:rPr>
          <w:color w:val="DF1958"/>
          <w:spacing w:val="-3"/>
          <w:w w:val="85"/>
        </w:rPr>
        <w:t>ISO/CEI 27011:2016</w:t>
      </w:r>
    </w:p>
    <w:p w14:paraId="2DEAEB97" w14:textId="77777777" w:rsidR="00D7548F" w:rsidRDefault="0096738B">
      <w:pPr>
        <w:spacing w:before="7" w:line="218" w:lineRule="auto"/>
        <w:ind w:left="2277" w:right="2263"/>
        <w:jc w:val="center"/>
        <w:rPr>
          <w:sz w:val="23"/>
        </w:rPr>
      </w:pPr>
      <w:r>
        <w:rPr>
          <w:color w:val="DF1958"/>
          <w:spacing w:val="-10"/>
          <w:w w:val="90"/>
          <w:sz w:val="23"/>
        </w:rPr>
        <w:t>https://standards.iteh.ai/catalog/standards/sist/399a67cc-7efc-417c-8001-</w:t>
      </w:r>
      <w:r>
        <w:rPr>
          <w:color w:val="DF1958"/>
          <w:sz w:val="23"/>
        </w:rPr>
        <w:t>24a5665afe78/iso-iec-27011-2016</w:t>
      </w:r>
    </w:p>
    <w:p w14:paraId="2DEAEB98" w14:textId="77777777" w:rsidR="00D7548F" w:rsidRDefault="00D7548F">
      <w:pPr>
        <w:spacing w:line="218" w:lineRule="auto"/>
        <w:jc w:val="center"/>
        <w:rPr>
          <w:sz w:val="23"/>
        </w:rPr>
        <w:sectPr w:rsidR="00D7548F">
          <w:footerReference w:type="even" r:id="rId15"/>
          <w:pgSz w:w="11910" w:h="16850"/>
          <w:pgMar w:top="1600" w:right="1020" w:bottom="280" w:left="980" w:header="0" w:footer="0" w:gutter="0"/>
          <w:cols w:space="720"/>
        </w:sectPr>
      </w:pPr>
    </w:p>
    <w:p w14:paraId="2DEAEB99" w14:textId="77777777" w:rsidR="00D7548F" w:rsidRDefault="0096738B">
      <w:pPr>
        <w:pStyle w:val="Ttulo5"/>
        <w:ind w:left="0" w:right="114"/>
        <w:jc w:val="right"/>
      </w:pPr>
      <w:r>
        <w:lastRenderedPageBreak/>
        <w:t>ISO/IEC 27011:2016 (ES)</w:t>
      </w:r>
    </w:p>
    <w:p w14:paraId="2DEAEB9A" w14:textId="77777777" w:rsidR="00D7548F" w:rsidRDefault="00D7548F">
      <w:pPr>
        <w:pStyle w:val="Textoindependiente"/>
        <w:spacing w:before="4"/>
        <w:rPr>
          <w:b/>
          <w:sz w:val="17"/>
        </w:rPr>
      </w:pPr>
    </w:p>
    <w:p w14:paraId="2DEAEB9B" w14:textId="77777777" w:rsidR="00D7548F" w:rsidRDefault="0096738B">
      <w:pPr>
        <w:ind w:left="153" w:right="6882"/>
        <w:rPr>
          <w:b/>
          <w:sz w:val="20"/>
        </w:rPr>
      </w:pPr>
      <w:r>
        <w:rPr>
          <w:b/>
          <w:spacing w:val="-1"/>
          <w:sz w:val="20"/>
        </w:rPr>
        <w:t xml:space="preserve">INTERNACIONAL</w:t>
      </w:r>
      <w:r>
        <w:rPr>
          <w:b/>
          <w:sz w:val="20"/>
        </w:rPr>
        <w:t>RECOMENDACIÓN ESTÁNDAR UIT-T</w:t>
      </w:r>
    </w:p>
    <w:p w14:paraId="2DEAEB9C" w14:textId="77777777" w:rsidR="00D7548F" w:rsidRDefault="00D7548F">
      <w:pPr>
        <w:pStyle w:val="Textoindependiente"/>
        <w:spacing w:before="1"/>
        <w:rPr>
          <w:b/>
          <w:sz w:val="13"/>
        </w:rPr>
      </w:pPr>
    </w:p>
    <w:p w14:paraId="2DEAEB9D" w14:textId="77777777" w:rsidR="00D7548F" w:rsidRDefault="0096738B">
      <w:pPr>
        <w:spacing w:before="90"/>
        <w:ind w:left="1307" w:right="361" w:hanging="891"/>
        <w:rPr>
          <w:b/>
          <w:sz w:val="24"/>
        </w:rPr>
      </w:pPr>
      <w:r>
        <w:rPr>
          <w:b/>
          <w:sz w:val="24"/>
        </w:rPr>
        <w:t>Tecnología de la información – Técnicas de seguridad – Código de prácticas para controles de seguridad de la información basado en ISO/IEC 27002 para organizaciones de telecomunicaciones</w:t>
      </w:r>
    </w:p>
    <w:p w14:paraId="2DEAEB9E" w14:textId="77777777" w:rsidR="00D7548F" w:rsidRDefault="00D7548F">
      <w:pPr>
        <w:pStyle w:val="Textoindependiente"/>
        <w:rPr>
          <w:b/>
          <w:sz w:val="26"/>
        </w:rPr>
      </w:pPr>
    </w:p>
    <w:p w14:paraId="2DEAEB9F" w14:textId="77777777" w:rsidR="00D7548F" w:rsidRDefault="0096738B">
      <w:pPr>
        <w:pStyle w:val="Prrafodelista"/>
        <w:numPr>
          <w:ilvl w:val="0"/>
          <w:numId w:val="8"/>
        </w:numPr>
        <w:tabs>
          <w:tab w:val="left" w:pos="947"/>
          <w:tab w:val="left" w:pos="948"/>
        </w:tabs>
        <w:spacing w:before="181"/>
        <w:rPr>
          <w:b/>
          <w:sz w:val="24"/>
        </w:rPr>
      </w:pPr>
      <w:r>
        <w:rPr>
          <w:b/>
          <w:sz w:val="24"/>
        </w:rPr>
        <w:t>Alcance</w:t>
      </w:r>
    </w:p>
    <w:p w14:paraId="2DEAEBA0" w14:textId="77777777" w:rsidR="00D7548F" w:rsidRDefault="0096738B">
      <w:pPr>
        <w:pStyle w:val="Textoindependiente"/>
        <w:spacing w:before="133"/>
        <w:ind w:left="153" w:right="113"/>
        <w:jc w:val="both"/>
      </w:pPr>
      <w:r>
        <w:t>El alcance de esta Recomendación | Norma Internacional es definir directrices que respalden la implementación de controles de seguridad de la información en organizaciones de telecomunicaciones.</w:t>
      </w:r>
    </w:p>
    <w:p w14:paraId="2DEAEBA1" w14:textId="77777777" w:rsidR="00D7548F" w:rsidRDefault="0096738B">
      <w:pPr>
        <w:pStyle w:val="Textoindependiente"/>
        <w:spacing w:before="135"/>
        <w:ind w:left="153" w:right="119"/>
        <w:jc w:val="both"/>
      </w:pPr>
      <w:r>
        <w:t>La adopción de esta Recomendación | Norma Internacional permitirá a las organizaciones de telecomunicaciones cumplir con los requisitos básicos de gestión de seguridad de la información de confidencialidad, integridad, disponibilidad y cualquier otra propiedad de seguridad relevante.</w:t>
      </w:r>
    </w:p>
    <w:p w14:paraId="2DEAEBA2" w14:textId="77777777" w:rsidR="00D7548F" w:rsidRDefault="00D7548F">
      <w:pPr>
        <w:pStyle w:val="Textoindependiente"/>
        <w:rPr>
          <w:sz w:val="22"/>
        </w:rPr>
      </w:pPr>
    </w:p>
    <w:p w14:paraId="2DEAEBA3" w14:textId="77777777" w:rsidR="00D7548F" w:rsidRDefault="00D7548F">
      <w:pPr>
        <w:pStyle w:val="Textoindependiente"/>
      </w:pPr>
    </w:p>
    <w:p w14:paraId="2DEAEBA4" w14:textId="77777777" w:rsidR="00D7548F" w:rsidRDefault="0096738B">
      <w:pPr>
        <w:pStyle w:val="Ttulo2"/>
        <w:numPr>
          <w:ilvl w:val="0"/>
          <w:numId w:val="8"/>
        </w:numPr>
        <w:tabs>
          <w:tab w:val="left" w:pos="947"/>
          <w:tab w:val="left" w:pos="948"/>
        </w:tabs>
      </w:pPr>
      <w:r>
        <w:t>Referencias normativas</w:t>
      </w:r>
    </w:p>
    <w:p w14:paraId="2DEAEBA5" w14:textId="77777777" w:rsidR="00D7548F" w:rsidRDefault="0096738B">
      <w:pPr>
        <w:pStyle w:val="Textoindependiente"/>
        <w:spacing w:before="134"/>
        <w:ind w:left="153" w:right="115"/>
        <w:jc w:val="both"/>
      </w:pPr>
      <w:r>
        <w:t>Las siguientes Recomendaciones y Normas Internacionales contienen disposiciones que, mediante referencia en este texto, constituyen disposiciones de esta Recomendación | Estándar internacional. En el momento de la publicación, las ediciones indicadas eran válidas. Todas las Recomendaciones y Normas están sujetas a revisión, y las partes en acuerdos basados ​​en esta Recomendación | Norma Internacional se recomienda investigar la posibilidad de aplicar la edición más reciente de las Recomendaciones y Normas que se enumeran a continuación. Los miembros de IEC e ISO mantienen registros de las normas internacionales actualmente válidas. La Oficina de Normalización de las Telecomunicaciones de la UIT mantiene una lista de Recomendaciones UIT-T actualmente válidas.</w:t>
      </w:r>
    </w:p>
    <w:p w14:paraId="2DEAEBA6" w14:textId="77777777" w:rsidR="00D7548F" w:rsidRDefault="0096738B">
      <w:pPr>
        <w:pStyle w:val="Prrafodelista"/>
        <w:numPr>
          <w:ilvl w:val="1"/>
          <w:numId w:val="8"/>
        </w:numPr>
        <w:tabs>
          <w:tab w:val="left" w:pos="1344"/>
        </w:tabs>
        <w:spacing w:line="229" w:lineRule="exact"/>
        <w:ind w:hanging="397"/>
        <w:jc w:val="both"/>
        <w:rPr>
          <w:i/>
          <w:sz w:val="20"/>
        </w:rPr>
      </w:pPr>
      <w:r>
        <w:rPr>
          <w:spacing w:val="-1"/>
          <w:sz w:val="20"/>
        </w:rPr>
        <w:t>ISO/IEC 27000, Tecnología de la información –</w:t>
      </w:r>
      <w:r>
        <w:rPr>
          <w:i/>
          <w:sz w:val="20"/>
        </w:rPr>
        <w:t>Técnicas de seguridad – Sistemas de gestión de seguridad de la información</w:t>
      </w:r>
    </w:p>
    <w:p w14:paraId="2DEAEBA7" w14:textId="67E4A368" w:rsidR="00D7548F" w:rsidRDefault="0096738B">
      <w:pPr>
        <w:spacing w:line="229" w:lineRule="exact"/>
        <w:ind w:left="1343"/>
        <w:jc w:val="both"/>
        <w:rPr>
          <w:i/>
          <w:sz w:val="20"/>
        </w:rPr>
      </w:pPr>
      <w:r>
        <w:rPr>
          <w:i/>
          <w:sz w:val="20"/>
        </w:rPr>
        <w:t>– Visión general y vocabulario.</w:t>
      </w:r>
    </w:p>
    <w:p w14:paraId="2DEAEBA8" w14:textId="77777777" w:rsidR="00D7548F" w:rsidRDefault="0096738B">
      <w:pPr>
        <w:pStyle w:val="Prrafodelista"/>
        <w:numPr>
          <w:ilvl w:val="1"/>
          <w:numId w:val="8"/>
        </w:numPr>
        <w:tabs>
          <w:tab w:val="left" w:pos="1344"/>
        </w:tabs>
        <w:spacing w:before="86" w:line="155" w:lineRule="exact"/>
        <w:ind w:hanging="397"/>
        <w:jc w:val="both"/>
        <w:rPr>
          <w:i/>
          <w:sz w:val="20"/>
        </w:rPr>
      </w:pPr>
      <w:r>
        <w:rPr>
          <w:sz w:val="20"/>
        </w:rPr>
        <w:t>ISO/IEC 27002:2013, Tecnología de la información – Técnicas de seguridad – Código de prácticas para la información</w:t>
      </w:r>
    </w:p>
    <w:p w14:paraId="2DEAEBA9" w14:textId="77777777" w:rsidR="00D7548F" w:rsidRDefault="00D7548F">
      <w:pPr>
        <w:spacing w:line="155" w:lineRule="exact"/>
        <w:jc w:val="both"/>
        <w:rPr>
          <w:sz w:val="20"/>
        </w:rPr>
        <w:sectPr w:rsidR="00D7548F">
          <w:footerReference w:type="even" r:id="rId16"/>
          <w:footerReference w:type="default" r:id="rId17"/>
          <w:pgSz w:w="11910" w:h="16850"/>
          <w:pgMar w:top="620" w:right="1020" w:bottom="780" w:left="980" w:header="0" w:footer="592" w:gutter="0"/>
          <w:pgNumType w:start="1"/>
          <w:cols w:space="720"/>
        </w:sectPr>
      </w:pPr>
    </w:p>
    <w:p w14:paraId="2DEAEBAA" w14:textId="77777777" w:rsidR="00D7548F" w:rsidRDefault="0096738B">
      <w:pPr>
        <w:spacing w:before="76"/>
        <w:ind w:left="1343"/>
        <w:rPr>
          <w:i/>
          <w:sz w:val="20"/>
        </w:rPr>
      </w:pPr>
      <w:r>
        <w:rPr>
          <w:i/>
          <w:spacing w:val="-1"/>
          <w:sz w:val="20"/>
        </w:rPr>
        <w:t>seguridad</w:t>
      </w:r>
      <w:r>
        <w:rPr>
          <w:i/>
          <w:sz w:val="20"/>
        </w:rPr>
        <w:t>control S.</w:t>
      </w:r>
    </w:p>
    <w:p w14:paraId="4B6AAA92" w14:textId="77777777" w:rsidR="00D7548F" w:rsidRDefault="00D7548F">
      <w:pPr>
        <w:rPr>
          <w:sz w:val="14"/>
        </w:rPr>
      </w:pPr>
    </w:p>
    <w:p w14:paraId="2DEAEBAE" w14:textId="77777777" w:rsidR="0096738B" w:rsidRDefault="0096738B">
      <w:pPr>
        <w:rPr>
          <w:sz w:val="14"/>
        </w:rPr>
        <w:sectPr w:rsidR="0096738B">
          <w:type w:val="continuous"/>
          <w:pgSz w:w="11910" w:h="16850"/>
          <w:pgMar w:top="560" w:right="1020" w:bottom="280" w:left="980" w:header="720" w:footer="720" w:gutter="0"/>
          <w:cols w:space="720"/>
        </w:sectPr>
      </w:pPr>
    </w:p>
    <w:p w14:paraId="2DEAEBB1" w14:textId="2783F2AB" w:rsidR="00D7548F" w:rsidRDefault="0096738B" w:rsidP="0096738B">
      <w:pPr>
        <w:pStyle w:val="Ttulo2"/>
        <w:numPr>
          <w:ilvl w:val="0"/>
          <w:numId w:val="8"/>
        </w:numPr>
        <w:tabs>
          <w:tab w:val="left" w:pos="947"/>
          <w:tab w:val="left" w:pos="948"/>
        </w:tabs>
        <w:spacing w:before="208" w:line="132" w:lineRule="exact"/>
        <w:sectPr w:rsidR="00D7548F">
          <w:type w:val="continuous"/>
          <w:pgSz w:w="11910" w:h="16850"/>
          <w:pgMar w:top="560" w:right="1020" w:bottom="280" w:left="980" w:header="720" w:footer="720" w:gutter="0"/>
          <w:cols w:num="2" w:space="720" w:equalWidth="0">
            <w:col w:w="3975" w:space="40"/>
            <w:col w:w="5895"/>
          </w:cols>
        </w:sectPr>
      </w:pPr>
      <w:r>
        <w:t>Definiciones y abreviaturas</w:t>
      </w:r>
    </w:p>
    <w:p w14:paraId="6B44CE6D" w14:textId="77777777" w:rsidR="0096738B" w:rsidRPr="0096738B" w:rsidRDefault="0096738B" w:rsidP="0096738B">
      <w:pPr>
        <w:tabs>
          <w:tab w:val="left" w:pos="947"/>
          <w:tab w:val="left" w:pos="948"/>
        </w:tabs>
        <w:spacing w:before="181"/>
        <w:rPr>
          <w:b/>
        </w:rPr>
      </w:pPr>
    </w:p>
    <w:p w14:paraId="2DEAEBB3" w14:textId="561E80EC" w:rsidR="00D7548F" w:rsidRDefault="0096738B">
      <w:pPr>
        <w:pStyle w:val="Prrafodelista"/>
        <w:numPr>
          <w:ilvl w:val="1"/>
          <w:numId w:val="7"/>
        </w:numPr>
        <w:tabs>
          <w:tab w:val="left" w:pos="947"/>
          <w:tab w:val="left" w:pos="948"/>
        </w:tabs>
        <w:spacing w:before="181"/>
        <w:rPr>
          <w:b/>
        </w:rPr>
      </w:pPr>
      <w:r>
        <w:rPr>
          <w:b/>
        </w:rPr>
        <w:t>Definiciones</w:t>
      </w:r>
    </w:p>
    <w:p w14:paraId="2DEAEBB6" w14:textId="7427805F" w:rsidR="00D7548F" w:rsidRPr="0096738B" w:rsidRDefault="0096738B" w:rsidP="0096738B">
      <w:pPr>
        <w:pStyle w:val="Ttulo3"/>
        <w:spacing w:line="212" w:lineRule="exact"/>
        <w:ind w:left="49" w:right="2159"/>
        <w:rPr>
          <w:color w:val="DF1958"/>
        </w:rPr>
        <w:sectPr w:rsidR="00D7548F" w:rsidRPr="0096738B">
          <w:type w:val="continuous"/>
          <w:pgSz w:w="11910" w:h="16850"/>
          <w:pgMar w:top="560" w:right="1020" w:bottom="280" w:left="980" w:header="720" w:footer="720" w:gutter="0"/>
          <w:cols w:num="2" w:space="720" w:equalWidth="0">
            <w:col w:w="2017" w:space="107"/>
            <w:col w:w="7786"/>
          </w:cols>
        </w:sectPr>
      </w:pPr>
      <w:r>
        <w:br w:type="column"/>
      </w:r>
      <w:r>
        <w:rPr>
          <w:color w:val="DF1958"/>
          <w:spacing w:val="-7"/>
          <w:w w:val="90"/>
        </w:rPr>
        <w:t xml:space="preserve"> </w:t>
      </w:r>
    </w:p>
    <w:p w14:paraId="2DEAEBB7" w14:textId="77777777" w:rsidR="00D7548F" w:rsidRDefault="0096738B">
      <w:pPr>
        <w:pStyle w:val="Textoindependiente"/>
        <w:spacing w:before="131"/>
        <w:ind w:left="153"/>
      </w:pPr>
      <w:r>
        <w:t>A los efectos de esta Recomendación | Norma Internacional, se aplican las definiciones dadas en ISO/IEC 27000 y lo siguiente:</w:t>
      </w:r>
    </w:p>
    <w:p w14:paraId="2DEAEBB8" w14:textId="77777777" w:rsidR="00D7548F" w:rsidRDefault="0096738B">
      <w:pPr>
        <w:pStyle w:val="Prrafodelista"/>
        <w:numPr>
          <w:ilvl w:val="2"/>
          <w:numId w:val="7"/>
        </w:numPr>
        <w:tabs>
          <w:tab w:val="left" w:pos="947"/>
          <w:tab w:val="left" w:pos="948"/>
        </w:tabs>
        <w:spacing w:before="137"/>
        <w:rPr>
          <w:sz w:val="20"/>
        </w:rPr>
      </w:pPr>
      <w:r>
        <w:rPr>
          <w:b/>
          <w:sz w:val="20"/>
        </w:rPr>
        <w:t>coubicación</w:t>
      </w:r>
      <w:r>
        <w:rPr>
          <w:sz w:val="20"/>
        </w:rPr>
        <w:t>: Instalación de instalaciones de telecomunicaciones en instalaciones de otros operadores de telecomunicaciones.</w:t>
      </w:r>
    </w:p>
    <w:p w14:paraId="2DEAEBB9" w14:textId="77777777" w:rsidR="00D7548F" w:rsidRDefault="0096738B">
      <w:pPr>
        <w:pStyle w:val="Prrafodelista"/>
        <w:numPr>
          <w:ilvl w:val="2"/>
          <w:numId w:val="7"/>
        </w:numPr>
        <w:tabs>
          <w:tab w:val="left" w:pos="947"/>
          <w:tab w:val="left" w:pos="948"/>
        </w:tabs>
        <w:spacing w:before="135"/>
        <w:rPr>
          <w:sz w:val="20"/>
        </w:rPr>
      </w:pPr>
      <w:r>
        <w:rPr>
          <w:b/>
          <w:sz w:val="20"/>
        </w:rPr>
        <w:t>centro de comunicacion</w:t>
      </w:r>
      <w:proofErr w:type="spellStart"/>
      <w:proofErr w:type="spellEnd"/>
      <w:r>
        <w:rPr>
          <w:sz w:val="20"/>
        </w:rPr>
        <w:t>: Edificio donde se ubican instalaciones para la prestación de servicios de telecomunicaciones.</w:t>
      </w:r>
    </w:p>
    <w:p w14:paraId="2DEAEBBA" w14:textId="77777777" w:rsidR="00D7548F" w:rsidRDefault="0096738B">
      <w:pPr>
        <w:pStyle w:val="Prrafodelista"/>
        <w:numPr>
          <w:ilvl w:val="2"/>
          <w:numId w:val="7"/>
        </w:numPr>
        <w:tabs>
          <w:tab w:val="left" w:pos="947"/>
          <w:tab w:val="left" w:pos="948"/>
        </w:tabs>
        <w:spacing w:before="137"/>
        <w:ind w:left="153" w:right="116" w:firstLine="0"/>
        <w:rPr>
          <w:sz w:val="20"/>
        </w:rPr>
      </w:pPr>
      <w:r>
        <w:rPr>
          <w:b/>
          <w:sz w:val="20"/>
        </w:rPr>
        <w:t>comunicaciones esenciales</w:t>
      </w:r>
      <w:r>
        <w:rPr>
          <w:sz w:val="20"/>
        </w:rPr>
        <w:t>: Comunicaciones cuyo contenido sea necesario para la prevención o socorro de desastres y para el mantenimiento del orden público en condiciones adversas.</w:t>
      </w:r>
    </w:p>
    <w:p w14:paraId="2DEAEBBB" w14:textId="77777777" w:rsidR="00D7548F" w:rsidRDefault="0096738B">
      <w:pPr>
        <w:pStyle w:val="Prrafodelista"/>
        <w:numPr>
          <w:ilvl w:val="2"/>
          <w:numId w:val="7"/>
        </w:numPr>
        <w:tabs>
          <w:tab w:val="left" w:pos="947"/>
          <w:tab w:val="left" w:pos="948"/>
        </w:tabs>
        <w:spacing w:before="135"/>
        <w:ind w:left="153" w:right="115" w:firstLine="0"/>
        <w:rPr>
          <w:sz w:val="20"/>
        </w:rPr>
      </w:pPr>
      <w:r>
        <w:rPr>
          <w:b/>
          <w:sz w:val="20"/>
        </w:rPr>
        <w:t>no divulgación de comunicaciones</w:t>
      </w:r>
      <w:r>
        <w:rPr>
          <w:sz w:val="20"/>
        </w:rPr>
        <w:t>: Obligación de no revelar la existencia, el contenido, la fuente, el destino y la fecha y hora de la información comunicada.</w:t>
      </w:r>
    </w:p>
    <w:p w14:paraId="2DEAEBBC" w14:textId="77777777" w:rsidR="00D7548F" w:rsidRDefault="0096738B">
      <w:pPr>
        <w:pStyle w:val="Prrafodelista"/>
        <w:numPr>
          <w:ilvl w:val="2"/>
          <w:numId w:val="7"/>
        </w:numPr>
        <w:tabs>
          <w:tab w:val="left" w:pos="947"/>
          <w:tab w:val="left" w:pos="948"/>
        </w:tabs>
        <w:spacing w:before="136"/>
        <w:ind w:left="153" w:right="119" w:firstLine="0"/>
        <w:rPr>
          <w:sz w:val="20"/>
        </w:rPr>
      </w:pPr>
      <w:r>
        <w:rPr>
          <w:b/>
          <w:sz w:val="20"/>
        </w:rPr>
        <w:t>llamada prioritaria</w:t>
      </w:r>
      <w:r>
        <w:rPr>
          <w:sz w:val="20"/>
        </w:rPr>
        <w:t>: Telecomunicaciones realizadas por terminales específicos en caso de emergencias, que deberán atenderse prioritariamente restringiendo las llamadas públicas.</w:t>
      </w:r>
    </w:p>
    <w:p w14:paraId="2DEAEBBD" w14:textId="77777777" w:rsidR="00D7548F" w:rsidRDefault="0096738B">
      <w:pPr>
        <w:spacing w:before="63"/>
        <w:ind w:left="436"/>
        <w:rPr>
          <w:sz w:val="18"/>
        </w:rPr>
      </w:pPr>
      <w:r>
        <w:rPr>
          <w:spacing w:val="-1"/>
          <w:sz w:val="18"/>
        </w:rPr>
        <w:t>NOTA – Los terminales específicos pueden abarcar diferentes servicios (voz</w:t>
      </w:r>
      <w:r>
        <w:rPr>
          <w:sz w:val="18"/>
        </w:rPr>
        <w:t>sobre protocolo de Internet (VoIP), voz de red telefónica pública conmutada (PSTN), tráfico de datos de protocolo de Internet (IP), etc.) para redes cableadas e inalámbricas.</w:t>
      </w:r>
    </w:p>
    <w:p w14:paraId="2DEAEBBE" w14:textId="77777777" w:rsidR="00D7548F" w:rsidRDefault="0096738B">
      <w:pPr>
        <w:pStyle w:val="Prrafodelista"/>
        <w:numPr>
          <w:ilvl w:val="2"/>
          <w:numId w:val="7"/>
        </w:numPr>
        <w:tabs>
          <w:tab w:val="left" w:pos="947"/>
          <w:tab w:val="left" w:pos="948"/>
        </w:tabs>
        <w:spacing w:before="134"/>
        <w:ind w:left="153" w:right="109" w:firstLine="0"/>
        <w:rPr>
          <w:sz w:val="20"/>
        </w:rPr>
      </w:pPr>
      <w:r>
        <w:rPr>
          <w:b/>
          <w:sz w:val="20"/>
        </w:rPr>
        <w:t>aplicaciones de telecomunicaciones</w:t>
      </w:r>
      <w:r>
        <w:rPr>
          <w:sz w:val="20"/>
        </w:rPr>
        <w:t>: Aplicaciones como Voz sobre IP (VoIP) que consumen los usuarios finales y se basan en los servicios basados ​​en la red.</w:t>
      </w:r>
      <w:proofErr w:type="gramStart"/>
      <w:proofErr w:type="gramEnd"/>
    </w:p>
    <w:p w14:paraId="2DEAEBBF" w14:textId="77777777" w:rsidR="00D7548F" w:rsidRDefault="0096738B">
      <w:pPr>
        <w:pStyle w:val="Prrafodelista"/>
        <w:numPr>
          <w:ilvl w:val="2"/>
          <w:numId w:val="7"/>
        </w:numPr>
        <w:tabs>
          <w:tab w:val="left" w:pos="947"/>
          <w:tab w:val="left" w:pos="948"/>
        </w:tabs>
        <w:spacing w:before="137"/>
        <w:ind w:left="153" w:right="111" w:firstLine="0"/>
        <w:rPr>
          <w:sz w:val="20"/>
        </w:rPr>
      </w:pPr>
      <w:r>
        <w:rPr>
          <w:b/>
          <w:sz w:val="20"/>
        </w:rPr>
        <w:t>negocio de telecomunicaciones</w:t>
      </w:r>
      <w:r>
        <w:rPr>
          <w:sz w:val="20"/>
        </w:rPr>
        <w:t>: Empresa destinada a prestar servicios de telecomunicaciones con el fin de satisfacer la demanda de otros.</w:t>
      </w:r>
    </w:p>
    <w:p w14:paraId="2DEAEBC0" w14:textId="77777777" w:rsidR="00D7548F" w:rsidRDefault="0096738B">
      <w:pPr>
        <w:pStyle w:val="Prrafodelista"/>
        <w:numPr>
          <w:ilvl w:val="2"/>
          <w:numId w:val="7"/>
        </w:numPr>
        <w:tabs>
          <w:tab w:val="left" w:pos="947"/>
          <w:tab w:val="left" w:pos="948"/>
        </w:tabs>
        <w:spacing w:before="136"/>
        <w:ind w:left="153" w:right="111" w:firstLine="0"/>
        <w:rPr>
          <w:sz w:val="20"/>
        </w:rPr>
      </w:pPr>
      <w:r>
        <w:rPr>
          <w:b/>
          <w:sz w:val="20"/>
        </w:rPr>
        <w:t>sala de equipos de telecomunicaciones</w:t>
      </w:r>
      <w:r>
        <w:rPr>
          <w:sz w:val="20"/>
        </w:rPr>
        <w:t>: Un lugar o habitación segura dentro de un edificio general donde se ubican los equipos para proporcionar negocios de telecomunicaciones.</w:t>
      </w:r>
      <w:proofErr w:type="gramStart"/>
      <w:proofErr w:type="gramEnd"/>
    </w:p>
    <w:p w14:paraId="2DEAEBC1" w14:textId="77777777" w:rsidR="00D7548F" w:rsidRDefault="0096738B">
      <w:pPr>
        <w:pStyle w:val="Prrafodelista"/>
        <w:numPr>
          <w:ilvl w:val="2"/>
          <w:numId w:val="7"/>
        </w:numPr>
        <w:tabs>
          <w:tab w:val="left" w:pos="947"/>
          <w:tab w:val="left" w:pos="948"/>
        </w:tabs>
        <w:spacing w:before="135"/>
        <w:ind w:left="153" w:right="116" w:firstLine="0"/>
        <w:rPr>
          <w:sz w:val="20"/>
        </w:rPr>
      </w:pPr>
      <w:r>
        <w:rPr>
          <w:b/>
          <w:sz w:val="20"/>
        </w:rPr>
        <w:t>instalaciones de telecomunicaciones</w:t>
      </w:r>
      <w:r>
        <w:rPr>
          <w:sz w:val="20"/>
        </w:rPr>
        <w:t>: Máquinas, equipos, alambres y cables, edificios físicos u otras instalaciones eléctricas para la operación de telecomunicaciones.</w:t>
      </w:r>
    </w:p>
    <w:p w14:paraId="2DEAEBC2" w14:textId="77777777" w:rsidR="00D7548F" w:rsidRDefault="00D7548F">
      <w:pPr>
        <w:rPr>
          <w:sz w:val="20"/>
        </w:rPr>
        <w:sectPr w:rsidR="00D7548F">
          <w:type w:val="continuous"/>
          <w:pgSz w:w="11910" w:h="16850"/>
          <w:pgMar w:top="560" w:right="1020" w:bottom="280" w:left="980" w:header="720" w:footer="720" w:gutter="0"/>
          <w:cols w:space="720"/>
        </w:sectPr>
      </w:pPr>
    </w:p>
    <w:p w14:paraId="2DEAEBC3" w14:textId="77777777" w:rsidR="00D7548F" w:rsidRDefault="0096738B">
      <w:pPr>
        <w:pStyle w:val="Ttulo5"/>
        <w:ind w:left="153"/>
      </w:pPr>
      <w:r>
        <w:t>ISO/IEC 27011:2016 (ES)</w:t>
      </w:r>
    </w:p>
    <w:p w14:paraId="2DEAEBC4" w14:textId="77777777" w:rsidR="00D7548F" w:rsidRDefault="0096738B">
      <w:pPr>
        <w:pStyle w:val="Prrafodelista"/>
        <w:numPr>
          <w:ilvl w:val="2"/>
          <w:numId w:val="7"/>
        </w:numPr>
        <w:tabs>
          <w:tab w:val="left" w:pos="948"/>
        </w:tabs>
        <w:spacing w:before="197"/>
        <w:ind w:left="153" w:right="116" w:firstLine="0"/>
        <w:jc w:val="both"/>
        <w:rPr>
          <w:sz w:val="20"/>
        </w:rPr>
      </w:pPr>
      <w:r>
        <w:rPr>
          <w:b/>
          <w:sz w:val="20"/>
        </w:rPr>
        <w:lastRenderedPageBreak/>
        <w:t>organizaciones de telecomunicaciones</w:t>
      </w:r>
      <w:r>
        <w:rPr>
          <w:sz w:val="20"/>
        </w:rPr>
        <w:t>: Entidades comerciales que brindan servicios de telecomunicaciones con el fin de satisfacer la demanda de otros.</w:t>
      </w:r>
    </w:p>
    <w:p w14:paraId="2DEAEBC5" w14:textId="77777777" w:rsidR="00D7548F" w:rsidRDefault="0096738B">
      <w:pPr>
        <w:pStyle w:val="Prrafodelista"/>
        <w:numPr>
          <w:ilvl w:val="2"/>
          <w:numId w:val="7"/>
        </w:numPr>
        <w:tabs>
          <w:tab w:val="left" w:pos="948"/>
        </w:tabs>
        <w:spacing w:before="136"/>
        <w:ind w:left="153" w:right="117" w:firstLine="0"/>
        <w:jc w:val="both"/>
        <w:rPr>
          <w:sz w:val="20"/>
        </w:rPr>
      </w:pPr>
      <w:r>
        <w:rPr>
          <w:b/>
          <w:sz w:val="20"/>
        </w:rPr>
        <w:t>registros de telecomunicaciones</w:t>
      </w:r>
      <w:r>
        <w:rPr>
          <w:sz w:val="20"/>
        </w:rPr>
        <w:t>: Información relativa a las partes en una comunicación, excluyendo el contenido de la comunicación, y la hora y duración de la telecomunicación que tuvo lugar.</w:t>
      </w:r>
    </w:p>
    <w:p w14:paraId="2DEAEBC6" w14:textId="77777777" w:rsidR="00D7548F" w:rsidRDefault="0096738B">
      <w:pPr>
        <w:pStyle w:val="Prrafodelista"/>
        <w:numPr>
          <w:ilvl w:val="2"/>
          <w:numId w:val="7"/>
        </w:numPr>
        <w:tabs>
          <w:tab w:val="left" w:pos="948"/>
        </w:tabs>
        <w:spacing w:before="135"/>
        <w:ind w:left="153" w:right="114" w:firstLine="0"/>
        <w:jc w:val="both"/>
        <w:rPr>
          <w:sz w:val="20"/>
        </w:rPr>
      </w:pPr>
      <w:r>
        <w:rPr>
          <w:b/>
          <w:sz w:val="20"/>
        </w:rPr>
        <w:t>servicios de telecomunicaciones</w:t>
      </w:r>
      <w:r>
        <w:rPr>
          <w:sz w:val="20"/>
        </w:rPr>
        <w:t>: Comunicaciones utilizando instalaciones de telecomunicaciones, o cualquier otro medio para proporcionar comunicaciones ya sea entre usuarios de servicios de telecomunicaciones o clientes de servicios de telecomunicaciones.</w:t>
      </w:r>
    </w:p>
    <w:p w14:paraId="2DEAEBC7" w14:textId="77777777" w:rsidR="00D7548F" w:rsidRDefault="0096738B">
      <w:pPr>
        <w:pStyle w:val="Prrafodelista"/>
        <w:numPr>
          <w:ilvl w:val="2"/>
          <w:numId w:val="7"/>
        </w:numPr>
        <w:tabs>
          <w:tab w:val="left" w:pos="948"/>
        </w:tabs>
        <w:spacing w:before="138"/>
        <w:ind w:left="153" w:right="114" w:firstLine="0"/>
        <w:jc w:val="both"/>
        <w:rPr>
          <w:sz w:val="20"/>
        </w:rPr>
      </w:pPr>
      <w:r>
        <w:rPr>
          <w:b/>
          <w:sz w:val="20"/>
        </w:rPr>
        <w:t>cliente de servicio de telecomunicaciones</w:t>
      </w:r>
      <w:r>
        <w:rPr>
          <w:sz w:val="20"/>
        </w:rPr>
        <w:t>: Persona u organización que celebra un contrato con organizaciones de telecomunicaciones para que éstas les ofrezcan servicios de telecomunicaciones.</w:t>
      </w:r>
    </w:p>
    <w:p w14:paraId="2DEAEBC8" w14:textId="77777777" w:rsidR="00D7548F" w:rsidRDefault="0096738B">
      <w:pPr>
        <w:pStyle w:val="Prrafodelista"/>
        <w:numPr>
          <w:ilvl w:val="2"/>
          <w:numId w:val="7"/>
        </w:numPr>
        <w:tabs>
          <w:tab w:val="left" w:pos="948"/>
        </w:tabs>
        <w:spacing w:before="135"/>
        <w:jc w:val="both"/>
        <w:rPr>
          <w:sz w:val="20"/>
        </w:rPr>
      </w:pPr>
      <w:r>
        <w:rPr>
          <w:b/>
          <w:sz w:val="20"/>
        </w:rPr>
        <w:t>usuario de servicios de telecomunicaciones</w:t>
      </w:r>
      <w:r>
        <w:rPr>
          <w:sz w:val="20"/>
        </w:rPr>
        <w:t>: Persona u organización que utiliza servicios de telecomunicaciones.</w:t>
      </w:r>
    </w:p>
    <w:p w14:paraId="2DEAEBC9" w14:textId="77777777" w:rsidR="00D7548F" w:rsidRDefault="0096738B">
      <w:pPr>
        <w:pStyle w:val="Prrafodelista"/>
        <w:numPr>
          <w:ilvl w:val="2"/>
          <w:numId w:val="7"/>
        </w:numPr>
        <w:tabs>
          <w:tab w:val="left" w:pos="948"/>
        </w:tabs>
        <w:spacing w:before="137"/>
        <w:ind w:left="153" w:right="114" w:firstLine="0"/>
        <w:jc w:val="both"/>
        <w:rPr>
          <w:sz w:val="20"/>
        </w:rPr>
      </w:pPr>
      <w:r>
        <w:rPr>
          <w:b/>
          <w:sz w:val="20"/>
        </w:rPr>
        <w:t>instalaciones terminales</w:t>
      </w:r>
      <w:r>
        <w:rPr>
          <w:sz w:val="20"/>
        </w:rPr>
        <w:t>: Instalaciones de telecomunicaciones que se conectarán a un extremo de las instalaciones del circuito de telecomunicaciones y parte de las cuales se instalarán en el mismo local (incluidas las áreas consideradas como el mismo local) o en el mismo edificio donde también se instalará cualquier otra parte del mismo. estar instalado.</w:t>
      </w:r>
    </w:p>
    <w:p w14:paraId="2DEAEBCA" w14:textId="77777777" w:rsidR="00D7548F" w:rsidRDefault="0096738B">
      <w:pPr>
        <w:pStyle w:val="Prrafodelista"/>
        <w:numPr>
          <w:ilvl w:val="2"/>
          <w:numId w:val="7"/>
        </w:numPr>
        <w:tabs>
          <w:tab w:val="left" w:pos="948"/>
        </w:tabs>
        <w:spacing w:before="136"/>
        <w:ind w:left="153" w:right="119" w:firstLine="0"/>
        <w:jc w:val="both"/>
        <w:rPr>
          <w:sz w:val="20"/>
        </w:rPr>
      </w:pPr>
      <w:r>
        <w:rPr>
          <w:b/>
          <w:sz w:val="20"/>
        </w:rPr>
        <w:t>usuario</w:t>
      </w:r>
      <w:r>
        <w:rPr>
          <w:sz w:val="20"/>
        </w:rPr>
        <w:t>: Persona u organización que utiliza instalaciones o sistemas de procesamiento de información, por ejemplo, empleado, contratista o usuario externo.</w:t>
      </w:r>
      <w:proofErr w:type="gramStart"/>
      <w:proofErr w:type="gramEnd"/>
    </w:p>
    <w:p w14:paraId="2DEAEBCB" w14:textId="77777777" w:rsidR="00D7548F" w:rsidRDefault="00D7548F">
      <w:pPr>
        <w:pStyle w:val="Textoindependiente"/>
        <w:spacing w:before="6"/>
        <w:rPr>
          <w:sz w:val="27"/>
        </w:rPr>
      </w:pPr>
    </w:p>
    <w:p w14:paraId="2DEAEBCC" w14:textId="77777777" w:rsidR="00D7548F" w:rsidRDefault="0096738B">
      <w:pPr>
        <w:pStyle w:val="Prrafodelista"/>
        <w:numPr>
          <w:ilvl w:val="1"/>
          <w:numId w:val="7"/>
        </w:numPr>
        <w:tabs>
          <w:tab w:val="left" w:pos="947"/>
          <w:tab w:val="left" w:pos="948"/>
        </w:tabs>
        <w:spacing w:before="0"/>
        <w:rPr>
          <w:b/>
        </w:rPr>
      </w:pPr>
      <w:r>
        <w:rPr>
          <w:b/>
        </w:rPr>
        <w:t>Abreviaturas</w:t>
      </w:r>
    </w:p>
    <w:p w14:paraId="18363C30" w14:textId="77777777" w:rsidR="0096738B" w:rsidRDefault="0096738B" w:rsidP="0096738B">
      <w:pPr>
        <w:tabs>
          <w:tab w:val="left" w:pos="947"/>
          <w:tab w:val="left" w:pos="948"/>
        </w:tabs>
        <w:ind w:left="152"/>
        <w:rPr>
          <w:b/>
        </w:rPr>
      </w:pPr>
    </w:p>
    <w:p w14:paraId="1DEA4108" w14:textId="77777777" w:rsidR="0096738B" w:rsidRDefault="0096738B" w:rsidP="0096738B">
      <w:pPr>
        <w:widowControl/>
        <w:adjustRightInd w:val="0"/>
        <w:spacing w:line="360" w:lineRule="auto"/>
        <w:rPr>
          <w:rFonts w:ascii="TimesNewRoman" w:eastAsiaTheme="minorHAnsi" w:hAnsi="TimesNewRoman" w:cs="TimesNewRoman"/>
          <w:sz w:val="20"/>
          <w:szCs w:val="20"/>
          <w:lang w:val="es-BO"/>
        </w:rPr>
      </w:pPr>
      <w:proofErr w:type="spellStart"/>
      <w:r>
        <w:rPr>
          <w:rFonts w:ascii="TimesNewRoman" w:eastAsiaTheme="minorHAnsi" w:hAnsi="TimesNewRoman" w:cs="TimesNewRoman"/>
          <w:sz w:val="20"/>
          <w:szCs w:val="20"/>
          <w:lang w:val="es-BO"/>
        </w:rPr>
        <w:t>A los efectos de esta Recomendación | Norma Internacional, se aplican las siguientes abreviaturas:</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3ECD9CC8" w14:textId="0DCB038C"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CIA</w:t>
      </w:r>
      <w:r>
        <w:rPr>
          <w:rFonts w:ascii="TimesNewRoman" w:eastAsiaTheme="minorHAnsi" w:hAnsi="TimesNewRoman" w:cs="TimesNewRoman"/>
          <w:sz w:val="20"/>
          <w:szCs w:val="20"/>
          <w:lang w:val="es-BO"/>
        </w:rPr>
        <w:tab/>
        <w:t xml:space="preserve"> </w:t>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Confidencialidad, Integridad y Disponibilidad</w:t>
      </w:r>
      <w:proofErr w:type="spellEnd"/>
      <w:proofErr w:type="spellStart"/>
      <w:proofErr w:type="spellEnd"/>
      <w:proofErr w:type="spellStart"/>
      <w:proofErr w:type="spellEnd"/>
    </w:p>
    <w:p w14:paraId="71048C6E" w14:textId="6212FEEF"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CNI</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Infraestructura Nacional Crítica</w:t>
      </w:r>
      <w:proofErr w:type="spellEnd"/>
      <w:proofErr w:type="spellStart"/>
      <w:proofErr w:type="spellEnd"/>
      <w:proofErr w:type="spellStart"/>
      <w:proofErr w:type="spellEnd"/>
    </w:p>
    <w:p w14:paraId="568C47C1" w14:textId="78D01718"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proofErr w:type="spellStart"/>
      <w:r>
        <w:rPr>
          <w:rFonts w:ascii="TimesNewRoman" w:eastAsiaTheme="minorHAnsi" w:hAnsi="TimesNewRoman" w:cs="TimesNewRoman"/>
          <w:sz w:val="20"/>
          <w:szCs w:val="20"/>
          <w:lang w:val="es-BO"/>
        </w:rPr>
        <w:t>DDoS</w:t>
      </w:r>
      <w:proofErr w:type="spellEnd"/>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Denegación de servicio distribuida</w:t>
      </w:r>
      <w:proofErr w:type="spellEnd"/>
      <w:proofErr w:type="spellStart"/>
      <w:proofErr w:type="spellEnd"/>
      <w:proofErr w:type="spellStart"/>
      <w:proofErr w:type="spellEnd"/>
      <w:proofErr w:type="spellStart"/>
      <w:proofErr w:type="spellEnd"/>
    </w:p>
    <w:p w14:paraId="5EA99140" w14:textId="2EAE8925"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DNS</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sistema de nombres de dominio</w:t>
      </w:r>
      <w:proofErr w:type="spellEnd"/>
      <w:proofErr w:type="spellStart"/>
      <w:proofErr w:type="spellEnd"/>
      <w:proofErr w:type="spellStart"/>
      <w:proofErr w:type="spellEnd"/>
    </w:p>
    <w:p w14:paraId="2A3631CC" w14:textId="0A8BC26D"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DoS</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Negación de servicio</w:t>
      </w:r>
      <w:proofErr w:type="spellEnd"/>
      <w:proofErr w:type="spellStart"/>
      <w:proofErr w:type="spellEnd"/>
      <w:proofErr w:type="spellStart"/>
      <w:proofErr w:type="spellEnd"/>
    </w:p>
    <w:p w14:paraId="7C212803" w14:textId="165308F8"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climatización</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Calefacción, ventilación y aire acondicionado</w:t>
      </w:r>
      <w:proofErr w:type="spellEnd"/>
      <w:proofErr w:type="spellStart"/>
      <w:proofErr w:type="spellEnd"/>
      <w:proofErr w:type="spellStart"/>
      <w:proofErr w:type="spellEnd"/>
    </w:p>
    <w:p w14:paraId="1F08F12E" w14:textId="0FF3C82C"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IP</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t xml:space="preserve">Internet</w:t>
      </w:r>
      <w:proofErr w:type="spellStart"/>
      <w:r>
        <w:rPr>
          <w:rFonts w:ascii="TimesNewRoman" w:eastAsiaTheme="minorHAnsi" w:hAnsi="TimesNewRoman" w:cs="TimesNewRoman"/>
          <w:sz w:val="20"/>
          <w:szCs w:val="20"/>
          <w:lang w:val="es-BO"/>
        </w:rPr>
        <w:t>Protocolo</w:t>
      </w:r>
      <w:proofErr w:type="spellEnd"/>
    </w:p>
    <w:p w14:paraId="35192F61" w14:textId="55754C0F"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IRC</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t xml:space="preserve">Internet</w:t>
      </w:r>
      <w:proofErr w:type="spellStart"/>
      <w:r>
        <w:rPr>
          <w:rFonts w:ascii="TimesNewRoman" w:eastAsiaTheme="minorHAnsi" w:hAnsi="TimesNewRoman" w:cs="TimesNewRoman"/>
          <w:sz w:val="20"/>
          <w:szCs w:val="20"/>
          <w:lang w:val="es-BO"/>
        </w:rPr>
        <w:t>Chat de retransmisión</w:t>
      </w:r>
      <w:proofErr w:type="spellEnd"/>
    </w:p>
    <w:p w14:paraId="223B6286" w14:textId="4053DAD7"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ISAC</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Centro de análisis e intercambio de información</w:t>
      </w:r>
      <w:proofErr w:type="spellEnd"/>
      <w:proofErr w:type="spellStart"/>
      <w:proofErr w:type="spellEnd"/>
      <w:proofErr w:type="spellStart"/>
      <w:proofErr w:type="spellEnd"/>
    </w:p>
    <w:p w14:paraId="5B3F70B1" w14:textId="31EC6898"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SGSI</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Sistema de gestión de seguridad de la información</w:t>
      </w:r>
      <w:proofErr w:type="spellEnd"/>
      <w:proofErr w:type="spellStart"/>
      <w:proofErr w:type="spellEnd"/>
    </w:p>
    <w:p w14:paraId="2BD3111E" w14:textId="3D459831"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NMS</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t xml:space="preserve">Administración de redes</w:t>
      </w:r>
      <w:proofErr w:type="spellStart"/>
      <w:r>
        <w:rPr>
          <w:rFonts w:ascii="TimesNewRoman" w:eastAsiaTheme="minorHAnsi" w:hAnsi="TimesNewRoman" w:cs="TimesNewRoman"/>
          <w:sz w:val="20"/>
          <w:szCs w:val="20"/>
          <w:lang w:val="es-BO"/>
        </w:rPr>
        <w:t>Sistema</w:t>
      </w:r>
      <w:proofErr w:type="spellEnd"/>
    </w:p>
    <w:p w14:paraId="5B446511" w14:textId="6BFF40CC"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OAM&amp;P</w:t>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Operaciones, Administración, Mantenimiento y Aprovisionamiento</w:t>
      </w:r>
      <w:proofErr w:type="spellEnd"/>
      <w:proofErr w:type="spellStart"/>
      <w:proofErr w:type="spellEnd"/>
      <w:proofErr w:type="spellStart"/>
      <w:proofErr w:type="spellEnd"/>
      <w:proofErr w:type="spellStart"/>
      <w:proofErr w:type="spellEnd"/>
    </w:p>
    <w:p w14:paraId="69E62DB7" w14:textId="3A65B205"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PSTN</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Red Telefónica Conmutada</w:t>
      </w:r>
      <w:proofErr w:type="spellEnd"/>
      <w:proofErr w:type="spellStart"/>
      <w:proofErr w:type="spellEnd"/>
      <w:proofErr w:type="spellStart"/>
      <w:proofErr w:type="spellEnd"/>
    </w:p>
    <w:p w14:paraId="3E74BEF1" w14:textId="444C46D1"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SORBO</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protocolo de Iniciacion de Sesion</w:t>
      </w:r>
      <w:proofErr w:type="spellEnd"/>
      <w:proofErr w:type="spellStart"/>
      <w:proofErr w:type="spellEnd"/>
      <w:proofErr w:type="spellStart"/>
      <w:proofErr w:type="spellEnd"/>
    </w:p>
    <w:p w14:paraId="1FCDE7E3" w14:textId="6A6B3079"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SLA</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Acuerdo de nivel de servicio</w:t>
      </w:r>
      <w:proofErr w:type="spellEnd"/>
      <w:proofErr w:type="spellStart"/>
      <w:proofErr w:type="spellEnd"/>
      <w:proofErr w:type="spellStart"/>
      <w:proofErr w:type="spellEnd"/>
    </w:p>
    <w:p w14:paraId="3945BC1E" w14:textId="2D2F76D0"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SMS</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t xml:space="preserve">Corto</w:t>
      </w:r>
      <w:proofErr w:type="spellStart"/>
      <w:r>
        <w:rPr>
          <w:rFonts w:ascii="TimesNewRoman" w:eastAsiaTheme="minorHAnsi" w:hAnsi="TimesNewRoman" w:cs="TimesNewRoman"/>
          <w:sz w:val="20"/>
          <w:szCs w:val="20"/>
          <w:lang w:val="es-BO"/>
        </w:rPr>
        <w:t>Servicio de mensajes</w:t>
      </w:r>
      <w:proofErr w:type="spellEnd"/>
      <w:proofErr w:type="spellStart"/>
      <w:proofErr w:type="spellEnd"/>
    </w:p>
    <w:p w14:paraId="434E9DC5" w14:textId="10EDCFC6"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SOA</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Declaración de aplicabilidad</w:t>
      </w:r>
      <w:proofErr w:type="spellEnd"/>
      <w:proofErr w:type="spellStart"/>
      <w:proofErr w:type="spellEnd"/>
      <w:proofErr w:type="spellStart"/>
      <w:proofErr w:type="spellEnd"/>
    </w:p>
    <w:p w14:paraId="3A07645C" w14:textId="0E4899FA" w:rsidR="0096738B" w:rsidRDefault="0096738B" w:rsidP="0096738B">
      <w:pPr>
        <w:widowControl/>
        <w:adjustRightInd w:val="0"/>
        <w:spacing w:line="360" w:lineRule="auto"/>
        <w:ind w:firstLine="72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URL</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Localizador Uniforme de Recursos</w:t>
      </w:r>
      <w:proofErr w:type="spellEnd"/>
      <w:proofErr w:type="spellStart"/>
      <w:proofErr w:type="spellEnd"/>
      <w:proofErr w:type="spellStart"/>
      <w:proofErr w:type="spellEnd"/>
    </w:p>
    <w:p w14:paraId="77221BA3" w14:textId="5FB30F7E" w:rsidR="0096738B" w:rsidRPr="0096738B" w:rsidRDefault="0096738B" w:rsidP="0096738B">
      <w:pPr>
        <w:tabs>
          <w:tab w:val="left" w:pos="947"/>
          <w:tab w:val="left" w:pos="948"/>
        </w:tabs>
        <w:spacing w:line="360" w:lineRule="auto"/>
        <w:rPr>
          <w:b/>
        </w:rPr>
      </w:pPr>
      <w:r>
        <w:rPr>
          <w:rFonts w:ascii="TimesNewRoman" w:eastAsiaTheme="minorHAnsi" w:hAnsi="TimesNewRoman" w:cs="TimesNewRoman"/>
          <w:sz w:val="20"/>
          <w:szCs w:val="20"/>
          <w:lang w:val="es-BO"/>
        </w:rPr>
        <w:t xml:space="preserve">VoIP</w:t>
      </w:r>
      <w:r>
        <w:rPr>
          <w:rFonts w:ascii="TimesNewRoman" w:eastAsiaTheme="minorHAnsi" w:hAnsi="TimesNewRoman" w:cs="TimesNewRoman"/>
          <w:sz w:val="20"/>
          <w:szCs w:val="20"/>
          <w:lang w:val="es-BO"/>
        </w:rPr>
        <w:tab/>
      </w:r>
      <w:r>
        <w:rPr>
          <w:rFonts w:ascii="TimesNewRoman" w:eastAsiaTheme="minorHAnsi" w:hAnsi="TimesNewRoman" w:cs="TimesNewRoman"/>
          <w:sz w:val="20"/>
          <w:szCs w:val="20"/>
          <w:lang w:val="es-BO"/>
        </w:rPr>
        <w:tab/>
      </w:r>
      <w:proofErr w:type="spellStart"/>
      <w:r>
        <w:rPr>
          <w:rFonts w:ascii="TimesNewRoman" w:eastAsiaTheme="minorHAnsi" w:hAnsi="TimesNewRoman" w:cs="TimesNewRoman"/>
          <w:sz w:val="20"/>
          <w:szCs w:val="20"/>
          <w:lang w:val="es-BO"/>
        </w:rPr>
        <w:t>Voz sobre Protocolo de Internet</w:t>
      </w:r>
      <w:proofErr w:type="spellEnd"/>
      <w:proofErr w:type="spellStart"/>
      <w:proofErr w:type="spellEnd"/>
      <w:proofErr w:type="spellStart"/>
      <w:proofErr w:type="spellEnd"/>
    </w:p>
    <w:tbl>
      <w:tblPr>
        <w:tblStyle w:val="TableNormal"/>
        <w:tblW w:w="0" w:type="auto"/>
        <w:tblInd w:w="110" w:type="dxa"/>
        <w:tblLayout w:type="fixed"/>
        <w:tblLook w:val="01E0" w:firstRow="1" w:lastRow="1" w:firstColumn="1" w:lastColumn="1" w:noHBand="0" w:noVBand="0"/>
      </w:tblPr>
      <w:tblGrid>
        <w:gridCol w:w="507"/>
        <w:gridCol w:w="1494"/>
        <w:gridCol w:w="5585"/>
      </w:tblGrid>
      <w:tr w:rsidR="00D7548F" w14:paraId="2DEAEC02" w14:textId="77777777">
        <w:trPr>
          <w:trHeight w:val="513"/>
        </w:trPr>
        <w:tc>
          <w:tcPr>
            <w:tcW w:w="507" w:type="dxa"/>
          </w:tcPr>
          <w:p w14:paraId="2DEAEBFF" w14:textId="77777777" w:rsidR="00D7548F" w:rsidRDefault="0096738B">
            <w:pPr>
              <w:pStyle w:val="TableParagraph"/>
              <w:spacing w:before="205"/>
              <w:ind w:left="50"/>
              <w:rPr>
                <w:b/>
                <w:sz w:val="24"/>
              </w:rPr>
            </w:pPr>
            <w:r>
              <w:rPr>
                <w:b/>
                <w:sz w:val="24"/>
              </w:rPr>
              <w:t>4</w:t>
            </w:r>
          </w:p>
        </w:tc>
        <w:tc>
          <w:tcPr>
            <w:tcW w:w="1494" w:type="dxa"/>
          </w:tcPr>
          <w:p w14:paraId="2DEAEC00" w14:textId="77777777" w:rsidR="00D7548F" w:rsidRDefault="0096738B">
            <w:pPr>
              <w:pStyle w:val="TableParagraph"/>
              <w:spacing w:before="205"/>
              <w:rPr>
                <w:b/>
                <w:sz w:val="24"/>
              </w:rPr>
            </w:pPr>
            <w:r>
              <w:rPr>
                <w:b/>
                <w:sz w:val="24"/>
              </w:rPr>
              <w:t>Descripción general</w:t>
            </w:r>
          </w:p>
        </w:tc>
        <w:tc>
          <w:tcPr>
            <w:tcW w:w="5585" w:type="dxa"/>
          </w:tcPr>
          <w:p w14:paraId="2DEAEC01" w14:textId="77777777" w:rsidR="00D7548F" w:rsidRDefault="00D7548F">
            <w:pPr>
              <w:pStyle w:val="TableParagraph"/>
              <w:spacing w:before="0"/>
              <w:ind w:left="0"/>
              <w:rPr>
                <w:sz w:val="20"/>
              </w:rPr>
            </w:pPr>
          </w:p>
        </w:tc>
      </w:tr>
    </w:tbl>
    <w:p w14:paraId="2DEAEC03" w14:textId="77777777" w:rsidR="00D7548F" w:rsidRDefault="00D7548F">
      <w:pPr>
        <w:pStyle w:val="Textoindependiente"/>
        <w:spacing w:before="7"/>
        <w:rPr>
          <w:sz w:val="16"/>
        </w:rPr>
      </w:pPr>
    </w:p>
    <w:p w14:paraId="2DEAEC04" w14:textId="77777777" w:rsidR="00D7548F" w:rsidRDefault="0096738B">
      <w:pPr>
        <w:pStyle w:val="Ttulo4"/>
        <w:numPr>
          <w:ilvl w:val="1"/>
          <w:numId w:val="6"/>
        </w:numPr>
        <w:tabs>
          <w:tab w:val="left" w:pos="947"/>
          <w:tab w:val="left" w:pos="948"/>
        </w:tabs>
        <w:spacing w:before="91"/>
      </w:pPr>
      <w:r>
        <w:t>Estructura de esta Recomendación | Estándar internacional</w:t>
      </w:r>
    </w:p>
    <w:p w14:paraId="2DEAEC05" w14:textId="77777777" w:rsidR="00D7548F" w:rsidRDefault="0096738B">
      <w:pPr>
        <w:pStyle w:val="Textoindependiente"/>
        <w:spacing w:before="133"/>
        <w:ind w:left="153" w:right="113"/>
        <w:jc w:val="both"/>
      </w:pPr>
      <w:r>
        <w:t>Esta recomendación | La Norma Internacional se ha estructurado en un formato similar a ISO/IEC 27002. En los casos en los que los objetivos y controles especificados en ISO/IEC 27002 son aplicables sin necesidad de información adicional, solo se proporciona una referencia a ISO/IEC 27002. Una norma de telecomunicaciones El conjunto de orientaciones de control e implementación específicos del sector se describe en el Anexo normativo A.</w:t>
      </w:r>
    </w:p>
    <w:p w14:paraId="2DEAEC06" w14:textId="77777777" w:rsidR="00D7548F" w:rsidRDefault="0096738B">
      <w:pPr>
        <w:pStyle w:val="Textoindependiente"/>
        <w:spacing w:before="136"/>
        <w:ind w:left="153" w:right="118"/>
        <w:jc w:val="both"/>
      </w:pPr>
      <w:r>
        <w:t>En los casos en que los controles necesiten orientación adicional específica para las telecomunicaciones, el control ISO/IEC 27002 se repite sin modificaciones, seguido de la orientación específica de telecomunicaciones relacionada con este control. En las siguientes cláusulas se incluye orientación e información específica del sector de las telecomunicaciones:</w:t>
      </w:r>
    </w:p>
    <w:p w14:paraId="2DEAEC07" w14:textId="77777777" w:rsidR="00D7548F" w:rsidRDefault="0096738B">
      <w:pPr>
        <w:pStyle w:val="Prrafodelista"/>
        <w:numPr>
          <w:ilvl w:val="2"/>
          <w:numId w:val="6"/>
        </w:numPr>
        <w:tabs>
          <w:tab w:val="left" w:pos="1344"/>
        </w:tabs>
        <w:spacing w:before="85"/>
        <w:ind w:hanging="397"/>
        <w:jc w:val="both"/>
        <w:rPr>
          <w:sz w:val="20"/>
        </w:rPr>
      </w:pPr>
      <w:r>
        <w:rPr>
          <w:sz w:val="20"/>
        </w:rPr>
        <w:t>Organización de la seguridad de la información (cláusula 6)</w:t>
      </w:r>
    </w:p>
    <w:p w14:paraId="2DEAEC08" w14:textId="77777777" w:rsidR="00D7548F" w:rsidRDefault="00D7548F">
      <w:pPr>
        <w:jc w:val="both"/>
        <w:rPr>
          <w:sz w:val="20"/>
        </w:rPr>
        <w:sectPr w:rsidR="00D7548F">
          <w:type w:val="continuous"/>
          <w:pgSz w:w="11910" w:h="16850"/>
          <w:pgMar w:top="560" w:right="1020" w:bottom="280" w:left="980" w:header="720" w:footer="720" w:gutter="0"/>
          <w:cols w:space="720"/>
        </w:sectPr>
      </w:pPr>
    </w:p>
    <w:p w14:paraId="2DEAEC09" w14:textId="77777777" w:rsidR="00D7548F" w:rsidRDefault="0096738B">
      <w:pPr>
        <w:pStyle w:val="Ttulo5"/>
        <w:ind w:left="0" w:right="114"/>
        <w:jc w:val="right"/>
      </w:pPr>
      <w:r>
        <w:t>ISO/IEC 27011:2016 (ES)</w:t>
      </w:r>
    </w:p>
    <w:p w14:paraId="2DEAEC0A" w14:textId="77777777" w:rsidR="00D7548F" w:rsidRDefault="0096738B">
      <w:pPr>
        <w:pStyle w:val="Prrafodelista"/>
        <w:numPr>
          <w:ilvl w:val="2"/>
          <w:numId w:val="6"/>
        </w:numPr>
        <w:tabs>
          <w:tab w:val="left" w:pos="1343"/>
          <w:tab w:val="left" w:pos="1344"/>
        </w:tabs>
        <w:spacing w:before="197"/>
        <w:ind w:hanging="397"/>
        <w:rPr>
          <w:sz w:val="20"/>
        </w:rPr>
      </w:pPr>
      <w:r>
        <w:rPr>
          <w:sz w:val="20"/>
        </w:rPr>
        <w:lastRenderedPageBreak/>
        <w:t>Seguridad de los recursos humanos (cláusula 7)</w:t>
      </w:r>
    </w:p>
    <w:p w14:paraId="2DEAEC0B" w14:textId="77777777" w:rsidR="00D7548F" w:rsidRDefault="0096738B">
      <w:pPr>
        <w:pStyle w:val="Prrafodelista"/>
        <w:numPr>
          <w:ilvl w:val="2"/>
          <w:numId w:val="6"/>
        </w:numPr>
        <w:tabs>
          <w:tab w:val="left" w:pos="1343"/>
          <w:tab w:val="left" w:pos="1344"/>
        </w:tabs>
        <w:spacing w:before="85"/>
        <w:ind w:hanging="397"/>
        <w:rPr>
          <w:sz w:val="20"/>
        </w:rPr>
      </w:pPr>
      <w:r>
        <w:rPr>
          <w:sz w:val="20"/>
        </w:rPr>
        <w:t>Gestión de activos (cláusula 8)</w:t>
      </w:r>
    </w:p>
    <w:p w14:paraId="2DEAEC0C" w14:textId="77777777" w:rsidR="00D7548F" w:rsidRDefault="0096738B">
      <w:pPr>
        <w:pStyle w:val="Prrafodelista"/>
        <w:numPr>
          <w:ilvl w:val="2"/>
          <w:numId w:val="6"/>
        </w:numPr>
        <w:tabs>
          <w:tab w:val="left" w:pos="1343"/>
          <w:tab w:val="left" w:pos="1344"/>
        </w:tabs>
        <w:ind w:hanging="397"/>
        <w:rPr>
          <w:sz w:val="20"/>
        </w:rPr>
      </w:pPr>
      <w:r>
        <w:rPr>
          <w:sz w:val="20"/>
        </w:rPr>
        <w:t>Control de acceso (cláusula 9)</w:t>
      </w:r>
    </w:p>
    <w:p w14:paraId="2DEAEC0D" w14:textId="77777777" w:rsidR="00D7548F" w:rsidRDefault="0096738B">
      <w:pPr>
        <w:pStyle w:val="Prrafodelista"/>
        <w:numPr>
          <w:ilvl w:val="2"/>
          <w:numId w:val="6"/>
        </w:numPr>
        <w:tabs>
          <w:tab w:val="left" w:pos="1343"/>
          <w:tab w:val="left" w:pos="1344"/>
        </w:tabs>
        <w:ind w:hanging="397"/>
        <w:rPr>
          <w:sz w:val="20"/>
        </w:rPr>
      </w:pPr>
      <w:r>
        <w:rPr>
          <w:sz w:val="20"/>
        </w:rPr>
        <w:t>Seguridad física y ambiental (cláusula 11)</w:t>
      </w:r>
    </w:p>
    <w:p w14:paraId="2DEAEC0E" w14:textId="77777777" w:rsidR="00D7548F" w:rsidRDefault="0096738B">
      <w:pPr>
        <w:pStyle w:val="Prrafodelista"/>
        <w:numPr>
          <w:ilvl w:val="2"/>
          <w:numId w:val="6"/>
        </w:numPr>
        <w:tabs>
          <w:tab w:val="left" w:pos="1343"/>
          <w:tab w:val="left" w:pos="1344"/>
        </w:tabs>
        <w:spacing w:before="84"/>
        <w:ind w:hanging="397"/>
        <w:rPr>
          <w:sz w:val="20"/>
        </w:rPr>
      </w:pPr>
      <w:r>
        <w:rPr>
          <w:sz w:val="20"/>
        </w:rPr>
        <w:t>Seguridad de las operaciones (cláusula 12)</w:t>
      </w:r>
    </w:p>
    <w:p w14:paraId="2DEAEC0F" w14:textId="77777777" w:rsidR="00D7548F" w:rsidRDefault="0096738B">
      <w:pPr>
        <w:pStyle w:val="Prrafodelista"/>
        <w:numPr>
          <w:ilvl w:val="2"/>
          <w:numId w:val="6"/>
        </w:numPr>
        <w:tabs>
          <w:tab w:val="left" w:pos="1343"/>
          <w:tab w:val="left" w:pos="1344"/>
        </w:tabs>
        <w:ind w:hanging="397"/>
        <w:rPr>
          <w:sz w:val="20"/>
        </w:rPr>
      </w:pPr>
      <w:r>
        <w:rPr>
          <w:sz w:val="20"/>
        </w:rPr>
        <w:t>Seguridad de las comunicaciones (cláusula 13)</w:t>
      </w:r>
    </w:p>
    <w:p w14:paraId="2DEAEC10" w14:textId="77777777" w:rsidR="00D7548F" w:rsidRDefault="0096738B">
      <w:pPr>
        <w:pStyle w:val="Prrafodelista"/>
        <w:numPr>
          <w:ilvl w:val="2"/>
          <w:numId w:val="6"/>
        </w:numPr>
        <w:tabs>
          <w:tab w:val="left" w:pos="1343"/>
          <w:tab w:val="left" w:pos="1344"/>
        </w:tabs>
        <w:ind w:hanging="397"/>
        <w:rPr>
          <w:sz w:val="20"/>
        </w:rPr>
      </w:pPr>
      <w:r>
        <w:rPr>
          <w:sz w:val="20"/>
        </w:rPr>
        <w:t>Adquisición, desarrollo y mantenimiento de sistemas (cláusula 14)</w:t>
      </w:r>
    </w:p>
    <w:p w14:paraId="2DEAEC11" w14:textId="77777777" w:rsidR="00D7548F" w:rsidRDefault="0096738B">
      <w:pPr>
        <w:pStyle w:val="Prrafodelista"/>
        <w:numPr>
          <w:ilvl w:val="2"/>
          <w:numId w:val="6"/>
        </w:numPr>
        <w:tabs>
          <w:tab w:val="left" w:pos="1343"/>
          <w:tab w:val="left" w:pos="1344"/>
        </w:tabs>
        <w:spacing w:before="84"/>
        <w:ind w:hanging="397"/>
        <w:rPr>
          <w:sz w:val="20"/>
        </w:rPr>
      </w:pPr>
      <w:r>
        <w:rPr>
          <w:sz w:val="20"/>
        </w:rPr>
        <w:t>Relaciones con proveedores (cláusula 15)</w:t>
      </w:r>
    </w:p>
    <w:p w14:paraId="2DEAEC12" w14:textId="77777777" w:rsidR="00D7548F" w:rsidRDefault="0096738B">
      <w:pPr>
        <w:pStyle w:val="Prrafodelista"/>
        <w:numPr>
          <w:ilvl w:val="2"/>
          <w:numId w:val="6"/>
        </w:numPr>
        <w:tabs>
          <w:tab w:val="left" w:pos="1343"/>
          <w:tab w:val="left" w:pos="1344"/>
        </w:tabs>
        <w:ind w:hanging="397"/>
        <w:rPr>
          <w:sz w:val="20"/>
        </w:rPr>
      </w:pPr>
      <w:r>
        <w:rPr>
          <w:sz w:val="20"/>
        </w:rPr>
        <w:t>Gestión de incidentes de seguridad de la información (cláusula 16)</w:t>
      </w:r>
    </w:p>
    <w:p w14:paraId="2DEAEC13" w14:textId="77777777" w:rsidR="00D7548F" w:rsidRDefault="0096738B">
      <w:pPr>
        <w:pStyle w:val="Prrafodelista"/>
        <w:numPr>
          <w:ilvl w:val="2"/>
          <w:numId w:val="6"/>
        </w:numPr>
        <w:tabs>
          <w:tab w:val="left" w:pos="1343"/>
          <w:tab w:val="left" w:pos="1344"/>
        </w:tabs>
        <w:ind w:hanging="397"/>
        <w:rPr>
          <w:sz w:val="20"/>
        </w:rPr>
      </w:pPr>
      <w:r>
        <w:rPr>
          <w:sz w:val="20"/>
        </w:rPr>
        <w:t>Aspectos de seguridad de la información de la gestión de la continuidad del negocio (cláusula 17)</w:t>
      </w:r>
    </w:p>
    <w:p w14:paraId="2DEAEC14" w14:textId="77777777" w:rsidR="00D7548F" w:rsidRDefault="00D7548F">
      <w:pPr>
        <w:pStyle w:val="Textoindependiente"/>
        <w:spacing w:before="5"/>
        <w:rPr>
          <w:sz w:val="19"/>
        </w:rPr>
      </w:pPr>
    </w:p>
    <w:p w14:paraId="2DEAEC15" w14:textId="77777777" w:rsidR="00D7548F" w:rsidRDefault="0096738B">
      <w:pPr>
        <w:pStyle w:val="Ttulo4"/>
        <w:numPr>
          <w:ilvl w:val="1"/>
          <w:numId w:val="6"/>
        </w:numPr>
        <w:tabs>
          <w:tab w:val="left" w:pos="947"/>
          <w:tab w:val="left" w:pos="948"/>
        </w:tabs>
        <w:spacing w:before="92"/>
      </w:pPr>
      <w:r>
        <w:t>Sistemas de gestión de seguridad de la información en organizaciones de telecomunicaciones.</w:t>
      </w:r>
    </w:p>
    <w:p w14:paraId="2DEAEC16" w14:textId="77777777" w:rsidR="00D7548F" w:rsidRDefault="0096738B">
      <w:pPr>
        <w:pStyle w:val="Ttulo5"/>
        <w:numPr>
          <w:ilvl w:val="2"/>
          <w:numId w:val="5"/>
        </w:numPr>
        <w:tabs>
          <w:tab w:val="left" w:pos="947"/>
          <w:tab w:val="left" w:pos="948"/>
        </w:tabs>
        <w:spacing w:before="183"/>
      </w:pPr>
      <w:r>
        <w:t>Meta</w:t>
      </w:r>
    </w:p>
    <w:p w14:paraId="2DEAEC17" w14:textId="77777777" w:rsidR="00D7548F" w:rsidRDefault="0096738B">
      <w:pPr>
        <w:pStyle w:val="Textoindependiente"/>
        <w:spacing w:before="131"/>
        <w:ind w:left="153" w:right="110"/>
        <w:jc w:val="both"/>
      </w:pPr>
      <w:r>
        <w:t>La información es fundamental para toda organización. En el caso de las telecomunicaciones, la información consiste en datos transmitidos entre dos puntos cualesquiera en una formación electrónica, así como metadatos de cada transmisión, por ejemplo, datos de posicionamiento del remitente y del receptor. Independientemente de cómo se transmita la información y de si se almacena en caché o durante la transmisión, la información siempre debe protegerse adecuadamente.</w:t>
      </w:r>
    </w:p>
    <w:p w14:paraId="2DEAEC18" w14:textId="77777777" w:rsidR="00D7548F" w:rsidRDefault="0096738B">
      <w:pPr>
        <w:pStyle w:val="Textoindependiente"/>
        <w:spacing w:before="136"/>
        <w:ind w:left="153" w:right="112"/>
        <w:jc w:val="both"/>
      </w:pPr>
      <w:r>
        <w:t>Las organizaciones de telecomunicaciones y sus sistemas y redes de información están expuestos a amenazas a la seguridad provenientes de una amplia gama de fuentes, entre ellas: escuchas telefónicas; amenazas persistentes avanzadas; terrorismo; espionaje; sabotaje; vandalismo; fuga de información; errores; y eventos de fuerza mayor. Estas amenazas a la seguridad pueden originarse desde dentro o fuera de la organización de telecomunicaciones, lo que resulta en daños a la organización.</w:t>
      </w:r>
    </w:p>
    <w:p w14:paraId="4982FD5E" w14:textId="1C0A58B6" w:rsidR="0096738B" w:rsidRDefault="0096738B" w:rsidP="0096738B">
      <w:pPr>
        <w:widowControl/>
        <w:adjustRightInd w:val="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Una vez que se viola la seguridad de la información, por ejemplo, mediante escuchas telefónicas en las líneas de telecomunicaciones, la organización puede sufrir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413ED4B8" w14:textId="4999AF61" w:rsidR="0096738B" w:rsidRDefault="0096738B" w:rsidP="0096738B">
      <w:pPr>
        <w:widowControl/>
        <w:adjustRightInd w:val="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daño. Por lo tanto, es esencial que una organización garantice la seguridad de su información mediante la mejora continua de su</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22735AF5" w14:textId="6A6FC44D" w:rsidR="0096738B" w:rsidRDefault="0096738B" w:rsidP="0096738B">
      <w:pPr>
        <w:widowControl/>
        <w:adjustRightInd w:val="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sistema de gestión de seguridad de la información (SGSI).</w:t>
      </w:r>
      <w:proofErr w:type="spellStart"/>
      <w:proofErr w:type="spellEnd"/>
      <w:proofErr w:type="spellStart"/>
      <w:proofErr w:type="spellEnd"/>
      <w:proofErr w:type="spellStart"/>
      <w:proofErr w:type="spellEnd"/>
      <w:proofErr w:type="spellStart"/>
      <w:proofErr w:type="spellEnd"/>
    </w:p>
    <w:p w14:paraId="3E7520C0" w14:textId="1894BED3" w:rsidR="0096738B" w:rsidRDefault="0096738B" w:rsidP="0096738B">
      <w:pPr>
        <w:widowControl/>
        <w:adjustRightInd w:val="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La seguridad efectiva de la información se logra implementando un conjunto adecuado de controles basados ​​en los descritos en este</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2E7644FC" w14:textId="42049CE0" w:rsidR="0096738B" w:rsidRDefault="0096738B" w:rsidP="0096738B">
      <w:pPr>
        <w:widowControl/>
        <w:adjustRightInd w:val="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Recomendación | Estándar internacional. Estos controles deben establecerse, implementarse, monitorearse, revisarse y</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A414C38" w14:textId="38D2462D" w:rsidR="0096738B" w:rsidRDefault="0096738B" w:rsidP="0096738B">
      <w:pPr>
        <w:widowControl/>
        <w:adjustRightInd w:val="0"/>
        <w:rPr>
          <w:rFonts w:ascii="TimesNewRoman" w:eastAsiaTheme="minorHAnsi" w:hAnsi="TimesNewRoman" w:cs="TimesNewRoman"/>
          <w:sz w:val="20"/>
          <w:szCs w:val="20"/>
          <w:lang w:val="es-BO"/>
        </w:rPr>
      </w:pPr>
      <w:r>
        <w:rPr>
          <w:rFonts w:ascii="TimesNewRoman" w:eastAsiaTheme="minorHAnsi" w:hAnsi="TimesNewRoman" w:cs="TimesNewRoman"/>
          <w:sz w:val="20"/>
          <w:szCs w:val="20"/>
          <w:lang w:val="es-BO"/>
        </w:rPr>
        <w:t xml:space="preserve">mejorado en instalaciones, servicios y aplicaciones de telecomunicaciones. Estas actividades permitirán a una organización cumplir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6F66E47E" w14:textId="66EE9562" w:rsidR="0096738B" w:rsidRDefault="0096738B" w:rsidP="0096738B">
      <w:pPr>
        <w:pStyle w:val="Textoindependiente"/>
        <w:spacing w:before="89"/>
        <w:ind w:left="153" w:right="108"/>
        <w:jc w:val="both"/>
      </w:pPr>
      <w:proofErr w:type="spellStart"/>
      <w:r>
        <w:rPr>
          <w:rFonts w:ascii="TimesNewRoman" w:eastAsiaTheme="minorHAnsi" w:hAnsi="TimesNewRoman" w:cs="TimesNewRoman"/>
          <w:lang w:val="es-BO"/>
        </w:rPr>
        <w:t>sus objetivos de seguridad y por tanto su objetivo de negocio.</w:t>
      </w:r>
      <w:proofErr w:type="spellEnd"/>
      <w:proofErr w:type="spellStart"/>
      <w:proofErr w:type="spellEnd"/>
      <w:proofErr w:type="spellStart"/>
      <w:proofErr w:type="spellEnd"/>
      <w:proofErr w:type="spellStart"/>
      <w:proofErr w:type="spellEnd"/>
      <w:proofErr w:type="spellStart"/>
      <w:proofErr w:type="spellEnd"/>
    </w:p>
    <w:p w14:paraId="2DEAEC1F" w14:textId="49DAF146" w:rsidR="00D7548F" w:rsidRDefault="0096738B">
      <w:pPr>
        <w:pStyle w:val="Textoindependiente"/>
        <w:spacing w:before="89"/>
        <w:ind w:left="153" w:right="108"/>
        <w:jc w:val="both"/>
      </w:pPr>
      <w:r>
        <w:t>Las organizaciones de telecomunicaciones brindan facilidades a varios tipos de usuarios para procesar, transmitir y almacenar información. Esta información podría ser información de identificación personal o datos comerciales y privados confidenciales. En todos los casos, la información debe manejarse con el nivel correcto de cuidado y atención, y se deben proporcionar los niveles adecuados de protección para garantizar la confidencialidad, integridad y disponibilidad (CIA), siendo primordial la privacidad y la sensibilidad.</w:t>
      </w:r>
    </w:p>
    <w:p w14:paraId="2DEAEC20" w14:textId="77777777" w:rsidR="00D7548F" w:rsidRDefault="0096738B">
      <w:pPr>
        <w:pStyle w:val="Ttulo5"/>
        <w:numPr>
          <w:ilvl w:val="2"/>
          <w:numId w:val="5"/>
        </w:numPr>
        <w:tabs>
          <w:tab w:val="left" w:pos="947"/>
          <w:tab w:val="left" w:pos="948"/>
        </w:tabs>
        <w:spacing w:before="187"/>
      </w:pPr>
      <w:r>
        <w:t>Consideraciones de seguridad en las telecomunicaciones</w:t>
      </w:r>
    </w:p>
    <w:p w14:paraId="2DEAEC21" w14:textId="77777777" w:rsidR="00D7548F" w:rsidRDefault="0096738B">
      <w:pPr>
        <w:pStyle w:val="Textoindependiente"/>
        <w:spacing w:before="132"/>
        <w:ind w:left="153"/>
      </w:pPr>
      <w:r>
        <w:t>La necesidad de un marco de seguridad genérico en las telecomunicaciones tiene su origen en diferentes fuentes:</w:t>
      </w:r>
    </w:p>
    <w:p w14:paraId="2DEAEC22" w14:textId="77777777" w:rsidR="00D7548F" w:rsidRDefault="0096738B">
      <w:pPr>
        <w:pStyle w:val="Prrafodelista"/>
        <w:numPr>
          <w:ilvl w:val="3"/>
          <w:numId w:val="5"/>
        </w:numPr>
        <w:tabs>
          <w:tab w:val="left" w:pos="1343"/>
          <w:tab w:val="left" w:pos="1344"/>
        </w:tabs>
        <w:spacing w:before="84"/>
        <w:ind w:right="118"/>
        <w:rPr>
          <w:sz w:val="20"/>
        </w:rPr>
      </w:pPr>
      <w:r>
        <w:rPr>
          <w:sz w:val="20"/>
        </w:rPr>
        <w:t>clientes/abonados que necesitan confianza en la red y en los servicios que se prestarán, incluida la disponibilidad de servicios (especialmente servicios de emergencia) en caso de catástrofes importantes;</w:t>
      </w:r>
    </w:p>
    <w:p w14:paraId="2DEAEC23" w14:textId="77777777" w:rsidR="00D7548F" w:rsidRDefault="0096738B">
      <w:pPr>
        <w:pStyle w:val="Prrafodelista"/>
        <w:numPr>
          <w:ilvl w:val="3"/>
          <w:numId w:val="5"/>
        </w:numPr>
        <w:tabs>
          <w:tab w:val="left" w:pos="1343"/>
          <w:tab w:val="left" w:pos="1344"/>
        </w:tabs>
        <w:spacing w:before="88"/>
        <w:ind w:right="115"/>
        <w:rPr>
          <w:sz w:val="20"/>
        </w:rPr>
      </w:pPr>
      <w:r>
        <w:rPr>
          <w:sz w:val="20"/>
        </w:rPr>
        <w:t>autoridades públicas que exigen seguridad mediante directivas, reglamentos y leyes, para garantizar la disponibilidad de servicios, la competencia leal y la protección de la privacidad;</w:t>
      </w:r>
    </w:p>
    <w:p w14:paraId="2DEAEC24" w14:textId="77777777" w:rsidR="00D7548F" w:rsidRDefault="0096738B">
      <w:pPr>
        <w:pStyle w:val="Prrafodelista"/>
        <w:numPr>
          <w:ilvl w:val="3"/>
          <w:numId w:val="5"/>
        </w:numPr>
        <w:tabs>
          <w:tab w:val="left" w:pos="1343"/>
          <w:tab w:val="left" w:pos="1344"/>
        </w:tabs>
        <w:spacing w:before="85"/>
        <w:ind w:right="122"/>
        <w:rPr>
          <w:sz w:val="20"/>
        </w:rPr>
      </w:pPr>
      <w:r>
        <w:rPr>
          <w:sz w:val="20"/>
        </w:rPr>
        <w:t>Los propios operadores de redes y proveedores de servicios necesitan seguridad para salvaguardar sus intereses operativos y comerciales, y para cumplir con sus obligaciones para con sus clientes y el público.</w:t>
      </w:r>
    </w:p>
    <w:p w14:paraId="2DEAEC25" w14:textId="77777777" w:rsidR="00D7548F" w:rsidRDefault="0096738B">
      <w:pPr>
        <w:pStyle w:val="Textoindependiente"/>
        <w:spacing w:before="138"/>
        <w:ind w:left="153"/>
      </w:pPr>
      <w:r>
        <w:t>Además, las organizaciones de telecomunicaciones deberían considerar los siguientes incidentes de seguridad ambiental y operativa.</w:t>
      </w:r>
    </w:p>
    <w:p w14:paraId="2DEAEC26" w14:textId="77777777" w:rsidR="00D7548F" w:rsidRDefault="0096738B">
      <w:pPr>
        <w:pStyle w:val="Prrafodelista"/>
        <w:numPr>
          <w:ilvl w:val="0"/>
          <w:numId w:val="4"/>
        </w:numPr>
        <w:tabs>
          <w:tab w:val="left" w:pos="1344"/>
        </w:tabs>
        <w:spacing w:before="85"/>
        <w:ind w:right="113"/>
        <w:jc w:val="both"/>
        <w:rPr>
          <w:sz w:val="20"/>
        </w:rPr>
      </w:pPr>
      <w:r>
        <w:rPr>
          <w:sz w:val="20"/>
        </w:rPr>
        <w:t>Los servicios de telecomunicaciones dependen en gran medida de diversas instalaciones interconectadas, como enrutadores, conmutadores, servidores de nombres de dominio, sistemas de retransmisión de transmisión y un sistema de gestión de red (NMS). Por lo tanto, pueden ocurrir incidentes de seguridad de las telecomunicaciones en varios equipos/instalaciones y los incidentes pueden propagarse rápidamente a través de la red hacia otros equipos/instalaciones.</w:t>
      </w:r>
    </w:p>
    <w:p w14:paraId="2DEAEC27" w14:textId="77777777" w:rsidR="00D7548F" w:rsidRDefault="0096738B">
      <w:pPr>
        <w:pStyle w:val="Prrafodelista"/>
        <w:numPr>
          <w:ilvl w:val="0"/>
          <w:numId w:val="4"/>
        </w:numPr>
        <w:tabs>
          <w:tab w:val="left" w:pos="1344"/>
        </w:tabs>
        <w:spacing w:before="85"/>
        <w:ind w:right="111"/>
        <w:jc w:val="both"/>
        <w:rPr>
          <w:sz w:val="20"/>
        </w:rPr>
      </w:pPr>
      <w:r>
        <w:rPr>
          <w:sz w:val="20"/>
        </w:rPr>
        <w:t>Además de las instalaciones de telecomunicaciones, las vulnerabilidades en los protocolos y la topología de la red pueden provocar graves incidentes de seguridad. En particular, la convergencia de redes cableadas e inalámbricas puede imponer desafíos importantes para el desarrollo de protocolos interoperables.</w:t>
      </w:r>
    </w:p>
    <w:p w14:paraId="2DEAEC28" w14:textId="77777777" w:rsidR="00D7548F" w:rsidRDefault="00D7548F">
      <w:pPr>
        <w:jc w:val="both"/>
        <w:rPr>
          <w:sz w:val="20"/>
        </w:rPr>
        <w:sectPr w:rsidR="00D7548F">
          <w:type w:val="continuous"/>
          <w:pgSz w:w="11910" w:h="16850"/>
          <w:pgMar w:top="560" w:right="1020" w:bottom="280" w:left="980" w:header="720" w:footer="720" w:gutter="0"/>
          <w:cols w:space="720"/>
        </w:sectPr>
      </w:pPr>
    </w:p>
    <w:p w14:paraId="2DEAEC29" w14:textId="77777777" w:rsidR="00D7548F" w:rsidRDefault="0096738B">
      <w:pPr>
        <w:pStyle w:val="Ttulo5"/>
        <w:ind w:left="153"/>
        <w:jc w:val="both"/>
      </w:pPr>
      <w:r>
        <w:lastRenderedPageBreak/>
        <w:t>ISO/IEC 27011:2016 (ES)</w:t>
      </w:r>
    </w:p>
    <w:p w14:paraId="2DEAEC2A" w14:textId="77777777" w:rsidR="00D7548F" w:rsidRDefault="0096738B">
      <w:pPr>
        <w:pStyle w:val="Prrafodelista"/>
        <w:numPr>
          <w:ilvl w:val="0"/>
          <w:numId w:val="4"/>
        </w:numPr>
        <w:tabs>
          <w:tab w:val="left" w:pos="1344"/>
        </w:tabs>
        <w:spacing w:before="197"/>
        <w:ind w:right="112"/>
        <w:jc w:val="both"/>
        <w:rPr>
          <w:sz w:val="20"/>
        </w:rPr>
      </w:pPr>
      <w:r>
        <w:rPr>
          <w:sz w:val="20"/>
        </w:rPr>
        <w:t>Una de las principales preocupaciones de las organizaciones de telecomunicaciones es la posibilidad de que la seguridad se vea comprometida y provoque tiempos de inactividad en la red. Este tiempo de inactividad puede resultar extremadamente costoso en términos de relaciones con los clientes, pérdida de ingresos y costos de recuperación. Los ataques deliberados a la disponibilidad de la infraestructura nacional de telecomunicaciones pueden considerarse una preocupación de seguridad nacional.</w:t>
      </w:r>
    </w:p>
    <w:p w14:paraId="2DEAEC2B" w14:textId="77777777" w:rsidR="00D7548F" w:rsidRDefault="0096738B">
      <w:pPr>
        <w:pStyle w:val="Prrafodelista"/>
        <w:numPr>
          <w:ilvl w:val="0"/>
          <w:numId w:val="4"/>
        </w:numPr>
        <w:tabs>
          <w:tab w:val="left" w:pos="1344"/>
        </w:tabs>
        <w:spacing w:before="86"/>
        <w:ind w:right="112"/>
        <w:jc w:val="both"/>
        <w:rPr>
          <w:sz w:val="20"/>
        </w:rPr>
      </w:pPr>
      <w:r>
        <w:rPr>
          <w:sz w:val="20"/>
        </w:rPr>
        <w:t>Las redes y sistemas de gestión de telecomunicaciones son susceptibles a las intrusiones de piratas informáticos. Una motivación común para tales intrusiones es el robo de servicios de telecomunicaciones. Dicho robo se puede diseñar de varias maneras, como invocando funciones de diagnóstico, manipulando registros contables, alterando bases de datos de aprovisionamiento y escuchando las llamadas de los suscriptores.</w:t>
      </w:r>
    </w:p>
    <w:p w14:paraId="2DEAEC2C" w14:textId="77777777" w:rsidR="00D7548F" w:rsidRDefault="0096738B">
      <w:pPr>
        <w:pStyle w:val="Prrafodelista"/>
        <w:numPr>
          <w:ilvl w:val="0"/>
          <w:numId w:val="4"/>
        </w:numPr>
        <w:tabs>
          <w:tab w:val="left" w:pos="1344"/>
        </w:tabs>
        <w:spacing w:before="86"/>
        <w:ind w:right="117"/>
        <w:jc w:val="both"/>
        <w:rPr>
          <w:sz w:val="20"/>
        </w:rPr>
      </w:pPr>
      <w:r>
        <w:rPr>
          <w:sz w:val="20"/>
        </w:rPr>
        <w:t>Además de las intrusiones externas, a los operadores les preocupan los compromisos de seguridad de fuentes internas, como cambios no válidos en las bases de datos de administración de la red y configuraciones por parte de personal no autorizado. Estos sucesos pueden ser accidentales o deliberados.</w:t>
      </w:r>
    </w:p>
    <w:p w14:paraId="2DEAEC2D" w14:textId="77777777" w:rsidR="00D7548F" w:rsidRDefault="0096738B">
      <w:pPr>
        <w:pStyle w:val="Prrafodelista"/>
        <w:numPr>
          <w:ilvl w:val="0"/>
          <w:numId w:val="4"/>
        </w:numPr>
        <w:tabs>
          <w:tab w:val="left" w:pos="1344"/>
        </w:tabs>
        <w:spacing w:before="85"/>
        <w:ind w:right="112"/>
        <w:jc w:val="both"/>
        <w:rPr>
          <w:sz w:val="20"/>
        </w:rPr>
      </w:pPr>
      <w:r>
        <w:rPr>
          <w:sz w:val="20"/>
        </w:rPr>
        <w:t>Los servicios de telecomunicaciones pueden verse afectados por malware, como gusanos y virus, que atacan los sistemas finales o la infraestructura de comunicaciones. DoS/DDoS es una causa importante de incidentes en las comunicaciones y puede ser causado por varios métodos para interrumpir o bloquear señales de comunicación, o enviar datos a un sistema o red desde muchos cientos de sistemas al mismo tiempo para sobrecargarlo (ver TEL 13.1. 6).</w:t>
      </w:r>
    </w:p>
    <w:p w14:paraId="2DEAEC2E" w14:textId="77777777" w:rsidR="00D7548F" w:rsidRDefault="0096738B">
      <w:pPr>
        <w:pStyle w:val="Textoindependiente"/>
        <w:spacing w:before="136"/>
        <w:ind w:left="153" w:right="113"/>
        <w:jc w:val="both"/>
      </w:pPr>
      <w:r>
        <w:t>Con el fin de proteger los activos de información en telecomunicaciones provenientes de diferentes fuentes en diversos entornos de telecomunicaciones, las pautas de seguridad para las telecomunicaciones son indispensables para respaldar la implementación de la gestión de seguridad de la información en las organizaciones de telecomunicaciones.</w:t>
      </w:r>
    </w:p>
    <w:p w14:paraId="2DEAEC2F" w14:textId="77777777" w:rsidR="00D7548F" w:rsidRDefault="0096738B">
      <w:pPr>
        <w:pStyle w:val="Textoindependiente"/>
        <w:spacing w:before="139"/>
        <w:ind w:left="153"/>
      </w:pPr>
      <w:r>
        <w:t>Las pautas de seguridad deben ser aplicables a lo siguiente:</w:t>
      </w:r>
    </w:p>
    <w:p w14:paraId="2DEAEC30" w14:textId="77777777" w:rsidR="00D7548F" w:rsidRDefault="0096738B">
      <w:pPr>
        <w:pStyle w:val="Prrafodelista"/>
        <w:numPr>
          <w:ilvl w:val="0"/>
          <w:numId w:val="3"/>
        </w:numPr>
        <w:tabs>
          <w:tab w:val="left" w:pos="1343"/>
          <w:tab w:val="left" w:pos="1344"/>
        </w:tabs>
        <w:spacing w:before="85"/>
        <w:ind w:right="121"/>
        <w:rPr>
          <w:sz w:val="20"/>
        </w:rPr>
      </w:pPr>
      <w:r>
        <w:rPr>
          <w:sz w:val="20"/>
        </w:rPr>
        <w:t>organizaciones de telecomunicaciones que buscan confianza en que se cumplirán los requisitos de seguridad de la información de sus partes interesadas (por ejemplo, proveedores, clientes, reguladores);</w:t>
      </w:r>
    </w:p>
    <w:p w14:paraId="2DEAEC31" w14:textId="77777777" w:rsidR="00D7548F" w:rsidRDefault="0096738B">
      <w:pPr>
        <w:pStyle w:val="Prrafodelista"/>
        <w:numPr>
          <w:ilvl w:val="0"/>
          <w:numId w:val="3"/>
        </w:numPr>
        <w:tabs>
          <w:tab w:val="left" w:pos="1343"/>
          <w:tab w:val="left" w:pos="1344"/>
        </w:tabs>
        <w:spacing w:before="84"/>
        <w:ind w:hanging="397"/>
        <w:rPr>
          <w:sz w:val="20"/>
        </w:rPr>
      </w:pPr>
      <w:r>
        <w:rPr>
          <w:sz w:val="20"/>
        </w:rPr>
        <w:t>organizaciones de telecomunicaciones que buscan una ventaja comercial mediante la implementación de un SGSI;</w:t>
      </w:r>
    </w:p>
    <w:p w14:paraId="2DEAEC32" w14:textId="77777777" w:rsidR="00D7548F" w:rsidRDefault="0096738B">
      <w:pPr>
        <w:pStyle w:val="Prrafodelista"/>
        <w:numPr>
          <w:ilvl w:val="0"/>
          <w:numId w:val="3"/>
        </w:numPr>
        <w:tabs>
          <w:tab w:val="left" w:pos="1343"/>
          <w:tab w:val="left" w:pos="1344"/>
        </w:tabs>
        <w:ind w:right="109"/>
        <w:rPr>
          <w:sz w:val="20"/>
        </w:rPr>
      </w:pPr>
      <w:r>
        <w:rPr>
          <w:sz w:val="20"/>
        </w:rPr>
        <w:t>usuarios y proveedores de productos y servicios relacionados con la seguridad de la información para la industria de las telecomunicaciones;</w:t>
      </w:r>
    </w:p>
    <w:p w14:paraId="2DEAEC33" w14:textId="735F1239" w:rsidR="00D7548F" w:rsidRDefault="0096738B">
      <w:pPr>
        <w:pStyle w:val="Prrafodelista"/>
        <w:numPr>
          <w:ilvl w:val="0"/>
          <w:numId w:val="3"/>
        </w:numPr>
        <w:tabs>
          <w:tab w:val="left" w:pos="1343"/>
          <w:tab w:val="left" w:pos="1344"/>
        </w:tabs>
        <w:spacing w:before="0" w:line="177" w:lineRule="auto"/>
        <w:ind w:right="111"/>
        <w:rPr>
          <w:sz w:val="20"/>
        </w:rPr>
      </w:pPr>
      <w:proofErr w:type="gramStart"/>
      <w:r>
        <w:rPr>
          <w:spacing w:val="-1"/>
          <w:w w:val="99"/>
          <w:position w:val="2"/>
          <w:sz w:val="20"/>
        </w:rPr>
        <w:t>esos</w:t>
      </w:r>
      <w:r>
        <w:rPr>
          <w:w w:val="99"/>
          <w:position w:val="2"/>
          <w:sz w:val="20"/>
        </w:rPr>
        <w:t>mi</w:t>
      </w:r>
      <w:r>
        <w:rPr>
          <w:position w:val="2"/>
          <w:sz w:val="20"/>
        </w:rPr>
        <w:t xml:space="preserve"> </w:t>
      </w:r>
      <w:proofErr w:type="spellStart"/>
      <w:r w:rsidR="003E2F53">
        <w:rPr>
          <w:rFonts w:ascii="TimesNewRoman" w:eastAsiaTheme="minorHAnsi" w:hAnsi="TimesNewRoman" w:cs="TimesNewRoman"/>
          <w:sz w:val="20"/>
          <w:szCs w:val="20"/>
          <w:lang w:val="es-BO"/>
        </w:rPr>
        <w:t>internos o externos a la organización de telecomunicaciones que evalúan y auditan el SGSI para determinar su conformidad con los requisitos de ISO/IEC 27001;</w:t>
      </w:r>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2DEAEC34" w14:textId="77777777" w:rsidR="00D7548F" w:rsidRDefault="0096738B">
      <w:pPr>
        <w:pStyle w:val="Prrafodelista"/>
        <w:numPr>
          <w:ilvl w:val="0"/>
          <w:numId w:val="3"/>
        </w:numPr>
        <w:tabs>
          <w:tab w:val="left" w:pos="1343"/>
          <w:tab w:val="left" w:pos="1344"/>
        </w:tabs>
        <w:spacing w:before="96"/>
        <w:ind w:right="110"/>
        <w:rPr>
          <w:sz w:val="20"/>
        </w:rPr>
      </w:pPr>
      <w:r>
        <w:rPr>
          <w:spacing w:val="-1"/>
          <w:sz w:val="20"/>
        </w:rPr>
        <w:t>aquellos internos o externos</w:t>
      </w:r>
      <w:r>
        <w:rPr>
          <w:sz w:val="20"/>
        </w:rPr>
        <w:t>a las organizaciones de telecomunicaciones que brindan asesoramiento o capacitación sobre el SGSI apropiado para esa organización;</w:t>
      </w:r>
    </w:p>
    <w:p w14:paraId="2DEAEC35" w14:textId="1A6E1FC0" w:rsidR="00D7548F" w:rsidRPr="003E2F53" w:rsidRDefault="005B5BF0">
      <w:pPr>
        <w:pStyle w:val="Prrafodelista"/>
        <w:numPr>
          <w:ilvl w:val="0"/>
          <w:numId w:val="3"/>
        </w:numPr>
        <w:tabs>
          <w:tab w:val="left" w:pos="1343"/>
          <w:tab w:val="left" w:pos="1344"/>
        </w:tabs>
        <w:spacing w:before="62" w:line="129" w:lineRule="auto"/>
        <w:ind w:right="112"/>
        <w:rPr>
          <w:sz w:val="23"/>
        </w:rPr>
      </w:pPr>
      <w:r>
        <w:pict w14:anchorId="2DEAEC7B">
          <v:shape id="_x0000_s2052" style="position:absolute;left:0;text-align:left;margin-left:256.2pt;margin-top:9.35pt;width:81.05pt;height:.6pt;z-index:-16111104;mso-position-horizontal-relative:page" coordorigin="5124,187" coordsize="1621,12" path="m6745,199r-1621,l5124,187r6,l6745,187r,12xe" fillcolor="#df1958" stroked="f">
            <v:fill opacity="32639f"/>
            <v:path arrowok="t"/>
            <w10:wrap anchorx="page"/>
          </v:shape>
        </w:pict>
      </w:r>
      <w:r w:rsidR="0096738B">
        <w:rPr>
          <w:w w:val="99"/>
          <w:sz w:val="20"/>
        </w:rPr>
        <w:t>asegurando</w:t>
      </w:r>
      <w:r w:rsidR="0096738B">
        <w:rPr>
          <w:spacing w:val="13"/>
          <w:sz w:val="20"/>
        </w:rPr>
        <w:t xml:space="preserve"> </w:t>
      </w:r>
      <w:r w:rsidR="0096738B">
        <w:rPr>
          <w:w w:val="99"/>
          <w:sz w:val="20"/>
        </w:rPr>
        <w:t>cumplimiento</w:t>
      </w:r>
      <w:r w:rsidR="0096738B">
        <w:rPr>
          <w:spacing w:val="17"/>
          <w:sz w:val="20"/>
        </w:rPr>
        <w:t xml:space="preserve">Wisconsin</w:t>
      </w:r>
      <w:r w:rsidR="0096738B">
        <w:rPr>
          <w:w w:val="99"/>
          <w:sz w:val="20"/>
        </w:rPr>
        <w:t>th</w:t>
      </w:r>
      <w:r w:rsidR="0096738B">
        <w:rPr>
          <w:spacing w:val="13"/>
          <w:sz w:val="20"/>
        </w:rPr>
        <w:t xml:space="preserve"> </w:t>
      </w:r>
      <w:r w:rsidR="0096738B">
        <w:rPr>
          <w:w w:val="99"/>
          <w:sz w:val="20"/>
        </w:rPr>
        <w:t>trans-</w:t>
      </w:r>
      <w:r w:rsidR="003E2F53" w:rsidRPr="003E2F53">
        <w:rPr>
          <w:rFonts w:ascii="TimesNewRoman" w:eastAsiaTheme="minorHAnsi" w:hAnsi="TimesNewRoman" w:cs="TimesNewRoman"/>
          <w:sz w:val="20"/>
          <w:szCs w:val="20"/>
          <w:lang w:val="es-BO"/>
        </w:rPr>
        <w:t xml:space="preserve">requisitos legales y reglamentarios fronterizos, y el cumplimiento de las normas</w:t>
      </w:r>
      <w:proofErr w:type="spellStart"/>
      <w:proofErr w:type="spellEnd"/>
      <w:proofErr w:type="spellStart"/>
      <w:proofErr w:type="spellEnd"/>
    </w:p>
    <w:p w14:paraId="4D7D7D56" w14:textId="51CE6A5B" w:rsidR="003E2F53" w:rsidRDefault="003E2F53" w:rsidP="003E2F53">
      <w:pPr>
        <w:pStyle w:val="Prrafodelista"/>
        <w:tabs>
          <w:tab w:val="left" w:pos="1343"/>
          <w:tab w:val="left" w:pos="1344"/>
        </w:tabs>
        <w:spacing w:before="62" w:line="129" w:lineRule="auto"/>
        <w:ind w:right="112" w:firstLine="0"/>
        <w:rPr>
          <w:sz w:val="23"/>
        </w:rPr>
      </w:pPr>
      <w:proofErr w:type="spellStart"/>
      <w:r>
        <w:rPr>
          <w:rFonts w:ascii="TimesNewRoman" w:eastAsiaTheme="minorHAnsi" w:hAnsi="TimesNewRoman" w:cs="TimesNewRoman"/>
          <w:sz w:val="20"/>
          <w:szCs w:val="20"/>
          <w:lang w:val="es-BO"/>
        </w:rPr>
        <w:t>Requisitos en todos los países de operación o tránsito.</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2DEAEC37" w14:textId="77777777" w:rsidR="00D7548F" w:rsidRDefault="0096738B">
      <w:pPr>
        <w:pStyle w:val="Ttulo5"/>
        <w:numPr>
          <w:ilvl w:val="2"/>
          <w:numId w:val="5"/>
        </w:numPr>
        <w:tabs>
          <w:tab w:val="left" w:pos="947"/>
          <w:tab w:val="left" w:pos="948"/>
        </w:tabs>
        <w:spacing w:before="29"/>
      </w:pPr>
      <w:r>
        <w:t>Activos de información a proteger</w:t>
      </w:r>
    </w:p>
    <w:p w14:paraId="2DEAEC38" w14:textId="77777777" w:rsidR="00D7548F" w:rsidRDefault="0096738B">
      <w:pPr>
        <w:pStyle w:val="Textoindependiente"/>
        <w:spacing w:before="130"/>
        <w:ind w:left="153" w:right="119"/>
        <w:jc w:val="both"/>
      </w:pPr>
      <w:r>
        <w:t>Para establecer la gestión de la seguridad de la información, es esencial que una organización aclare e identifique todos los activos de la organización. La clarificación de los atributos y la importancia de los activos permite implementar controles adecuados.</w:t>
      </w:r>
    </w:p>
    <w:p w14:paraId="2DEAEC39" w14:textId="77777777" w:rsidR="00D7548F" w:rsidRDefault="0096738B">
      <w:pPr>
        <w:pStyle w:val="Textoindependiente"/>
        <w:spacing w:before="135"/>
        <w:ind w:left="153"/>
      </w:pPr>
      <w:r>
        <w:t>Los activos de información que las organizaciones de telecomunicaciones deben proteger se pueden encontrar en la cláusula 8.1.1.</w:t>
      </w:r>
    </w:p>
    <w:p w14:paraId="2DEAEC3A" w14:textId="77777777" w:rsidR="00D7548F" w:rsidRDefault="0096738B">
      <w:pPr>
        <w:pStyle w:val="Ttulo5"/>
        <w:numPr>
          <w:ilvl w:val="2"/>
          <w:numId w:val="5"/>
        </w:numPr>
        <w:tabs>
          <w:tab w:val="left" w:pos="947"/>
          <w:tab w:val="left" w:pos="948"/>
        </w:tabs>
        <w:spacing w:before="188"/>
      </w:pPr>
      <w:r>
        <w:t>Establecimiento de la gestión de seguridad de la información.</w:t>
      </w:r>
    </w:p>
    <w:p w14:paraId="2DEAEC3B" w14:textId="77777777" w:rsidR="00D7548F" w:rsidRDefault="0096738B">
      <w:pPr>
        <w:pStyle w:val="Prrafodelista"/>
        <w:numPr>
          <w:ilvl w:val="3"/>
          <w:numId w:val="2"/>
        </w:numPr>
        <w:tabs>
          <w:tab w:val="left" w:pos="947"/>
          <w:tab w:val="left" w:pos="948"/>
        </w:tabs>
        <w:spacing w:before="180"/>
        <w:rPr>
          <w:b/>
          <w:sz w:val="20"/>
        </w:rPr>
      </w:pPr>
      <w:r>
        <w:rPr>
          <w:b/>
          <w:sz w:val="20"/>
        </w:rPr>
        <w:t>Cómo establecer requisitos de seguridad</w:t>
      </w:r>
    </w:p>
    <w:p w14:paraId="2DEAEC3C" w14:textId="77777777" w:rsidR="00D7548F" w:rsidRDefault="0096738B">
      <w:pPr>
        <w:pStyle w:val="Textoindependiente"/>
        <w:spacing w:before="130"/>
        <w:ind w:left="153" w:right="117"/>
        <w:jc w:val="both"/>
      </w:pPr>
      <w:r>
        <w:t>Es esencial que las organizaciones de telecomunicaciones identifiquen sus requisitos de seguridad. Hay tres fuentes principales de requisitos de seguridad que se detallan a continuación.</w:t>
      </w:r>
    </w:p>
    <w:p w14:paraId="2DEAEC3D" w14:textId="77777777" w:rsidR="00D7548F" w:rsidRDefault="0096738B">
      <w:pPr>
        <w:pStyle w:val="Prrafodelista"/>
        <w:numPr>
          <w:ilvl w:val="4"/>
          <w:numId w:val="2"/>
        </w:numPr>
        <w:tabs>
          <w:tab w:val="left" w:pos="1344"/>
        </w:tabs>
        <w:spacing w:before="88"/>
        <w:ind w:right="118"/>
        <w:jc w:val="both"/>
        <w:rPr>
          <w:sz w:val="20"/>
        </w:rPr>
      </w:pPr>
      <w:r>
        <w:rPr>
          <w:spacing w:val="-1"/>
          <w:sz w:val="20"/>
        </w:rPr>
        <w:t>Los derivados de la evaluación de riesgos para</w:t>
      </w:r>
      <w:r>
        <w:rPr>
          <w:sz w:val="20"/>
        </w:rPr>
        <w:t>un operador de telecomunicaciones, teniendo en cuenta su estrategia y objetivos comerciales generales. A través de la evaluación de riesgos, se identifican las amenazas a los activos, se evalúa la vulnerabilidad y la probabilidad de que ocurran y se estima el impacto potencial.</w:t>
      </w:r>
    </w:p>
    <w:p w14:paraId="2DEAEC3E" w14:textId="77777777" w:rsidR="00D7548F" w:rsidRDefault="0096738B">
      <w:pPr>
        <w:pStyle w:val="Prrafodelista"/>
        <w:numPr>
          <w:ilvl w:val="4"/>
          <w:numId w:val="2"/>
        </w:numPr>
        <w:tabs>
          <w:tab w:val="left" w:pos="1344"/>
        </w:tabs>
        <w:spacing w:before="85"/>
        <w:ind w:right="111"/>
        <w:jc w:val="both"/>
        <w:rPr>
          <w:sz w:val="20"/>
        </w:rPr>
      </w:pPr>
      <w:r>
        <w:rPr>
          <w:sz w:val="20"/>
        </w:rPr>
        <w:t>Los requisitos legales, estatutarios, regulatorios y contractuales que las organizaciones de telecomunicaciones deben satisfacer, el cumplimiento legal y regulatorio transfronterizo y el entorno sociocultural. Ejemplos de requisitos legislativos para organizaciones de telecomunicaciones son la no divulgación de comunicaciones (TEL.18.1.6 en el Anexo A) y la garantía de comunicaciones esenciales (TEL.18.1.7 en el Anexo A). Ejemplos de requisitos socioculturales son garantizar la integridad de las telecomunicaciones que se transmiten, retransmiten y reciben por cualquier medio, la disponibilidad de instalaciones de telecomunicaciones por cable o inalámbricas por parte de personas autorizadas y no dañar otras instalaciones de telecomunicaciones.</w:t>
      </w:r>
    </w:p>
    <w:p w14:paraId="2DEAEC3F" w14:textId="77777777" w:rsidR="00D7548F" w:rsidRDefault="0096738B">
      <w:pPr>
        <w:pStyle w:val="Prrafodelista"/>
        <w:numPr>
          <w:ilvl w:val="4"/>
          <w:numId w:val="2"/>
        </w:numPr>
        <w:tabs>
          <w:tab w:val="left" w:pos="1344"/>
        </w:tabs>
        <w:ind w:right="118"/>
        <w:jc w:val="both"/>
        <w:rPr>
          <w:sz w:val="20"/>
        </w:rPr>
      </w:pPr>
      <w:r>
        <w:rPr>
          <w:sz w:val="20"/>
        </w:rPr>
        <w:t>El conjunto particular de principios, objetivos y requisitos comerciales para el procesamiento de información que un operador de telecomunicaciones ha desarrollado para respaldar sus operaciones.</w:t>
      </w:r>
    </w:p>
    <w:p w14:paraId="2DEAEC40" w14:textId="77777777" w:rsidR="00D7548F" w:rsidRDefault="00D7548F">
      <w:pPr>
        <w:jc w:val="both"/>
        <w:rPr>
          <w:sz w:val="20"/>
        </w:rPr>
        <w:sectPr w:rsidR="00D7548F">
          <w:pgSz w:w="11910" w:h="16850"/>
          <w:pgMar w:top="620" w:right="1020" w:bottom="780" w:left="980" w:header="0" w:footer="592" w:gutter="0"/>
          <w:cols w:space="720"/>
        </w:sectPr>
      </w:pPr>
    </w:p>
    <w:p w14:paraId="2DEAEC41" w14:textId="77777777" w:rsidR="00D7548F" w:rsidRDefault="0096738B">
      <w:pPr>
        <w:pStyle w:val="Ttulo5"/>
        <w:ind w:left="0" w:right="114"/>
        <w:jc w:val="right"/>
      </w:pPr>
      <w:r>
        <w:lastRenderedPageBreak/>
        <w:t>ISO/IEC 27011:2016 (ES)</w:t>
      </w:r>
    </w:p>
    <w:p w14:paraId="2DEAEC42" w14:textId="77777777" w:rsidR="00D7548F" w:rsidRDefault="00D7548F">
      <w:pPr>
        <w:pStyle w:val="Textoindependiente"/>
        <w:spacing w:before="7"/>
        <w:rPr>
          <w:b/>
          <w:sz w:val="17"/>
        </w:rPr>
      </w:pPr>
    </w:p>
    <w:p w14:paraId="2DEAEC43" w14:textId="77777777" w:rsidR="00D7548F" w:rsidRDefault="0096738B">
      <w:pPr>
        <w:pStyle w:val="Prrafodelista"/>
        <w:numPr>
          <w:ilvl w:val="3"/>
          <w:numId w:val="2"/>
        </w:numPr>
        <w:tabs>
          <w:tab w:val="left" w:pos="947"/>
          <w:tab w:val="left" w:pos="948"/>
        </w:tabs>
        <w:spacing w:before="0"/>
        <w:rPr>
          <w:b/>
          <w:sz w:val="20"/>
        </w:rPr>
      </w:pPr>
      <w:r>
        <w:rPr>
          <w:b/>
          <w:sz w:val="20"/>
        </w:rPr>
        <w:t>Evaluación de riesgos de seguridad</w:t>
      </w:r>
    </w:p>
    <w:p w14:paraId="2DEAEC44" w14:textId="77777777" w:rsidR="00D7548F" w:rsidRDefault="0096738B">
      <w:pPr>
        <w:pStyle w:val="Textoindependiente"/>
        <w:spacing w:before="130"/>
        <w:ind w:left="153" w:right="112"/>
        <w:jc w:val="both"/>
      </w:pPr>
      <w:r>
        <w:t>Los requisitos de seguridad se identifican mediante una evaluación metódica de los riesgos de seguridad. El gasto en controles debe equilibrarse con el daño empresarial que probablemente resulte de las fallas de seguridad. Los resultados de la evaluación de riesgos ayudarán a guiar y determinar las acciones y prioridades de gestión apropiadas para gestionar los riesgos de seguridad de la información y para implementar controles seleccionados para proteger contra estos riesgos.</w:t>
      </w:r>
    </w:p>
    <w:p w14:paraId="2DEAEC45" w14:textId="77777777" w:rsidR="00D7548F" w:rsidRDefault="0096738B">
      <w:pPr>
        <w:pStyle w:val="Textoindependiente"/>
        <w:spacing w:before="136"/>
        <w:ind w:left="153" w:right="108"/>
        <w:jc w:val="both"/>
      </w:pPr>
      <w:r>
        <w:t>La evaluación de riesgos debe repetirse periódicamente y al menos anualmente, para abordar cualquier cambio que pueda influir en los resultados de la evaluación de riesgos.</w:t>
      </w:r>
    </w:p>
    <w:p w14:paraId="2DEAEC46" w14:textId="77777777" w:rsidR="00D7548F" w:rsidRDefault="0096738B">
      <w:pPr>
        <w:pStyle w:val="Ttulo5"/>
        <w:numPr>
          <w:ilvl w:val="3"/>
          <w:numId w:val="2"/>
        </w:numPr>
        <w:tabs>
          <w:tab w:val="left" w:pos="947"/>
          <w:tab w:val="left" w:pos="948"/>
        </w:tabs>
        <w:spacing w:before="188"/>
      </w:pPr>
      <w:r>
        <w:t>Seleccionar controles</w:t>
      </w:r>
    </w:p>
    <w:p w14:paraId="2DEAEC47" w14:textId="77777777" w:rsidR="00D7548F" w:rsidRDefault="0096738B">
      <w:pPr>
        <w:pStyle w:val="Textoindependiente"/>
        <w:spacing w:before="130"/>
        <w:ind w:left="153" w:right="120"/>
        <w:jc w:val="both"/>
      </w:pPr>
      <w:r>
        <w:t>Una vez que se han identificado los requisitos y riesgos de seguridad y se han tomado decisiones para el tratamiento de los riesgos, se deben seleccionar e implementar controles apropiados para garantizar que los riesgos se reduzcan a un nivel aceptable.</w:t>
      </w:r>
    </w:p>
    <w:p w14:paraId="2DEAEC48" w14:textId="77777777" w:rsidR="00D7548F" w:rsidRDefault="0096738B">
      <w:pPr>
        <w:pStyle w:val="Textoindependiente"/>
        <w:spacing w:before="136"/>
        <w:ind w:left="153" w:right="110"/>
        <w:jc w:val="both"/>
      </w:pPr>
      <w:r>
        <w:t>Esta recomendación | Norma Internacional proporciona orientación adicional y controles específicos de las telecomunicaciones, además de la gestión general de la seguridad de la información, teniendo en cuenta los requisitos específicos de las telecomunicaciones. Por lo tanto, se recomienda a las organizaciones de telecomunicaciones que seleccionen controles de esta Recomendación | Norma Internacional e implementarlas. Además, se pueden diseñar nuevos controles para satisfacer necesidades específicas según corresponda.</w:t>
      </w:r>
    </w:p>
    <w:p w14:paraId="2DEAEC49" w14:textId="77777777" w:rsidR="00D7548F" w:rsidRDefault="0096738B">
      <w:pPr>
        <w:pStyle w:val="Textoindependiente"/>
        <w:spacing w:before="137"/>
        <w:ind w:left="153" w:right="112"/>
        <w:jc w:val="both"/>
      </w:pPr>
      <w:r>
        <w:t>La selección de controles de seguridad depende de decisiones organizativas basadas en los criterios de aceptación de riesgos, las opciones de tratamiento de riesgos y el enfoque general de gestión de riesgos aplicado a las organizaciones de telecomunicaciones; Además, la selección debe estar sujeta a todas las leyes y regulaciones nacionales e internacionales pertinentes.</w:t>
      </w:r>
    </w:p>
    <w:p w14:paraId="2DEAEC4A" w14:textId="77777777" w:rsidR="00D7548F" w:rsidRDefault="00D7548F">
      <w:pPr>
        <w:pStyle w:val="Textoindependiente"/>
        <w:rPr>
          <w:sz w:val="22"/>
        </w:rPr>
      </w:pPr>
    </w:p>
    <w:p w14:paraId="2DEAEC4B" w14:textId="77777777" w:rsidR="00D7548F" w:rsidRDefault="00D7548F">
      <w:pPr>
        <w:pStyle w:val="Textoindependiente"/>
        <w:spacing w:before="10"/>
        <w:rPr>
          <w:sz w:val="19"/>
        </w:rPr>
      </w:pPr>
    </w:p>
    <w:p w14:paraId="2DEAEC4C" w14:textId="77777777" w:rsidR="00D7548F" w:rsidRDefault="0096738B">
      <w:pPr>
        <w:pStyle w:val="Prrafodelista"/>
        <w:numPr>
          <w:ilvl w:val="0"/>
          <w:numId w:val="1"/>
        </w:numPr>
        <w:tabs>
          <w:tab w:val="left" w:pos="947"/>
          <w:tab w:val="left" w:pos="948"/>
        </w:tabs>
        <w:spacing w:before="0"/>
        <w:rPr>
          <w:b/>
          <w:sz w:val="24"/>
        </w:rPr>
      </w:pPr>
      <w:r>
        <w:rPr>
          <w:b/>
          <w:sz w:val="24"/>
        </w:rPr>
        <w:t>Políticas de seguridad de la información</w:t>
      </w:r>
    </w:p>
    <w:p w14:paraId="2DEAEC4D" w14:textId="77777777" w:rsidR="00D7548F" w:rsidRDefault="0096738B">
      <w:pPr>
        <w:pStyle w:val="Textoindependiente"/>
        <w:spacing w:before="134"/>
        <w:ind w:left="153"/>
        <w:jc w:val="both"/>
      </w:pPr>
      <w:r>
        <w:t>Se aplican el objetivo de control y el contenido de la cláusula 5 de ISO/IEC 27002.</w:t>
      </w:r>
    </w:p>
    <w:p w14:paraId="2DEAEC4E" w14:textId="37F150A9" w:rsidR="00D7548F" w:rsidRDefault="0096738B">
      <w:pPr>
        <w:spacing w:before="62"/>
        <w:ind w:left="436"/>
        <w:rPr>
          <w:sz w:val="18"/>
        </w:rPr>
      </w:pPr>
      <w:r>
        <w:rPr>
          <w:sz w:val="18"/>
        </w:rPr>
        <w:t>NOTA – Podría ser necesario tener en cuenta la legislación y los requisitos reglamentarios específicos de las telecomunicaciones y los requisitos asociados sobre cómo se cumplen y demuestran.</w:t>
      </w:r>
    </w:p>
    <w:p w14:paraId="2DEAEC4F" w14:textId="0DAE343D" w:rsidR="00D7548F" w:rsidRDefault="00D7548F">
      <w:pPr>
        <w:pStyle w:val="Ttulo1"/>
        <w:spacing w:before="45" w:line="465" w:lineRule="exact"/>
        <w:ind w:left="2275" w:right="2263"/>
        <w:jc w:val="center"/>
      </w:pPr>
    </w:p>
    <w:p w14:paraId="2DEAEC50" w14:textId="77777777" w:rsidR="00D7548F" w:rsidRDefault="0096738B">
      <w:pPr>
        <w:pStyle w:val="Ttulo2"/>
        <w:numPr>
          <w:ilvl w:val="0"/>
          <w:numId w:val="1"/>
        </w:numPr>
        <w:tabs>
          <w:tab w:val="left" w:pos="947"/>
          <w:tab w:val="left" w:pos="948"/>
        </w:tabs>
        <w:spacing w:line="247" w:lineRule="exact"/>
      </w:pPr>
      <w:r>
        <w:t>Organización de la seguridad de la información.</w:t>
      </w:r>
    </w:p>
    <w:p w14:paraId="2DEAEC52" w14:textId="5D326DBC" w:rsidR="00D7548F" w:rsidRDefault="0096738B">
      <w:pPr>
        <w:pStyle w:val="Prrafodelista"/>
        <w:numPr>
          <w:ilvl w:val="1"/>
          <w:numId w:val="1"/>
        </w:numPr>
        <w:tabs>
          <w:tab w:val="left" w:pos="947"/>
          <w:tab w:val="left" w:pos="948"/>
        </w:tabs>
        <w:spacing w:before="0" w:line="269" w:lineRule="exact"/>
        <w:rPr>
          <w:sz w:val="23"/>
        </w:rPr>
      </w:pPr>
      <w:r>
        <w:rPr>
          <w:b/>
          <w:spacing w:val="-13"/>
          <w:w w:val="90"/>
          <w:position w:val="-5"/>
        </w:rPr>
        <w:t>Organización interna</w:t>
      </w:r>
    </w:p>
    <w:p w14:paraId="2DEAEC54" w14:textId="77777777" w:rsidR="00D7548F" w:rsidRDefault="0096738B">
      <w:pPr>
        <w:pStyle w:val="Textoindependiente"/>
        <w:spacing w:line="205" w:lineRule="exact"/>
        <w:ind w:left="139" w:right="104"/>
        <w:jc w:val="center"/>
      </w:pPr>
      <w:r>
        <w:t>Objetivo: Establecer un marco de gestión para iniciar y controlar la implementación y operación de la información.</w:t>
      </w:r>
    </w:p>
    <w:p w14:paraId="2DEAEC55" w14:textId="77777777" w:rsidR="00D7548F" w:rsidRDefault="0096738B">
      <w:pPr>
        <w:pStyle w:val="Textoindependiente"/>
        <w:spacing w:line="229" w:lineRule="exact"/>
        <w:ind w:left="139" w:right="7152"/>
        <w:jc w:val="center"/>
      </w:pPr>
      <w:r>
        <w:t>seguridad dentro de la organización.</w:t>
      </w:r>
    </w:p>
    <w:p w14:paraId="2DEAEC56" w14:textId="77777777" w:rsidR="00D7548F" w:rsidRDefault="0096738B">
      <w:pPr>
        <w:pStyle w:val="Ttulo5"/>
        <w:numPr>
          <w:ilvl w:val="2"/>
          <w:numId w:val="1"/>
        </w:numPr>
        <w:tabs>
          <w:tab w:val="left" w:pos="947"/>
          <w:tab w:val="left" w:pos="948"/>
        </w:tabs>
        <w:spacing w:before="188"/>
      </w:pPr>
      <w:r>
        <w:t>Funciones y responsabilidades de seguridad de la información</w:t>
      </w:r>
    </w:p>
    <w:p w14:paraId="2DEAEC57" w14:textId="77777777" w:rsidR="00D7548F" w:rsidRDefault="0096738B">
      <w:pPr>
        <w:spacing w:before="180"/>
        <w:ind w:left="153"/>
        <w:rPr>
          <w:b/>
          <w:sz w:val="20"/>
        </w:rPr>
      </w:pPr>
      <w:r>
        <w:rPr>
          <w:b/>
          <w:sz w:val="20"/>
        </w:rPr>
        <w:t>Control</w:t>
      </w:r>
    </w:p>
    <w:p w14:paraId="2DEAEC58" w14:textId="77777777" w:rsidR="00D7548F" w:rsidRDefault="0096738B">
      <w:pPr>
        <w:pStyle w:val="Textoindependiente"/>
        <w:spacing w:before="132"/>
        <w:ind w:left="153"/>
      </w:pPr>
      <w:r>
        <w:t>Todas las responsabilidades de seguridad de la información deben definirse y asignarse.</w:t>
      </w:r>
    </w:p>
    <w:p w14:paraId="2DEAEC59" w14:textId="77777777" w:rsidR="00D7548F" w:rsidRDefault="0096738B">
      <w:pPr>
        <w:pStyle w:val="Ttulo5"/>
        <w:spacing w:before="186"/>
        <w:ind w:left="153"/>
      </w:pPr>
      <w:r>
        <w:t>Guía de implementación</w:t>
      </w:r>
    </w:p>
    <w:p w14:paraId="2DEAEC5A" w14:textId="77777777" w:rsidR="00D7548F" w:rsidRDefault="0096738B">
      <w:pPr>
        <w:pStyle w:val="Textoindependiente"/>
        <w:spacing w:before="130"/>
        <w:ind w:left="153"/>
      </w:pPr>
      <w:r>
        <w:t>Se aplica la guía de implementación de ISO/IEC 27002 6.1.1.</w:t>
      </w:r>
    </w:p>
    <w:p w14:paraId="2DEAEC5B" w14:textId="77777777" w:rsidR="00D7548F" w:rsidRDefault="0096738B">
      <w:pPr>
        <w:pStyle w:val="Ttulo5"/>
        <w:spacing w:before="187"/>
        <w:ind w:left="153"/>
      </w:pPr>
      <w:r>
        <w:t>Guía de implementación específica de telecomunicaciones</w:t>
      </w:r>
    </w:p>
    <w:p w14:paraId="2DEAEC5C" w14:textId="77777777" w:rsidR="00D7548F" w:rsidRDefault="0096738B">
      <w:pPr>
        <w:pStyle w:val="Textoindependiente"/>
        <w:spacing w:before="131"/>
        <w:ind w:left="153"/>
      </w:pPr>
      <w:r>
        <w:t>Debería nombrarse un director ejecutivo que sea responsable de todos los riesgos para la infraestructura de telecomunicaciones y rinda cuentas de su gestión.</w:t>
      </w:r>
    </w:p>
    <w:p w14:paraId="2DEAEC5D" w14:textId="77777777" w:rsidR="00D7548F" w:rsidRDefault="0096738B">
      <w:pPr>
        <w:pStyle w:val="Textoindependiente"/>
        <w:spacing w:before="135"/>
        <w:ind w:left="153" w:right="111"/>
        <w:jc w:val="both"/>
      </w:pPr>
      <w:r>
        <w:t>Las organizaciones de telecomunicaciones deberían nombrar ingenieros de telecomunicaciones y otro personal, que tengan las credenciales adecuadas o conocimientos y habilidades apropiados, para que se encarguen de la supervisión de los asuntos relacionados con la instalación, mantenimiento y operación de las instalaciones de telecomunicaciones para el negocio de las telecomunicaciones. Se debe notificar a los ingenieros de telecomunicaciones y demás personal pertinentes y aceptar formalmente sus funciones y responsabilidades asignadas.</w:t>
      </w:r>
    </w:p>
    <w:p w14:paraId="2DEAEC5E" w14:textId="77777777" w:rsidR="00D7548F" w:rsidRDefault="0096738B">
      <w:pPr>
        <w:pStyle w:val="Textoindependiente"/>
        <w:spacing w:before="136"/>
        <w:ind w:left="153"/>
      </w:pPr>
      <w:r>
        <w:t>Cuando se utiliza criptografía, debe haber funciones específicas de criptocustodio y el personal que ocupe estos puestos debe estar debidamente capacitado en la gestión del material criptográfico y el uso y protección de los sistemas criptográficos.</w:t>
      </w:r>
    </w:p>
    <w:p w14:paraId="2DEAEC5F" w14:textId="77777777" w:rsidR="00D7548F" w:rsidRDefault="0096738B">
      <w:pPr>
        <w:pStyle w:val="Ttulo5"/>
        <w:spacing w:before="188"/>
        <w:ind w:left="153"/>
      </w:pPr>
      <w:r>
        <w:t>Otra información</w:t>
      </w:r>
    </w:p>
    <w:p w14:paraId="2DEAEC60" w14:textId="77777777" w:rsidR="00D7548F" w:rsidRDefault="0096738B">
      <w:pPr>
        <w:pStyle w:val="Textoindependiente"/>
        <w:spacing w:before="130"/>
        <w:ind w:left="153"/>
      </w:pPr>
      <w:r>
        <w:t>Se aplica el resto de la información de ISO/IEC 27002 6.1.1.</w:t>
      </w:r>
    </w:p>
    <w:sectPr w:rsidR="00D7548F">
      <w:pgSz w:w="11910" w:h="16850"/>
      <w:pgMar w:top="620" w:right="1020" w:bottom="780" w:left="980" w:header="0" w:footer="5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C68FC" w14:textId="77777777" w:rsidR="00353F64" w:rsidRDefault="00353F64">
      <w:r>
        <w:separator/>
      </w:r>
    </w:p>
  </w:endnote>
  <w:endnote w:type="continuationSeparator" w:id="0">
    <w:p w14:paraId="0BEB0D0F" w14:textId="77777777" w:rsidR="00353F64" w:rsidRDefault="00353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AEC7E" w14:textId="77777777" w:rsidR="00D7548F" w:rsidRDefault="00D7548F">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AEC7F" w14:textId="77777777" w:rsidR="00D7548F" w:rsidRDefault="005B5BF0">
    <w:pPr>
      <w:pStyle w:val="Textoindependiente"/>
      <w:spacing w:line="14" w:lineRule="auto"/>
    </w:pPr>
    <w:r>
      <w:pict w14:anchorId="2DEAEC84">
        <v:shapetype id="_x0000_t202" coordsize="21600,21600" o:spt="202" path="m,l,21600r21600,l21600,xe">
          <v:stroke joinstyle="miter"/>
          <v:path gradientshapeok="t" o:connecttype="rect"/>
        </v:shapetype>
        <v:shape id="_x0000_s1030" type="#_x0000_t202" style="position:absolute;margin-left:55.65pt;margin-top:801.1pt;width:9.75pt;height:13.05pt;z-index:-16120320;mso-position-horizontal-relative:page;mso-position-vertical-relative:page" filled="f" stroked="f">
          <v:textbox inset="0,0,0,0">
            <w:txbxContent>
              <w:p w14:paraId="2DEAEC98" w14:textId="77777777" w:rsidR="00D7548F" w:rsidRDefault="0096738B">
                <w:pPr>
                  <w:pStyle w:val="Textoindependiente"/>
                  <w:spacing w:before="10"/>
                  <w:ind w:left="20"/>
                </w:pPr>
                <w:r>
                  <w:t>IV</w:t>
                </w:r>
              </w:p>
            </w:txbxContent>
          </v:textbox>
          <w10:wrap anchorx="page" anchory="page"/>
        </v:shape>
      </w:pict>
    </w:r>
    <w:r>
      <w:pict w14:anchorId="2DEAEC85">
        <v:shape id="_x0000_s1029" type="#_x0000_t202" style="position:absolute;margin-left:101pt;margin-top:801.1pt;width:125.15pt;height:13.05pt;z-index:-16119808;mso-position-horizontal-relative:page;mso-position-vertical-relative:page" filled="f" stroked="f">
          <v:textbox inset="0,0,0,0">
            <w:txbxContent>
              <w:p w14:paraId="2DEAEC99" w14:textId="77777777" w:rsidR="00D7548F" w:rsidRDefault="0096738B">
                <w:pPr>
                  <w:spacing w:before="10"/>
                  <w:ind w:left="20"/>
                  <w:rPr>
                    <w:b/>
                    <w:sz w:val="20"/>
                  </w:rPr>
                </w:pPr>
                <w:r>
                  <w:rPr>
                    <w:b/>
                    <w:sz w:val="20"/>
                  </w:rPr>
                  <w:t>Rec. UIT-T. X.1051 (04/2016)</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AEC80" w14:textId="77777777" w:rsidR="00D7548F" w:rsidRDefault="005B5BF0">
    <w:pPr>
      <w:pStyle w:val="Textoindependiente"/>
      <w:spacing w:line="14" w:lineRule="auto"/>
    </w:pPr>
    <w:r>
      <w:pict w14:anchorId="2DEAEC86">
        <v:shapetype id="_x0000_t202" coordsize="21600,21600" o:spt="202" path="m,l,21600r21600,l21600,xe">
          <v:stroke joinstyle="miter"/>
          <v:path gradientshapeok="t" o:connecttype="rect"/>
        </v:shapetype>
        <v:shape id="_x0000_s1032" type="#_x0000_t202" style="position:absolute;margin-left:372.05pt;margin-top:801.1pt;width:125pt;height:13.05pt;z-index:-16121344;mso-position-horizontal-relative:page;mso-position-vertical-relative:page" filled="f" stroked="f">
          <v:textbox inset="0,0,0,0">
            <w:txbxContent>
              <w:p w14:paraId="2DEAEC96" w14:textId="77777777" w:rsidR="00D7548F" w:rsidRDefault="0096738B">
                <w:pPr>
                  <w:spacing w:before="10"/>
                  <w:ind w:left="20"/>
                  <w:rPr>
                    <w:b/>
                    <w:sz w:val="20"/>
                  </w:rPr>
                </w:pPr>
                <w:r>
                  <w:rPr>
                    <w:b/>
                    <w:sz w:val="20"/>
                  </w:rPr>
                  <w:t>Rec. UIT-T. X.1051 (04/2016)</w:t>
                </w:r>
              </w:p>
            </w:txbxContent>
          </v:textbox>
          <w10:wrap anchorx="page" anchory="page"/>
        </v:shape>
      </w:pict>
    </w:r>
    <w:r>
      <w:pict w14:anchorId="2DEAEC87">
        <v:shape id="_x0000_s1031" type="#_x0000_t202" style="position:absolute;margin-left:527.4pt;margin-top:801.1pt;width:14.3pt;height:13.05pt;z-index:-16120832;mso-position-horizontal-relative:page;mso-position-vertical-relative:page" filled="f" stroked="f">
          <v:textbox inset="0,0,0,0">
            <w:txbxContent>
              <w:p w14:paraId="2DEAEC97" w14:textId="77777777" w:rsidR="00D7548F" w:rsidRDefault="0096738B">
                <w:pPr>
                  <w:pStyle w:val="Textoindependiente"/>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AEC81" w14:textId="77777777" w:rsidR="00D7548F" w:rsidRDefault="00D7548F">
    <w:pPr>
      <w:pStyle w:val="Textoindependiente"/>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AEC82" w14:textId="77777777" w:rsidR="00D7548F" w:rsidRDefault="005B5BF0">
    <w:pPr>
      <w:pStyle w:val="Textoindependiente"/>
      <w:spacing w:line="14" w:lineRule="auto"/>
    </w:pPr>
    <w:r>
      <w:pict w14:anchorId="2DEAEC88">
        <v:shapetype id="_x0000_t202" coordsize="21600,21600" o:spt="202" path="m,l,21600r21600,l21600,xe">
          <v:stroke joinstyle="miter"/>
          <v:path gradientshapeok="t" o:connecttype="rect"/>
        </v:shapetype>
        <v:shape id="_x0000_s1026" type="#_x0000_t202" style="position:absolute;margin-left:53.65pt;margin-top:801.45pt;width:11pt;height:13.05pt;z-index:-16118272;mso-position-horizontal-relative:page;mso-position-vertical-relative:page" filled="f" stroked="f">
          <v:textbox inset="0,0,0,0">
            <w:txbxContent>
              <w:p w14:paraId="2DEAEC9C" w14:textId="77777777" w:rsidR="00D7548F" w:rsidRDefault="0096738B">
                <w:pPr>
                  <w:pStyle w:val="Textoindependiente"/>
                  <w:spacing w:before="10"/>
                  <w:ind w:left="60"/>
                </w:pPr>
                <w:r>
                  <w:fldChar w:fldCharType="begin"/>
                </w:r>
                <w:r>
                  <w:rPr>
                    <w:w w:val="99"/>
                  </w:rPr>
                  <w:instrText xml:space="preserve"> PAGE </w:instrText>
                </w:r>
                <w:r>
                  <w:fldChar w:fldCharType="separate"/>
                </w:r>
                <w:r>
                  <w:t>2</w:t>
                </w:r>
                <w:r>
                  <w:fldChar w:fldCharType="end"/>
                </w:r>
              </w:p>
            </w:txbxContent>
          </v:textbox>
          <w10:wrap anchorx="page" anchory="page"/>
        </v:shape>
      </w:pict>
    </w:r>
    <w:r>
      <w:pict w14:anchorId="2DEAEC89">
        <v:shape id="_x0000_s1025" type="#_x0000_t202" style="position:absolute;margin-left:101pt;margin-top:801.45pt;width:125.15pt;height:13.05pt;z-index:-16117760;mso-position-horizontal-relative:page;mso-position-vertical-relative:page" filled="f" stroked="f">
          <v:textbox inset="0,0,0,0">
            <w:txbxContent>
              <w:p w14:paraId="2DEAEC9D" w14:textId="77777777" w:rsidR="00D7548F" w:rsidRDefault="0096738B">
                <w:pPr>
                  <w:spacing w:before="10"/>
                  <w:ind w:left="20"/>
                  <w:rPr>
                    <w:b/>
                    <w:sz w:val="20"/>
                  </w:rPr>
                </w:pPr>
                <w:r>
                  <w:rPr>
                    <w:b/>
                    <w:sz w:val="20"/>
                  </w:rPr>
                  <w:t>Rec. UIT-T. X.1051 (04/2016)</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AEC83" w14:textId="77777777" w:rsidR="00D7548F" w:rsidRDefault="005B5BF0">
    <w:pPr>
      <w:pStyle w:val="Textoindependiente"/>
      <w:spacing w:line="14" w:lineRule="auto"/>
    </w:pPr>
    <w:r>
      <w:pict w14:anchorId="2DEAEC8A">
        <v:shapetype id="_x0000_t202" coordsize="21600,21600" o:spt="202" path="m,l,21600r21600,l21600,xe">
          <v:stroke joinstyle="miter"/>
          <v:path gradientshapeok="t" o:connecttype="rect"/>
        </v:shapetype>
        <v:shape id="_x0000_s1028" type="#_x0000_t202" style="position:absolute;margin-left:372.05pt;margin-top:801.45pt;width:125pt;height:13.05pt;z-index:-16119296;mso-position-horizontal-relative:page;mso-position-vertical-relative:page" filled="f" stroked="f">
          <v:textbox inset="0,0,0,0">
            <w:txbxContent>
              <w:p w14:paraId="2DEAEC9A" w14:textId="77777777" w:rsidR="00D7548F" w:rsidRDefault="0096738B">
                <w:pPr>
                  <w:spacing w:before="10"/>
                  <w:ind w:left="20"/>
                  <w:rPr>
                    <w:b/>
                    <w:sz w:val="20"/>
                  </w:rPr>
                </w:pPr>
                <w:r>
                  <w:rPr>
                    <w:b/>
                    <w:sz w:val="20"/>
                  </w:rPr>
                  <w:t>Rec. UIT-T. X.1051 (04/2016)</w:t>
                </w:r>
              </w:p>
            </w:txbxContent>
          </v:textbox>
          <w10:wrap anchorx="page" anchory="page"/>
        </v:shape>
      </w:pict>
    </w:r>
    <w:r>
      <w:pict w14:anchorId="2DEAEC8B">
        <v:shape id="_x0000_s1027" type="#_x0000_t202" style="position:absolute;margin-left:530.65pt;margin-top:801.45pt;width:11pt;height:13.05pt;z-index:-16118784;mso-position-horizontal-relative:page;mso-position-vertical-relative:page" filled="f" stroked="f">
          <v:textbox inset="0,0,0,0">
            <w:txbxContent>
              <w:p w14:paraId="2DEAEC9B" w14:textId="77777777" w:rsidR="00D7548F" w:rsidRDefault="0096738B">
                <w:pPr>
                  <w:pStyle w:val="Textoindependiente"/>
                  <w:spacing w:before="10"/>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361DE" w14:textId="77777777" w:rsidR="00353F64" w:rsidRDefault="00353F64">
      <w:r>
        <w:separator/>
      </w:r>
    </w:p>
  </w:footnote>
  <w:footnote w:type="continuationSeparator" w:id="0">
    <w:p w14:paraId="7322C788" w14:textId="77777777" w:rsidR="00353F64" w:rsidRDefault="00353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66D0"/>
    <w:multiLevelType w:val="multilevel"/>
    <w:tmpl w:val="2CC85118"/>
    <w:lvl w:ilvl="0">
      <w:start w:val="2"/>
      <w:numFmt w:val="upperLetter"/>
      <w:lvlText w:val="%1"/>
      <w:lvlJc w:val="left"/>
      <w:pPr>
        <w:ind w:left="1246" w:hanging="567"/>
        <w:jc w:val="left"/>
      </w:pPr>
      <w:rPr>
        <w:rFonts w:hint="default"/>
        <w:lang w:val="en-US" w:eastAsia="en-US" w:bidi="ar-SA"/>
      </w:rPr>
    </w:lvl>
    <w:lvl w:ilvl="1">
      <w:start w:val="1"/>
      <w:numFmt w:val="decimal"/>
      <w:lvlText w:val="%1.%2"/>
      <w:lvlJc w:val="left"/>
      <w:pPr>
        <w:ind w:left="1246" w:hanging="567"/>
        <w:jc w:val="left"/>
      </w:pPr>
      <w:rPr>
        <w:rFonts w:ascii="Times New Roman" w:eastAsia="Times New Roman" w:hAnsi="Times New Roman" w:cs="Times New Roman" w:hint="default"/>
        <w:spacing w:val="0"/>
        <w:w w:val="99"/>
        <w:sz w:val="20"/>
        <w:szCs w:val="20"/>
        <w:lang w:val="en-US" w:eastAsia="en-US" w:bidi="ar-SA"/>
      </w:rPr>
    </w:lvl>
    <w:lvl w:ilvl="2">
      <w:start w:val="1"/>
      <w:numFmt w:val="decimal"/>
      <w:lvlText w:val="%3)"/>
      <w:lvlJc w:val="left"/>
      <w:pPr>
        <w:ind w:left="1303" w:hanging="396"/>
        <w:jc w:val="left"/>
      </w:pPr>
      <w:rPr>
        <w:rFonts w:ascii="Times New Roman" w:eastAsia="Times New Roman" w:hAnsi="Times New Roman" w:cs="Times New Roman" w:hint="default"/>
        <w:spacing w:val="0"/>
        <w:w w:val="99"/>
        <w:sz w:val="20"/>
        <w:szCs w:val="20"/>
        <w:lang w:val="en-US" w:eastAsia="en-US" w:bidi="ar-SA"/>
      </w:rPr>
    </w:lvl>
    <w:lvl w:ilvl="3">
      <w:numFmt w:val="bullet"/>
      <w:lvlText w:val="•"/>
      <w:lvlJc w:val="left"/>
      <w:pPr>
        <w:ind w:left="3203" w:hanging="396"/>
      </w:pPr>
      <w:rPr>
        <w:rFonts w:hint="default"/>
        <w:lang w:val="en-US" w:eastAsia="en-US" w:bidi="ar-SA"/>
      </w:rPr>
    </w:lvl>
    <w:lvl w:ilvl="4">
      <w:numFmt w:val="bullet"/>
      <w:lvlText w:val="•"/>
      <w:lvlJc w:val="left"/>
      <w:pPr>
        <w:ind w:left="4155" w:hanging="396"/>
      </w:pPr>
      <w:rPr>
        <w:rFonts w:hint="default"/>
        <w:lang w:val="en-US" w:eastAsia="en-US" w:bidi="ar-SA"/>
      </w:rPr>
    </w:lvl>
    <w:lvl w:ilvl="5">
      <w:numFmt w:val="bullet"/>
      <w:lvlText w:val="•"/>
      <w:lvlJc w:val="left"/>
      <w:pPr>
        <w:ind w:left="5107" w:hanging="396"/>
      </w:pPr>
      <w:rPr>
        <w:rFonts w:hint="default"/>
        <w:lang w:val="en-US" w:eastAsia="en-US" w:bidi="ar-SA"/>
      </w:rPr>
    </w:lvl>
    <w:lvl w:ilvl="6">
      <w:numFmt w:val="bullet"/>
      <w:lvlText w:val="•"/>
      <w:lvlJc w:val="left"/>
      <w:pPr>
        <w:ind w:left="6059" w:hanging="396"/>
      </w:pPr>
      <w:rPr>
        <w:rFonts w:hint="default"/>
        <w:lang w:val="en-US" w:eastAsia="en-US" w:bidi="ar-SA"/>
      </w:rPr>
    </w:lvl>
    <w:lvl w:ilvl="7">
      <w:numFmt w:val="bullet"/>
      <w:lvlText w:val="•"/>
      <w:lvlJc w:val="left"/>
      <w:pPr>
        <w:ind w:left="7010" w:hanging="396"/>
      </w:pPr>
      <w:rPr>
        <w:rFonts w:hint="default"/>
        <w:lang w:val="en-US" w:eastAsia="en-US" w:bidi="ar-SA"/>
      </w:rPr>
    </w:lvl>
    <w:lvl w:ilvl="8">
      <w:numFmt w:val="bullet"/>
      <w:lvlText w:val="•"/>
      <w:lvlJc w:val="left"/>
      <w:pPr>
        <w:ind w:left="7962" w:hanging="396"/>
      </w:pPr>
      <w:rPr>
        <w:rFonts w:hint="default"/>
        <w:lang w:val="en-US" w:eastAsia="en-US" w:bidi="ar-SA"/>
      </w:rPr>
    </w:lvl>
  </w:abstractNum>
  <w:abstractNum w:abstractNumId="1" w15:restartNumberingAfterBreak="0">
    <w:nsid w:val="07586E4B"/>
    <w:multiLevelType w:val="multilevel"/>
    <w:tmpl w:val="14EACA1C"/>
    <w:lvl w:ilvl="0">
      <w:start w:val="3"/>
      <w:numFmt w:val="decimal"/>
      <w:lvlText w:val="%1"/>
      <w:lvlJc w:val="left"/>
      <w:pPr>
        <w:ind w:left="947" w:hanging="795"/>
        <w:jc w:val="left"/>
      </w:pPr>
      <w:rPr>
        <w:rFonts w:hint="default"/>
        <w:lang w:val="en-US" w:eastAsia="en-US" w:bidi="ar-SA"/>
      </w:rPr>
    </w:lvl>
    <w:lvl w:ilvl="1">
      <w:start w:val="1"/>
      <w:numFmt w:val="decimal"/>
      <w:lvlText w:val="%1.%2"/>
      <w:lvlJc w:val="left"/>
      <w:pPr>
        <w:ind w:left="947" w:hanging="795"/>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947" w:hanging="795"/>
        <w:jc w:val="left"/>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1262" w:hanging="795"/>
      </w:pPr>
      <w:rPr>
        <w:rFonts w:hint="default"/>
        <w:lang w:val="en-US" w:eastAsia="en-US" w:bidi="ar-SA"/>
      </w:rPr>
    </w:lvl>
    <w:lvl w:ilvl="4">
      <w:numFmt w:val="bullet"/>
      <w:lvlText w:val="•"/>
      <w:lvlJc w:val="left"/>
      <w:pPr>
        <w:ind w:left="1370" w:hanging="795"/>
      </w:pPr>
      <w:rPr>
        <w:rFonts w:hint="default"/>
        <w:lang w:val="en-US" w:eastAsia="en-US" w:bidi="ar-SA"/>
      </w:rPr>
    </w:lvl>
    <w:lvl w:ilvl="5">
      <w:numFmt w:val="bullet"/>
      <w:lvlText w:val="•"/>
      <w:lvlJc w:val="left"/>
      <w:pPr>
        <w:ind w:left="1478" w:hanging="795"/>
      </w:pPr>
      <w:rPr>
        <w:rFonts w:hint="default"/>
        <w:lang w:val="en-US" w:eastAsia="en-US" w:bidi="ar-SA"/>
      </w:rPr>
    </w:lvl>
    <w:lvl w:ilvl="6">
      <w:numFmt w:val="bullet"/>
      <w:lvlText w:val="•"/>
      <w:lvlJc w:val="left"/>
      <w:pPr>
        <w:ind w:left="1585" w:hanging="795"/>
      </w:pPr>
      <w:rPr>
        <w:rFonts w:hint="default"/>
        <w:lang w:val="en-US" w:eastAsia="en-US" w:bidi="ar-SA"/>
      </w:rPr>
    </w:lvl>
    <w:lvl w:ilvl="7">
      <w:numFmt w:val="bullet"/>
      <w:lvlText w:val="•"/>
      <w:lvlJc w:val="left"/>
      <w:pPr>
        <w:ind w:left="1693" w:hanging="795"/>
      </w:pPr>
      <w:rPr>
        <w:rFonts w:hint="default"/>
        <w:lang w:val="en-US" w:eastAsia="en-US" w:bidi="ar-SA"/>
      </w:rPr>
    </w:lvl>
    <w:lvl w:ilvl="8">
      <w:numFmt w:val="bullet"/>
      <w:lvlText w:val="•"/>
      <w:lvlJc w:val="left"/>
      <w:pPr>
        <w:ind w:left="1801" w:hanging="795"/>
      </w:pPr>
      <w:rPr>
        <w:rFonts w:hint="default"/>
        <w:lang w:val="en-US" w:eastAsia="en-US" w:bidi="ar-SA"/>
      </w:rPr>
    </w:lvl>
  </w:abstractNum>
  <w:abstractNum w:abstractNumId="2" w15:restartNumberingAfterBreak="0">
    <w:nsid w:val="0C98522A"/>
    <w:multiLevelType w:val="hybridMultilevel"/>
    <w:tmpl w:val="D18C7420"/>
    <w:lvl w:ilvl="0" w:tplc="66E609DC">
      <w:numFmt w:val="bullet"/>
      <w:lvlText w:val="–"/>
      <w:lvlJc w:val="left"/>
      <w:pPr>
        <w:ind w:left="1303" w:hanging="396"/>
      </w:pPr>
      <w:rPr>
        <w:rFonts w:ascii="Times New Roman" w:eastAsia="Times New Roman" w:hAnsi="Times New Roman" w:cs="Times New Roman" w:hint="default"/>
        <w:w w:val="99"/>
        <w:sz w:val="20"/>
        <w:szCs w:val="20"/>
        <w:lang w:val="en-US" w:eastAsia="en-US" w:bidi="ar-SA"/>
      </w:rPr>
    </w:lvl>
    <w:lvl w:ilvl="1" w:tplc="A11AE458">
      <w:numFmt w:val="bullet"/>
      <w:lvlText w:val="•"/>
      <w:lvlJc w:val="left"/>
      <w:pPr>
        <w:ind w:left="2156" w:hanging="396"/>
      </w:pPr>
      <w:rPr>
        <w:rFonts w:hint="default"/>
        <w:lang w:val="en-US" w:eastAsia="en-US" w:bidi="ar-SA"/>
      </w:rPr>
    </w:lvl>
    <w:lvl w:ilvl="2" w:tplc="BF58332E">
      <w:numFmt w:val="bullet"/>
      <w:lvlText w:val="•"/>
      <w:lvlJc w:val="left"/>
      <w:pPr>
        <w:ind w:left="3013" w:hanging="396"/>
      </w:pPr>
      <w:rPr>
        <w:rFonts w:hint="default"/>
        <w:lang w:val="en-US" w:eastAsia="en-US" w:bidi="ar-SA"/>
      </w:rPr>
    </w:lvl>
    <w:lvl w:ilvl="3" w:tplc="EC60C586">
      <w:numFmt w:val="bullet"/>
      <w:lvlText w:val="•"/>
      <w:lvlJc w:val="left"/>
      <w:pPr>
        <w:ind w:left="3869" w:hanging="396"/>
      </w:pPr>
      <w:rPr>
        <w:rFonts w:hint="default"/>
        <w:lang w:val="en-US" w:eastAsia="en-US" w:bidi="ar-SA"/>
      </w:rPr>
    </w:lvl>
    <w:lvl w:ilvl="4" w:tplc="19AC273E">
      <w:numFmt w:val="bullet"/>
      <w:lvlText w:val="•"/>
      <w:lvlJc w:val="left"/>
      <w:pPr>
        <w:ind w:left="4726" w:hanging="396"/>
      </w:pPr>
      <w:rPr>
        <w:rFonts w:hint="default"/>
        <w:lang w:val="en-US" w:eastAsia="en-US" w:bidi="ar-SA"/>
      </w:rPr>
    </w:lvl>
    <w:lvl w:ilvl="5" w:tplc="FB76728C">
      <w:numFmt w:val="bullet"/>
      <w:lvlText w:val="•"/>
      <w:lvlJc w:val="left"/>
      <w:pPr>
        <w:ind w:left="5583" w:hanging="396"/>
      </w:pPr>
      <w:rPr>
        <w:rFonts w:hint="default"/>
        <w:lang w:val="en-US" w:eastAsia="en-US" w:bidi="ar-SA"/>
      </w:rPr>
    </w:lvl>
    <w:lvl w:ilvl="6" w:tplc="C450D33E">
      <w:numFmt w:val="bullet"/>
      <w:lvlText w:val="•"/>
      <w:lvlJc w:val="left"/>
      <w:pPr>
        <w:ind w:left="6439" w:hanging="396"/>
      </w:pPr>
      <w:rPr>
        <w:rFonts w:hint="default"/>
        <w:lang w:val="en-US" w:eastAsia="en-US" w:bidi="ar-SA"/>
      </w:rPr>
    </w:lvl>
    <w:lvl w:ilvl="7" w:tplc="7372418A">
      <w:numFmt w:val="bullet"/>
      <w:lvlText w:val="•"/>
      <w:lvlJc w:val="left"/>
      <w:pPr>
        <w:ind w:left="7296" w:hanging="396"/>
      </w:pPr>
      <w:rPr>
        <w:rFonts w:hint="default"/>
        <w:lang w:val="en-US" w:eastAsia="en-US" w:bidi="ar-SA"/>
      </w:rPr>
    </w:lvl>
    <w:lvl w:ilvl="8" w:tplc="CF847AC8">
      <w:numFmt w:val="bullet"/>
      <w:lvlText w:val="•"/>
      <w:lvlJc w:val="left"/>
      <w:pPr>
        <w:ind w:left="8153" w:hanging="396"/>
      </w:pPr>
      <w:rPr>
        <w:rFonts w:hint="default"/>
        <w:lang w:val="en-US" w:eastAsia="en-US" w:bidi="ar-SA"/>
      </w:rPr>
    </w:lvl>
  </w:abstractNum>
  <w:abstractNum w:abstractNumId="3" w15:restartNumberingAfterBreak="0">
    <w:nsid w:val="18AE0800"/>
    <w:multiLevelType w:val="multilevel"/>
    <w:tmpl w:val="36C69A9A"/>
    <w:lvl w:ilvl="0">
      <w:start w:val="12"/>
      <w:numFmt w:val="decimal"/>
      <w:lvlText w:val="%1"/>
      <w:lvlJc w:val="left"/>
      <w:pPr>
        <w:ind w:left="679" w:hanging="567"/>
        <w:jc w:val="left"/>
      </w:pPr>
      <w:rPr>
        <w:rFonts w:ascii="Times New Roman" w:eastAsia="Times New Roman" w:hAnsi="Times New Roman" w:cs="Times New Roman" w:hint="default"/>
        <w:spacing w:val="0"/>
        <w:w w:val="99"/>
        <w:sz w:val="20"/>
        <w:szCs w:val="20"/>
        <w:lang w:val="en-US" w:eastAsia="en-US" w:bidi="ar-SA"/>
      </w:rPr>
    </w:lvl>
    <w:lvl w:ilvl="1">
      <w:start w:val="1"/>
      <w:numFmt w:val="decimal"/>
      <w:lvlText w:val="%1.%2"/>
      <w:lvlJc w:val="left"/>
      <w:pPr>
        <w:ind w:left="1246" w:hanging="567"/>
        <w:jc w:val="left"/>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2198" w:hanging="567"/>
      </w:pPr>
      <w:rPr>
        <w:rFonts w:hint="default"/>
        <w:lang w:val="en-US" w:eastAsia="en-US" w:bidi="ar-SA"/>
      </w:rPr>
    </w:lvl>
    <w:lvl w:ilvl="3">
      <w:numFmt w:val="bullet"/>
      <w:lvlText w:val="•"/>
      <w:lvlJc w:val="left"/>
      <w:pPr>
        <w:ind w:left="3156" w:hanging="567"/>
      </w:pPr>
      <w:rPr>
        <w:rFonts w:hint="default"/>
        <w:lang w:val="en-US" w:eastAsia="en-US" w:bidi="ar-SA"/>
      </w:rPr>
    </w:lvl>
    <w:lvl w:ilvl="4">
      <w:numFmt w:val="bullet"/>
      <w:lvlText w:val="•"/>
      <w:lvlJc w:val="left"/>
      <w:pPr>
        <w:ind w:left="4115" w:hanging="567"/>
      </w:pPr>
      <w:rPr>
        <w:rFonts w:hint="default"/>
        <w:lang w:val="en-US" w:eastAsia="en-US" w:bidi="ar-SA"/>
      </w:rPr>
    </w:lvl>
    <w:lvl w:ilvl="5">
      <w:numFmt w:val="bullet"/>
      <w:lvlText w:val="•"/>
      <w:lvlJc w:val="left"/>
      <w:pPr>
        <w:ind w:left="5073" w:hanging="567"/>
      </w:pPr>
      <w:rPr>
        <w:rFonts w:hint="default"/>
        <w:lang w:val="en-US" w:eastAsia="en-US" w:bidi="ar-SA"/>
      </w:rPr>
    </w:lvl>
    <w:lvl w:ilvl="6">
      <w:numFmt w:val="bullet"/>
      <w:lvlText w:val="•"/>
      <w:lvlJc w:val="left"/>
      <w:pPr>
        <w:ind w:left="6032" w:hanging="567"/>
      </w:pPr>
      <w:rPr>
        <w:rFonts w:hint="default"/>
        <w:lang w:val="en-US" w:eastAsia="en-US" w:bidi="ar-SA"/>
      </w:rPr>
    </w:lvl>
    <w:lvl w:ilvl="7">
      <w:numFmt w:val="bullet"/>
      <w:lvlText w:val="•"/>
      <w:lvlJc w:val="left"/>
      <w:pPr>
        <w:ind w:left="6990" w:hanging="567"/>
      </w:pPr>
      <w:rPr>
        <w:rFonts w:hint="default"/>
        <w:lang w:val="en-US" w:eastAsia="en-US" w:bidi="ar-SA"/>
      </w:rPr>
    </w:lvl>
    <w:lvl w:ilvl="8">
      <w:numFmt w:val="bullet"/>
      <w:lvlText w:val="•"/>
      <w:lvlJc w:val="left"/>
      <w:pPr>
        <w:ind w:left="7949" w:hanging="567"/>
      </w:pPr>
      <w:rPr>
        <w:rFonts w:hint="default"/>
        <w:lang w:val="en-US" w:eastAsia="en-US" w:bidi="ar-SA"/>
      </w:rPr>
    </w:lvl>
  </w:abstractNum>
  <w:abstractNum w:abstractNumId="4" w15:restartNumberingAfterBreak="0">
    <w:nsid w:val="282A0B4A"/>
    <w:multiLevelType w:val="multilevel"/>
    <w:tmpl w:val="B192D9F0"/>
    <w:lvl w:ilvl="0">
      <w:start w:val="5"/>
      <w:numFmt w:val="decimal"/>
      <w:lvlText w:val="%1"/>
      <w:lvlJc w:val="left"/>
      <w:pPr>
        <w:ind w:left="947" w:hanging="795"/>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47" w:hanging="795"/>
        <w:jc w:val="left"/>
      </w:pPr>
      <w:rPr>
        <w:rFonts w:ascii="Times New Roman" w:eastAsia="Times New Roman" w:hAnsi="Times New Roman" w:cs="Times New Roman" w:hint="default"/>
        <w:b/>
        <w:bCs/>
        <w:w w:val="100"/>
        <w:position w:val="-5"/>
        <w:sz w:val="22"/>
        <w:szCs w:val="22"/>
        <w:lang w:val="en-US" w:eastAsia="en-US" w:bidi="ar-SA"/>
      </w:rPr>
    </w:lvl>
    <w:lvl w:ilvl="2">
      <w:start w:val="1"/>
      <w:numFmt w:val="decimal"/>
      <w:lvlText w:val="%1.%2.%3"/>
      <w:lvlJc w:val="left"/>
      <w:pPr>
        <w:ind w:left="947" w:hanging="795"/>
        <w:jc w:val="left"/>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3629" w:hanging="795"/>
      </w:pPr>
      <w:rPr>
        <w:rFonts w:hint="default"/>
        <w:lang w:val="en-US" w:eastAsia="en-US" w:bidi="ar-SA"/>
      </w:rPr>
    </w:lvl>
    <w:lvl w:ilvl="4">
      <w:numFmt w:val="bullet"/>
      <w:lvlText w:val="•"/>
      <w:lvlJc w:val="left"/>
      <w:pPr>
        <w:ind w:left="4526" w:hanging="795"/>
      </w:pPr>
      <w:rPr>
        <w:rFonts w:hint="default"/>
        <w:lang w:val="en-US" w:eastAsia="en-US" w:bidi="ar-SA"/>
      </w:rPr>
    </w:lvl>
    <w:lvl w:ilvl="5">
      <w:numFmt w:val="bullet"/>
      <w:lvlText w:val="•"/>
      <w:lvlJc w:val="left"/>
      <w:pPr>
        <w:ind w:left="5423" w:hanging="795"/>
      </w:pPr>
      <w:rPr>
        <w:rFonts w:hint="default"/>
        <w:lang w:val="en-US" w:eastAsia="en-US" w:bidi="ar-SA"/>
      </w:rPr>
    </w:lvl>
    <w:lvl w:ilvl="6">
      <w:numFmt w:val="bullet"/>
      <w:lvlText w:val="•"/>
      <w:lvlJc w:val="left"/>
      <w:pPr>
        <w:ind w:left="6319" w:hanging="795"/>
      </w:pPr>
      <w:rPr>
        <w:rFonts w:hint="default"/>
        <w:lang w:val="en-US" w:eastAsia="en-US" w:bidi="ar-SA"/>
      </w:rPr>
    </w:lvl>
    <w:lvl w:ilvl="7">
      <w:numFmt w:val="bullet"/>
      <w:lvlText w:val="•"/>
      <w:lvlJc w:val="left"/>
      <w:pPr>
        <w:ind w:left="7216" w:hanging="795"/>
      </w:pPr>
      <w:rPr>
        <w:rFonts w:hint="default"/>
        <w:lang w:val="en-US" w:eastAsia="en-US" w:bidi="ar-SA"/>
      </w:rPr>
    </w:lvl>
    <w:lvl w:ilvl="8">
      <w:numFmt w:val="bullet"/>
      <w:lvlText w:val="•"/>
      <w:lvlJc w:val="left"/>
      <w:pPr>
        <w:ind w:left="8113" w:hanging="795"/>
      </w:pPr>
      <w:rPr>
        <w:rFonts w:hint="default"/>
        <w:lang w:val="en-US" w:eastAsia="en-US" w:bidi="ar-SA"/>
      </w:rPr>
    </w:lvl>
  </w:abstractNum>
  <w:abstractNum w:abstractNumId="5" w15:restartNumberingAfterBreak="0">
    <w:nsid w:val="361A3637"/>
    <w:multiLevelType w:val="hybridMultilevel"/>
    <w:tmpl w:val="452C380C"/>
    <w:lvl w:ilvl="0" w:tplc="B1D25A70">
      <w:start w:val="1"/>
      <w:numFmt w:val="lowerLetter"/>
      <w:lvlText w:val="%1)"/>
      <w:lvlJc w:val="left"/>
      <w:pPr>
        <w:ind w:left="1343" w:hanging="396"/>
        <w:jc w:val="left"/>
      </w:pPr>
      <w:rPr>
        <w:rFonts w:ascii="Times New Roman" w:eastAsia="Times New Roman" w:hAnsi="Times New Roman" w:cs="Times New Roman" w:hint="default"/>
        <w:w w:val="99"/>
        <w:sz w:val="20"/>
        <w:szCs w:val="20"/>
        <w:lang w:val="en-US" w:eastAsia="en-US" w:bidi="ar-SA"/>
      </w:rPr>
    </w:lvl>
    <w:lvl w:ilvl="1" w:tplc="D8AE34E0">
      <w:numFmt w:val="bullet"/>
      <w:lvlText w:val="•"/>
      <w:lvlJc w:val="left"/>
      <w:pPr>
        <w:ind w:left="2196" w:hanging="396"/>
      </w:pPr>
      <w:rPr>
        <w:rFonts w:hint="default"/>
        <w:lang w:val="en-US" w:eastAsia="en-US" w:bidi="ar-SA"/>
      </w:rPr>
    </w:lvl>
    <w:lvl w:ilvl="2" w:tplc="F4D2A236">
      <w:numFmt w:val="bullet"/>
      <w:lvlText w:val="•"/>
      <w:lvlJc w:val="left"/>
      <w:pPr>
        <w:ind w:left="3053" w:hanging="396"/>
      </w:pPr>
      <w:rPr>
        <w:rFonts w:hint="default"/>
        <w:lang w:val="en-US" w:eastAsia="en-US" w:bidi="ar-SA"/>
      </w:rPr>
    </w:lvl>
    <w:lvl w:ilvl="3" w:tplc="5B5C6192">
      <w:numFmt w:val="bullet"/>
      <w:lvlText w:val="•"/>
      <w:lvlJc w:val="left"/>
      <w:pPr>
        <w:ind w:left="3909" w:hanging="396"/>
      </w:pPr>
      <w:rPr>
        <w:rFonts w:hint="default"/>
        <w:lang w:val="en-US" w:eastAsia="en-US" w:bidi="ar-SA"/>
      </w:rPr>
    </w:lvl>
    <w:lvl w:ilvl="4" w:tplc="9A60F0D2">
      <w:numFmt w:val="bullet"/>
      <w:lvlText w:val="•"/>
      <w:lvlJc w:val="left"/>
      <w:pPr>
        <w:ind w:left="4766" w:hanging="396"/>
      </w:pPr>
      <w:rPr>
        <w:rFonts w:hint="default"/>
        <w:lang w:val="en-US" w:eastAsia="en-US" w:bidi="ar-SA"/>
      </w:rPr>
    </w:lvl>
    <w:lvl w:ilvl="5" w:tplc="47CA700E">
      <w:numFmt w:val="bullet"/>
      <w:lvlText w:val="•"/>
      <w:lvlJc w:val="left"/>
      <w:pPr>
        <w:ind w:left="5623" w:hanging="396"/>
      </w:pPr>
      <w:rPr>
        <w:rFonts w:hint="default"/>
        <w:lang w:val="en-US" w:eastAsia="en-US" w:bidi="ar-SA"/>
      </w:rPr>
    </w:lvl>
    <w:lvl w:ilvl="6" w:tplc="3AA8889C">
      <w:numFmt w:val="bullet"/>
      <w:lvlText w:val="•"/>
      <w:lvlJc w:val="left"/>
      <w:pPr>
        <w:ind w:left="6479" w:hanging="396"/>
      </w:pPr>
      <w:rPr>
        <w:rFonts w:hint="default"/>
        <w:lang w:val="en-US" w:eastAsia="en-US" w:bidi="ar-SA"/>
      </w:rPr>
    </w:lvl>
    <w:lvl w:ilvl="7" w:tplc="73A28372">
      <w:numFmt w:val="bullet"/>
      <w:lvlText w:val="•"/>
      <w:lvlJc w:val="left"/>
      <w:pPr>
        <w:ind w:left="7336" w:hanging="396"/>
      </w:pPr>
      <w:rPr>
        <w:rFonts w:hint="default"/>
        <w:lang w:val="en-US" w:eastAsia="en-US" w:bidi="ar-SA"/>
      </w:rPr>
    </w:lvl>
    <w:lvl w:ilvl="8" w:tplc="388E236E">
      <w:numFmt w:val="bullet"/>
      <w:lvlText w:val="•"/>
      <w:lvlJc w:val="left"/>
      <w:pPr>
        <w:ind w:left="8193" w:hanging="396"/>
      </w:pPr>
      <w:rPr>
        <w:rFonts w:hint="default"/>
        <w:lang w:val="en-US" w:eastAsia="en-US" w:bidi="ar-SA"/>
      </w:rPr>
    </w:lvl>
  </w:abstractNum>
  <w:abstractNum w:abstractNumId="6" w15:restartNumberingAfterBreak="0">
    <w:nsid w:val="5915424F"/>
    <w:multiLevelType w:val="hybridMultilevel"/>
    <w:tmpl w:val="05B43FEE"/>
    <w:lvl w:ilvl="0" w:tplc="1228D2CC">
      <w:start w:val="1"/>
      <w:numFmt w:val="lowerLetter"/>
      <w:lvlText w:val="%1)"/>
      <w:lvlJc w:val="left"/>
      <w:pPr>
        <w:ind w:left="1343" w:hanging="396"/>
        <w:jc w:val="left"/>
      </w:pPr>
      <w:rPr>
        <w:rFonts w:ascii="Times New Roman" w:eastAsia="Times New Roman" w:hAnsi="Times New Roman" w:cs="Times New Roman" w:hint="default"/>
        <w:w w:val="99"/>
        <w:sz w:val="20"/>
        <w:szCs w:val="20"/>
        <w:lang w:val="en-US" w:eastAsia="en-US" w:bidi="ar-SA"/>
      </w:rPr>
    </w:lvl>
    <w:lvl w:ilvl="1" w:tplc="5446942E">
      <w:numFmt w:val="bullet"/>
      <w:lvlText w:val="•"/>
      <w:lvlJc w:val="left"/>
      <w:pPr>
        <w:ind w:left="2196" w:hanging="396"/>
      </w:pPr>
      <w:rPr>
        <w:rFonts w:hint="default"/>
        <w:lang w:val="en-US" w:eastAsia="en-US" w:bidi="ar-SA"/>
      </w:rPr>
    </w:lvl>
    <w:lvl w:ilvl="2" w:tplc="52D2C8EA">
      <w:numFmt w:val="bullet"/>
      <w:lvlText w:val="•"/>
      <w:lvlJc w:val="left"/>
      <w:pPr>
        <w:ind w:left="3053" w:hanging="396"/>
      </w:pPr>
      <w:rPr>
        <w:rFonts w:hint="default"/>
        <w:lang w:val="en-US" w:eastAsia="en-US" w:bidi="ar-SA"/>
      </w:rPr>
    </w:lvl>
    <w:lvl w:ilvl="3" w:tplc="4EC43832">
      <w:numFmt w:val="bullet"/>
      <w:lvlText w:val="•"/>
      <w:lvlJc w:val="left"/>
      <w:pPr>
        <w:ind w:left="3909" w:hanging="396"/>
      </w:pPr>
      <w:rPr>
        <w:rFonts w:hint="default"/>
        <w:lang w:val="en-US" w:eastAsia="en-US" w:bidi="ar-SA"/>
      </w:rPr>
    </w:lvl>
    <w:lvl w:ilvl="4" w:tplc="23028508">
      <w:numFmt w:val="bullet"/>
      <w:lvlText w:val="•"/>
      <w:lvlJc w:val="left"/>
      <w:pPr>
        <w:ind w:left="4766" w:hanging="396"/>
      </w:pPr>
      <w:rPr>
        <w:rFonts w:hint="default"/>
        <w:lang w:val="en-US" w:eastAsia="en-US" w:bidi="ar-SA"/>
      </w:rPr>
    </w:lvl>
    <w:lvl w:ilvl="5" w:tplc="F746EF4E">
      <w:numFmt w:val="bullet"/>
      <w:lvlText w:val="•"/>
      <w:lvlJc w:val="left"/>
      <w:pPr>
        <w:ind w:left="5623" w:hanging="396"/>
      </w:pPr>
      <w:rPr>
        <w:rFonts w:hint="default"/>
        <w:lang w:val="en-US" w:eastAsia="en-US" w:bidi="ar-SA"/>
      </w:rPr>
    </w:lvl>
    <w:lvl w:ilvl="6" w:tplc="297E5416">
      <w:numFmt w:val="bullet"/>
      <w:lvlText w:val="•"/>
      <w:lvlJc w:val="left"/>
      <w:pPr>
        <w:ind w:left="6479" w:hanging="396"/>
      </w:pPr>
      <w:rPr>
        <w:rFonts w:hint="default"/>
        <w:lang w:val="en-US" w:eastAsia="en-US" w:bidi="ar-SA"/>
      </w:rPr>
    </w:lvl>
    <w:lvl w:ilvl="7" w:tplc="622E1522">
      <w:numFmt w:val="bullet"/>
      <w:lvlText w:val="•"/>
      <w:lvlJc w:val="left"/>
      <w:pPr>
        <w:ind w:left="7336" w:hanging="396"/>
      </w:pPr>
      <w:rPr>
        <w:rFonts w:hint="default"/>
        <w:lang w:val="en-US" w:eastAsia="en-US" w:bidi="ar-SA"/>
      </w:rPr>
    </w:lvl>
    <w:lvl w:ilvl="8" w:tplc="2A16D716">
      <w:numFmt w:val="bullet"/>
      <w:lvlText w:val="•"/>
      <w:lvlJc w:val="left"/>
      <w:pPr>
        <w:ind w:left="8193" w:hanging="396"/>
      </w:pPr>
      <w:rPr>
        <w:rFonts w:hint="default"/>
        <w:lang w:val="en-US" w:eastAsia="en-US" w:bidi="ar-SA"/>
      </w:rPr>
    </w:lvl>
  </w:abstractNum>
  <w:abstractNum w:abstractNumId="7" w15:restartNumberingAfterBreak="0">
    <w:nsid w:val="60C70F6B"/>
    <w:multiLevelType w:val="multilevel"/>
    <w:tmpl w:val="81EE27DA"/>
    <w:lvl w:ilvl="0">
      <w:start w:val="4"/>
      <w:numFmt w:val="decimal"/>
      <w:lvlText w:val="%1"/>
      <w:lvlJc w:val="left"/>
      <w:pPr>
        <w:ind w:left="947" w:hanging="795"/>
        <w:jc w:val="left"/>
      </w:pPr>
      <w:rPr>
        <w:rFonts w:hint="default"/>
        <w:lang w:val="en-US" w:eastAsia="en-US" w:bidi="ar-SA"/>
      </w:rPr>
    </w:lvl>
    <w:lvl w:ilvl="1">
      <w:start w:val="1"/>
      <w:numFmt w:val="decimal"/>
      <w:lvlText w:val="%1.%2"/>
      <w:lvlJc w:val="left"/>
      <w:pPr>
        <w:ind w:left="947" w:hanging="795"/>
        <w:jc w:val="left"/>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1343" w:hanging="396"/>
      </w:pPr>
      <w:rPr>
        <w:rFonts w:ascii="Times New Roman" w:eastAsia="Times New Roman" w:hAnsi="Times New Roman" w:cs="Times New Roman" w:hint="default"/>
        <w:w w:val="99"/>
        <w:sz w:val="20"/>
        <w:szCs w:val="20"/>
        <w:lang w:val="en-US" w:eastAsia="en-US" w:bidi="ar-SA"/>
      </w:rPr>
    </w:lvl>
    <w:lvl w:ilvl="3">
      <w:numFmt w:val="bullet"/>
      <w:lvlText w:val="•"/>
      <w:lvlJc w:val="left"/>
      <w:pPr>
        <w:ind w:left="3243" w:hanging="396"/>
      </w:pPr>
      <w:rPr>
        <w:rFonts w:hint="default"/>
        <w:lang w:val="en-US" w:eastAsia="en-US" w:bidi="ar-SA"/>
      </w:rPr>
    </w:lvl>
    <w:lvl w:ilvl="4">
      <w:numFmt w:val="bullet"/>
      <w:lvlText w:val="•"/>
      <w:lvlJc w:val="left"/>
      <w:pPr>
        <w:ind w:left="4195" w:hanging="396"/>
      </w:pPr>
      <w:rPr>
        <w:rFonts w:hint="default"/>
        <w:lang w:val="en-US" w:eastAsia="en-US" w:bidi="ar-SA"/>
      </w:rPr>
    </w:lvl>
    <w:lvl w:ilvl="5">
      <w:numFmt w:val="bullet"/>
      <w:lvlText w:val="•"/>
      <w:lvlJc w:val="left"/>
      <w:pPr>
        <w:ind w:left="5147" w:hanging="396"/>
      </w:pPr>
      <w:rPr>
        <w:rFonts w:hint="default"/>
        <w:lang w:val="en-US" w:eastAsia="en-US" w:bidi="ar-SA"/>
      </w:rPr>
    </w:lvl>
    <w:lvl w:ilvl="6">
      <w:numFmt w:val="bullet"/>
      <w:lvlText w:val="•"/>
      <w:lvlJc w:val="left"/>
      <w:pPr>
        <w:ind w:left="6099" w:hanging="396"/>
      </w:pPr>
      <w:rPr>
        <w:rFonts w:hint="default"/>
        <w:lang w:val="en-US" w:eastAsia="en-US" w:bidi="ar-SA"/>
      </w:rPr>
    </w:lvl>
    <w:lvl w:ilvl="7">
      <w:numFmt w:val="bullet"/>
      <w:lvlText w:val="•"/>
      <w:lvlJc w:val="left"/>
      <w:pPr>
        <w:ind w:left="7050" w:hanging="396"/>
      </w:pPr>
      <w:rPr>
        <w:rFonts w:hint="default"/>
        <w:lang w:val="en-US" w:eastAsia="en-US" w:bidi="ar-SA"/>
      </w:rPr>
    </w:lvl>
    <w:lvl w:ilvl="8">
      <w:numFmt w:val="bullet"/>
      <w:lvlText w:val="•"/>
      <w:lvlJc w:val="left"/>
      <w:pPr>
        <w:ind w:left="8002" w:hanging="396"/>
      </w:pPr>
      <w:rPr>
        <w:rFonts w:hint="default"/>
        <w:lang w:val="en-US" w:eastAsia="en-US" w:bidi="ar-SA"/>
      </w:rPr>
    </w:lvl>
  </w:abstractNum>
  <w:abstractNum w:abstractNumId="8" w15:restartNumberingAfterBreak="0">
    <w:nsid w:val="65DA348E"/>
    <w:multiLevelType w:val="multilevel"/>
    <w:tmpl w:val="DF14A3D8"/>
    <w:lvl w:ilvl="0">
      <w:start w:val="4"/>
      <w:numFmt w:val="decimal"/>
      <w:lvlText w:val="%1"/>
      <w:lvlJc w:val="left"/>
      <w:pPr>
        <w:ind w:left="947" w:hanging="795"/>
        <w:jc w:val="left"/>
      </w:pPr>
      <w:rPr>
        <w:rFonts w:hint="default"/>
        <w:lang w:val="en-US" w:eastAsia="en-US" w:bidi="ar-SA"/>
      </w:rPr>
    </w:lvl>
    <w:lvl w:ilvl="1">
      <w:start w:val="2"/>
      <w:numFmt w:val="decimal"/>
      <w:lvlText w:val="%1.%2"/>
      <w:lvlJc w:val="left"/>
      <w:pPr>
        <w:ind w:left="947" w:hanging="795"/>
        <w:jc w:val="left"/>
      </w:pPr>
      <w:rPr>
        <w:rFonts w:hint="default"/>
        <w:lang w:val="en-US" w:eastAsia="en-US" w:bidi="ar-SA"/>
      </w:rPr>
    </w:lvl>
    <w:lvl w:ilvl="2">
      <w:start w:val="1"/>
      <w:numFmt w:val="decimal"/>
      <w:lvlText w:val="%1.%2.%3"/>
      <w:lvlJc w:val="left"/>
      <w:pPr>
        <w:ind w:left="947" w:hanging="795"/>
        <w:jc w:val="left"/>
      </w:pPr>
      <w:rPr>
        <w:rFonts w:ascii="Times New Roman" w:eastAsia="Times New Roman" w:hAnsi="Times New Roman" w:cs="Times New Roman" w:hint="default"/>
        <w:b/>
        <w:bCs/>
        <w:spacing w:val="0"/>
        <w:w w:val="99"/>
        <w:sz w:val="20"/>
        <w:szCs w:val="20"/>
        <w:lang w:val="en-US" w:eastAsia="en-US" w:bidi="ar-SA"/>
      </w:rPr>
    </w:lvl>
    <w:lvl w:ilvl="3">
      <w:start w:val="1"/>
      <w:numFmt w:val="lowerLetter"/>
      <w:lvlText w:val="%4)"/>
      <w:lvlJc w:val="left"/>
      <w:pPr>
        <w:ind w:left="1343" w:hanging="396"/>
        <w:jc w:val="left"/>
      </w:pPr>
      <w:rPr>
        <w:rFonts w:ascii="Times New Roman" w:eastAsia="Times New Roman" w:hAnsi="Times New Roman" w:cs="Times New Roman" w:hint="default"/>
        <w:w w:val="99"/>
        <w:sz w:val="20"/>
        <w:szCs w:val="20"/>
        <w:lang w:val="en-US" w:eastAsia="en-US" w:bidi="ar-SA"/>
      </w:rPr>
    </w:lvl>
    <w:lvl w:ilvl="4">
      <w:numFmt w:val="bullet"/>
      <w:lvlText w:val="•"/>
      <w:lvlJc w:val="left"/>
      <w:pPr>
        <w:ind w:left="4195" w:hanging="396"/>
      </w:pPr>
      <w:rPr>
        <w:rFonts w:hint="default"/>
        <w:lang w:val="en-US" w:eastAsia="en-US" w:bidi="ar-SA"/>
      </w:rPr>
    </w:lvl>
    <w:lvl w:ilvl="5">
      <w:numFmt w:val="bullet"/>
      <w:lvlText w:val="•"/>
      <w:lvlJc w:val="left"/>
      <w:pPr>
        <w:ind w:left="5147" w:hanging="396"/>
      </w:pPr>
      <w:rPr>
        <w:rFonts w:hint="default"/>
        <w:lang w:val="en-US" w:eastAsia="en-US" w:bidi="ar-SA"/>
      </w:rPr>
    </w:lvl>
    <w:lvl w:ilvl="6">
      <w:numFmt w:val="bullet"/>
      <w:lvlText w:val="•"/>
      <w:lvlJc w:val="left"/>
      <w:pPr>
        <w:ind w:left="6099" w:hanging="396"/>
      </w:pPr>
      <w:rPr>
        <w:rFonts w:hint="default"/>
        <w:lang w:val="en-US" w:eastAsia="en-US" w:bidi="ar-SA"/>
      </w:rPr>
    </w:lvl>
    <w:lvl w:ilvl="7">
      <w:numFmt w:val="bullet"/>
      <w:lvlText w:val="•"/>
      <w:lvlJc w:val="left"/>
      <w:pPr>
        <w:ind w:left="7050" w:hanging="396"/>
      </w:pPr>
      <w:rPr>
        <w:rFonts w:hint="default"/>
        <w:lang w:val="en-US" w:eastAsia="en-US" w:bidi="ar-SA"/>
      </w:rPr>
    </w:lvl>
    <w:lvl w:ilvl="8">
      <w:numFmt w:val="bullet"/>
      <w:lvlText w:val="•"/>
      <w:lvlJc w:val="left"/>
      <w:pPr>
        <w:ind w:left="8002" w:hanging="396"/>
      </w:pPr>
      <w:rPr>
        <w:rFonts w:hint="default"/>
        <w:lang w:val="en-US" w:eastAsia="en-US" w:bidi="ar-SA"/>
      </w:rPr>
    </w:lvl>
  </w:abstractNum>
  <w:abstractNum w:abstractNumId="9" w15:restartNumberingAfterBreak="0">
    <w:nsid w:val="6B090CB0"/>
    <w:multiLevelType w:val="multilevel"/>
    <w:tmpl w:val="EDF8D5BC"/>
    <w:lvl w:ilvl="0">
      <w:start w:val="4"/>
      <w:numFmt w:val="decimal"/>
      <w:lvlText w:val="%1"/>
      <w:lvlJc w:val="left"/>
      <w:pPr>
        <w:ind w:left="947" w:hanging="795"/>
        <w:jc w:val="left"/>
      </w:pPr>
      <w:rPr>
        <w:rFonts w:hint="default"/>
        <w:lang w:val="en-US" w:eastAsia="en-US" w:bidi="ar-SA"/>
      </w:rPr>
    </w:lvl>
    <w:lvl w:ilvl="1">
      <w:start w:val="2"/>
      <w:numFmt w:val="decimal"/>
      <w:lvlText w:val="%1.%2"/>
      <w:lvlJc w:val="left"/>
      <w:pPr>
        <w:ind w:left="947" w:hanging="795"/>
        <w:jc w:val="left"/>
      </w:pPr>
      <w:rPr>
        <w:rFonts w:hint="default"/>
        <w:lang w:val="en-US" w:eastAsia="en-US" w:bidi="ar-SA"/>
      </w:rPr>
    </w:lvl>
    <w:lvl w:ilvl="2">
      <w:start w:val="4"/>
      <w:numFmt w:val="decimal"/>
      <w:lvlText w:val="%1.%2.%3"/>
      <w:lvlJc w:val="left"/>
      <w:pPr>
        <w:ind w:left="947" w:hanging="795"/>
        <w:jc w:val="left"/>
      </w:pPr>
      <w:rPr>
        <w:rFonts w:hint="default"/>
        <w:lang w:val="en-US" w:eastAsia="en-US" w:bidi="ar-SA"/>
      </w:rPr>
    </w:lvl>
    <w:lvl w:ilvl="3">
      <w:start w:val="1"/>
      <w:numFmt w:val="decimal"/>
      <w:lvlText w:val="%1.%2.%3.%4"/>
      <w:lvlJc w:val="left"/>
      <w:pPr>
        <w:ind w:left="947" w:hanging="795"/>
        <w:jc w:val="left"/>
      </w:pPr>
      <w:rPr>
        <w:rFonts w:ascii="Times New Roman" w:eastAsia="Times New Roman" w:hAnsi="Times New Roman" w:cs="Times New Roman" w:hint="default"/>
        <w:b/>
        <w:bCs/>
        <w:spacing w:val="-2"/>
        <w:w w:val="99"/>
        <w:sz w:val="20"/>
        <w:szCs w:val="20"/>
        <w:lang w:val="en-US" w:eastAsia="en-US" w:bidi="ar-SA"/>
      </w:rPr>
    </w:lvl>
    <w:lvl w:ilvl="4">
      <w:start w:val="1"/>
      <w:numFmt w:val="lowerLetter"/>
      <w:lvlText w:val="%5)"/>
      <w:lvlJc w:val="left"/>
      <w:pPr>
        <w:ind w:left="1343" w:hanging="396"/>
        <w:jc w:val="left"/>
      </w:pPr>
      <w:rPr>
        <w:rFonts w:ascii="Times New Roman" w:eastAsia="Times New Roman" w:hAnsi="Times New Roman" w:cs="Times New Roman" w:hint="default"/>
        <w:w w:val="99"/>
        <w:sz w:val="20"/>
        <w:szCs w:val="20"/>
        <w:lang w:val="en-US" w:eastAsia="en-US" w:bidi="ar-SA"/>
      </w:rPr>
    </w:lvl>
    <w:lvl w:ilvl="5">
      <w:numFmt w:val="bullet"/>
      <w:lvlText w:val="•"/>
      <w:lvlJc w:val="left"/>
      <w:pPr>
        <w:ind w:left="5147" w:hanging="396"/>
      </w:pPr>
      <w:rPr>
        <w:rFonts w:hint="default"/>
        <w:lang w:val="en-US" w:eastAsia="en-US" w:bidi="ar-SA"/>
      </w:rPr>
    </w:lvl>
    <w:lvl w:ilvl="6">
      <w:numFmt w:val="bullet"/>
      <w:lvlText w:val="•"/>
      <w:lvlJc w:val="left"/>
      <w:pPr>
        <w:ind w:left="6099" w:hanging="396"/>
      </w:pPr>
      <w:rPr>
        <w:rFonts w:hint="default"/>
        <w:lang w:val="en-US" w:eastAsia="en-US" w:bidi="ar-SA"/>
      </w:rPr>
    </w:lvl>
    <w:lvl w:ilvl="7">
      <w:numFmt w:val="bullet"/>
      <w:lvlText w:val="•"/>
      <w:lvlJc w:val="left"/>
      <w:pPr>
        <w:ind w:left="7050" w:hanging="396"/>
      </w:pPr>
      <w:rPr>
        <w:rFonts w:hint="default"/>
        <w:lang w:val="en-US" w:eastAsia="en-US" w:bidi="ar-SA"/>
      </w:rPr>
    </w:lvl>
    <w:lvl w:ilvl="8">
      <w:numFmt w:val="bullet"/>
      <w:lvlText w:val="•"/>
      <w:lvlJc w:val="left"/>
      <w:pPr>
        <w:ind w:left="8002" w:hanging="396"/>
      </w:pPr>
      <w:rPr>
        <w:rFonts w:hint="default"/>
        <w:lang w:val="en-US" w:eastAsia="en-US" w:bidi="ar-SA"/>
      </w:rPr>
    </w:lvl>
  </w:abstractNum>
  <w:abstractNum w:abstractNumId="10" w15:restartNumberingAfterBreak="0">
    <w:nsid w:val="7E3E6CD2"/>
    <w:multiLevelType w:val="hybridMultilevel"/>
    <w:tmpl w:val="F664DA7E"/>
    <w:lvl w:ilvl="0" w:tplc="CC1A9748">
      <w:start w:val="1"/>
      <w:numFmt w:val="decimal"/>
      <w:lvlText w:val="%1"/>
      <w:lvlJc w:val="left"/>
      <w:pPr>
        <w:ind w:left="947" w:hanging="795"/>
        <w:jc w:val="left"/>
      </w:pPr>
      <w:rPr>
        <w:rFonts w:ascii="Times New Roman" w:eastAsia="Times New Roman" w:hAnsi="Times New Roman" w:cs="Times New Roman" w:hint="default"/>
        <w:b/>
        <w:bCs/>
        <w:w w:val="100"/>
        <w:sz w:val="24"/>
        <w:szCs w:val="24"/>
        <w:lang w:val="en-US" w:eastAsia="en-US" w:bidi="ar-SA"/>
      </w:rPr>
    </w:lvl>
    <w:lvl w:ilvl="1" w:tplc="42540F50">
      <w:numFmt w:val="bullet"/>
      <w:lvlText w:val="–"/>
      <w:lvlJc w:val="left"/>
      <w:pPr>
        <w:ind w:left="1343" w:hanging="396"/>
      </w:pPr>
      <w:rPr>
        <w:rFonts w:ascii="Times New Roman" w:eastAsia="Times New Roman" w:hAnsi="Times New Roman" w:cs="Times New Roman" w:hint="default"/>
        <w:w w:val="99"/>
        <w:sz w:val="20"/>
        <w:szCs w:val="20"/>
        <w:lang w:val="en-US" w:eastAsia="en-US" w:bidi="ar-SA"/>
      </w:rPr>
    </w:lvl>
    <w:lvl w:ilvl="2" w:tplc="D012C7F0">
      <w:numFmt w:val="bullet"/>
      <w:lvlText w:val="•"/>
      <w:lvlJc w:val="left"/>
      <w:pPr>
        <w:ind w:left="1500" w:hanging="396"/>
      </w:pPr>
      <w:rPr>
        <w:rFonts w:hint="default"/>
        <w:lang w:val="en-US" w:eastAsia="en-US" w:bidi="ar-SA"/>
      </w:rPr>
    </w:lvl>
    <w:lvl w:ilvl="3" w:tplc="C252743E">
      <w:numFmt w:val="bullet"/>
      <w:lvlText w:val="•"/>
      <w:lvlJc w:val="left"/>
      <w:pPr>
        <w:ind w:left="2550" w:hanging="396"/>
      </w:pPr>
      <w:rPr>
        <w:rFonts w:hint="default"/>
        <w:lang w:val="en-US" w:eastAsia="en-US" w:bidi="ar-SA"/>
      </w:rPr>
    </w:lvl>
    <w:lvl w:ilvl="4" w:tplc="1428A226">
      <w:numFmt w:val="bullet"/>
      <w:lvlText w:val="•"/>
      <w:lvlJc w:val="left"/>
      <w:pPr>
        <w:ind w:left="3601" w:hanging="396"/>
      </w:pPr>
      <w:rPr>
        <w:rFonts w:hint="default"/>
        <w:lang w:val="en-US" w:eastAsia="en-US" w:bidi="ar-SA"/>
      </w:rPr>
    </w:lvl>
    <w:lvl w:ilvl="5" w:tplc="2166A478">
      <w:numFmt w:val="bullet"/>
      <w:lvlText w:val="•"/>
      <w:lvlJc w:val="left"/>
      <w:pPr>
        <w:ind w:left="4652" w:hanging="396"/>
      </w:pPr>
      <w:rPr>
        <w:rFonts w:hint="default"/>
        <w:lang w:val="en-US" w:eastAsia="en-US" w:bidi="ar-SA"/>
      </w:rPr>
    </w:lvl>
    <w:lvl w:ilvl="6" w:tplc="380459D4">
      <w:numFmt w:val="bullet"/>
      <w:lvlText w:val="•"/>
      <w:lvlJc w:val="left"/>
      <w:pPr>
        <w:ind w:left="5703" w:hanging="396"/>
      </w:pPr>
      <w:rPr>
        <w:rFonts w:hint="default"/>
        <w:lang w:val="en-US" w:eastAsia="en-US" w:bidi="ar-SA"/>
      </w:rPr>
    </w:lvl>
    <w:lvl w:ilvl="7" w:tplc="6C4E580C">
      <w:numFmt w:val="bullet"/>
      <w:lvlText w:val="•"/>
      <w:lvlJc w:val="left"/>
      <w:pPr>
        <w:ind w:left="6754" w:hanging="396"/>
      </w:pPr>
      <w:rPr>
        <w:rFonts w:hint="default"/>
        <w:lang w:val="en-US" w:eastAsia="en-US" w:bidi="ar-SA"/>
      </w:rPr>
    </w:lvl>
    <w:lvl w:ilvl="8" w:tplc="51F822B0">
      <w:numFmt w:val="bullet"/>
      <w:lvlText w:val="•"/>
      <w:lvlJc w:val="left"/>
      <w:pPr>
        <w:ind w:left="7804" w:hanging="396"/>
      </w:pPr>
      <w:rPr>
        <w:rFonts w:hint="default"/>
        <w:lang w:val="en-US" w:eastAsia="en-US" w:bidi="ar-SA"/>
      </w:rPr>
    </w:lvl>
  </w:abstractNum>
  <w:num w:numId="1" w16cid:durableId="385757965">
    <w:abstractNumId w:val="4"/>
  </w:num>
  <w:num w:numId="2" w16cid:durableId="412749760">
    <w:abstractNumId w:val="9"/>
  </w:num>
  <w:num w:numId="3" w16cid:durableId="344525759">
    <w:abstractNumId w:val="5"/>
  </w:num>
  <w:num w:numId="4" w16cid:durableId="1100761475">
    <w:abstractNumId w:val="6"/>
  </w:num>
  <w:num w:numId="5" w16cid:durableId="1103695456">
    <w:abstractNumId w:val="8"/>
  </w:num>
  <w:num w:numId="6" w16cid:durableId="2110813043">
    <w:abstractNumId w:val="7"/>
  </w:num>
  <w:num w:numId="7" w16cid:durableId="229272023">
    <w:abstractNumId w:val="1"/>
  </w:num>
  <w:num w:numId="8" w16cid:durableId="974022098">
    <w:abstractNumId w:val="10"/>
  </w:num>
  <w:num w:numId="9" w16cid:durableId="1698114899">
    <w:abstractNumId w:val="2"/>
  </w:num>
  <w:num w:numId="10" w16cid:durableId="1007906075">
    <w:abstractNumId w:val="0"/>
  </w:num>
  <w:num w:numId="11" w16cid:durableId="567956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7548F"/>
    <w:rsid w:val="0015329F"/>
    <w:rsid w:val="00353F64"/>
    <w:rsid w:val="003E2F53"/>
    <w:rsid w:val="00504DC6"/>
    <w:rsid w:val="005B5BF0"/>
    <w:rsid w:val="007131A2"/>
    <w:rsid w:val="007F499C"/>
    <w:rsid w:val="0096738B"/>
    <w:rsid w:val="00AD5523"/>
    <w:rsid w:val="00B30786"/>
    <w:rsid w:val="00CD347F"/>
    <w:rsid w:val="00D7548F"/>
    <w:rsid w:val="00D80E72"/>
    <w:rsid w:val="00EF263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2DEAEA49"/>
  <w15:docId w15:val="{A6BDA746-DC95-4B5B-A380-8495B72B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spacing w:line="421" w:lineRule="exact"/>
      <w:outlineLvl w:val="0"/>
    </w:pPr>
    <w:rPr>
      <w:b/>
      <w:bCs/>
      <w:sz w:val="43"/>
      <w:szCs w:val="43"/>
    </w:rPr>
  </w:style>
  <w:style w:type="paragraph" w:styleId="Ttulo2">
    <w:name w:val="heading 2"/>
    <w:basedOn w:val="Normal"/>
    <w:uiPriority w:val="9"/>
    <w:unhideWhenUsed/>
    <w:qFormat/>
    <w:pPr>
      <w:ind w:left="947" w:hanging="795"/>
      <w:outlineLvl w:val="1"/>
    </w:pPr>
    <w:rPr>
      <w:b/>
      <w:bCs/>
      <w:sz w:val="24"/>
      <w:szCs w:val="24"/>
    </w:rPr>
  </w:style>
  <w:style w:type="paragraph" w:styleId="Ttulo3">
    <w:name w:val="heading 3"/>
    <w:basedOn w:val="Normal"/>
    <w:uiPriority w:val="9"/>
    <w:unhideWhenUsed/>
    <w:qFormat/>
    <w:pPr>
      <w:spacing w:line="252" w:lineRule="exact"/>
      <w:ind w:left="2636" w:right="2772"/>
      <w:jc w:val="center"/>
      <w:outlineLvl w:val="2"/>
    </w:pPr>
    <w:rPr>
      <w:sz w:val="23"/>
      <w:szCs w:val="23"/>
    </w:rPr>
  </w:style>
  <w:style w:type="paragraph" w:styleId="Ttulo4">
    <w:name w:val="heading 4"/>
    <w:basedOn w:val="Normal"/>
    <w:uiPriority w:val="9"/>
    <w:unhideWhenUsed/>
    <w:qFormat/>
    <w:pPr>
      <w:spacing w:before="79"/>
      <w:ind w:left="947" w:hanging="795"/>
      <w:outlineLvl w:val="3"/>
    </w:pPr>
    <w:rPr>
      <w:b/>
      <w:bCs/>
    </w:rPr>
  </w:style>
  <w:style w:type="paragraph" w:styleId="Ttulo5">
    <w:name w:val="heading 5"/>
    <w:basedOn w:val="Normal"/>
    <w:uiPriority w:val="9"/>
    <w:unhideWhenUsed/>
    <w:qFormat/>
    <w:pPr>
      <w:spacing w:before="80"/>
      <w:ind w:left="947"/>
      <w:outlineLvl w:val="4"/>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81"/>
      <w:ind w:left="1572" w:right="212" w:hanging="399"/>
    </w:pPr>
    <w:rPr>
      <w:rFonts w:ascii="Arial" w:eastAsia="Arial" w:hAnsi="Arial" w:cs="Arial"/>
      <w:b/>
      <w:bCs/>
      <w:sz w:val="45"/>
      <w:szCs w:val="45"/>
    </w:rPr>
  </w:style>
  <w:style w:type="paragraph" w:styleId="Prrafodelista">
    <w:name w:val="List Paragraph"/>
    <w:basedOn w:val="Normal"/>
    <w:uiPriority w:val="1"/>
    <w:qFormat/>
    <w:pPr>
      <w:spacing w:before="87"/>
      <w:ind w:left="1343" w:hanging="567"/>
    </w:pPr>
  </w:style>
  <w:style w:type="paragraph" w:customStyle="1" w:styleId="TableParagraph">
    <w:name w:val="Table Paragraph"/>
    <w:basedOn w:val="Normal"/>
    <w:uiPriority w:val="1"/>
    <w:qFormat/>
    <w:pPr>
      <w:spacing w:before="7"/>
      <w:ind w:left="33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iso.org/" TargetMode="Externa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ht@iso.org"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yperlink" Target="mailto:copyright@iso.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 Id="r_odt_hyperlink" Type="http://schemas.openxmlformats.org/officeDocument/2006/relationships/hyperlink" Target="https://www.onlinedoctranslator.com/es/?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4776</Words>
  <Characters>26270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limon zabala</cp:lastModifiedBy>
  <cp:revision>7</cp:revision>
  <dcterms:created xsi:type="dcterms:W3CDTF">2024-05-09T21:31:00Z</dcterms:created>
  <dcterms:modified xsi:type="dcterms:W3CDTF">2024-05-31T16:09:00Z</dcterms:modified>
</cp:coreProperties>
</file>