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704" w:rsidRPr="000A5BAC" w:rsidRDefault="003A3102"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Go has several built-in primitives for concurrency.</w:t>
      </w:r>
    </w:p>
    <w:p w:rsidR="00ED3C63" w:rsidRDefault="00ED3C63" w:rsidP="00ED3C63">
      <w:pPr>
        <w:pStyle w:val="Heading1"/>
      </w:pPr>
      <w:r>
        <w:t>Goroutines</w:t>
      </w:r>
    </w:p>
    <w:p w:rsidR="00C94D50" w:rsidRPr="000A5BAC" w:rsidRDefault="00ED3C63" w:rsidP="00302017">
      <w:pPr>
        <w:spacing w:line="480" w:lineRule="auto"/>
        <w:ind w:firstLine="720"/>
        <w:rPr>
          <w:rFonts w:ascii="Times New Roman" w:hAnsi="Times New Roman" w:cs="Times New Roman"/>
          <w:sz w:val="24"/>
          <w:szCs w:val="24"/>
        </w:rPr>
      </w:pPr>
      <w:r w:rsidRPr="000A5BAC">
        <w:rPr>
          <w:rFonts w:ascii="Times New Roman" w:hAnsi="Times New Roman" w:cs="Times New Roman"/>
          <w:sz w:val="24"/>
          <w:szCs w:val="24"/>
        </w:rPr>
        <w:t xml:space="preserve">Goroutines </w:t>
      </w:r>
      <w:r w:rsidR="00760379" w:rsidRPr="000A5BAC">
        <w:rPr>
          <w:rFonts w:ascii="Times New Roman" w:hAnsi="Times New Roman" w:cs="Times New Roman"/>
          <w:sz w:val="24"/>
          <w:szCs w:val="24"/>
        </w:rPr>
        <w:t>are one method of implementing concurrency into a program written in Go.</w:t>
      </w:r>
      <w:r w:rsidR="00CB2D81" w:rsidRPr="000A5BAC">
        <w:rPr>
          <w:rFonts w:ascii="Times New Roman" w:hAnsi="Times New Roman" w:cs="Times New Roman"/>
          <w:sz w:val="24"/>
          <w:szCs w:val="24"/>
        </w:rPr>
        <w:t xml:space="preserve"> Goroutines are essentially lightweight execution threads that are allocated to the CPU. Each CPU thread will run a goroutine until it is blocked, at which point the thread will swap it out for another goroutine.</w:t>
      </w:r>
    </w:p>
    <w:p w:rsidR="00406974" w:rsidRPr="000A5BAC" w:rsidRDefault="003F2EC8" w:rsidP="00302017">
      <w:pPr>
        <w:spacing w:line="480" w:lineRule="auto"/>
        <w:rPr>
          <w:rFonts w:ascii="Times New Roman" w:hAnsi="Times New Roman" w:cs="Times New Roman"/>
          <w:sz w:val="24"/>
          <w:szCs w:val="24"/>
        </w:rPr>
      </w:pPr>
      <w:r w:rsidRPr="000A5BAC">
        <w:rPr>
          <w:rFonts w:ascii="Times New Roman" w:hAnsi="Times New Roman" w:cs="Times New Roman"/>
          <w:sz w:val="24"/>
          <w:szCs w:val="24"/>
        </w:rPr>
        <w:tab/>
      </w:r>
      <w:r w:rsidR="000A559A" w:rsidRPr="000A5BAC">
        <w:rPr>
          <w:rFonts w:ascii="Times New Roman" w:hAnsi="Times New Roman" w:cs="Times New Roman"/>
          <w:sz w:val="24"/>
          <w:szCs w:val="24"/>
        </w:rPr>
        <w:t>Goroutines can be created very easily simply by prefixing a function call with “go”. For example, the below code example creates a goroutine running the “say” function.</w:t>
      </w:r>
    </w:p>
    <w:p w:rsidR="000A559A" w:rsidRPr="000A5BAC" w:rsidRDefault="000A559A" w:rsidP="000A559A">
      <w:pPr>
        <w:spacing w:line="480" w:lineRule="auto"/>
        <w:jc w:val="center"/>
        <w:rPr>
          <w:rFonts w:ascii="Times New Roman" w:hAnsi="Times New Roman" w:cs="Times New Roman"/>
          <w:sz w:val="24"/>
          <w:szCs w:val="24"/>
        </w:rPr>
      </w:pPr>
      <w:r w:rsidRPr="000A5BAC">
        <w:rPr>
          <w:rFonts w:ascii="Times New Roman" w:hAnsi="Times New Roman" w:cs="Times New Roman"/>
          <w:noProof/>
          <w:sz w:val="24"/>
          <w:szCs w:val="24"/>
        </w:rPr>
        <w:drawing>
          <wp:inline distT="0" distB="0" distL="0" distR="0" wp14:anchorId="2945DDD2" wp14:editId="5619EECE">
            <wp:extent cx="15144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14475" cy="647700"/>
                    </a:xfrm>
                    <a:prstGeom prst="rect">
                      <a:avLst/>
                    </a:prstGeom>
                  </pic:spPr>
                </pic:pic>
              </a:graphicData>
            </a:graphic>
          </wp:inline>
        </w:drawing>
      </w:r>
    </w:p>
    <w:p w:rsidR="00D73C72" w:rsidRDefault="000A559A"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 xml:space="preserve"> </w:t>
      </w:r>
      <w:r w:rsidR="00A031AC" w:rsidRPr="000A5BAC">
        <w:rPr>
          <w:rFonts w:ascii="Times New Roman" w:hAnsi="Times New Roman" w:cs="Times New Roman"/>
          <w:sz w:val="24"/>
          <w:szCs w:val="24"/>
        </w:rPr>
        <w:t>Goroutines have several differences from threads, perhaps most notably that the creation of a goroutine requires significantly less memory than a thread. Goroutines require only kilobytes of memory, while threads are created in orders of megabytes.</w:t>
      </w:r>
    </w:p>
    <w:p w:rsidR="00ED3C63" w:rsidRPr="000A5BAC" w:rsidRDefault="00ED3C63" w:rsidP="00ED3C63">
      <w:pPr>
        <w:pStyle w:val="Heading1"/>
      </w:pPr>
      <w:r>
        <w:t>Channels</w:t>
      </w:r>
    </w:p>
    <w:p w:rsidR="00D73C72" w:rsidRPr="000A5BAC" w:rsidRDefault="00D73C72"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Another aspect Go uses for concurrency are channels</w:t>
      </w:r>
      <w:r w:rsidR="00815666" w:rsidRPr="000A5BAC">
        <w:rPr>
          <w:rFonts w:ascii="Times New Roman" w:hAnsi="Times New Roman" w:cs="Times New Roman"/>
          <w:sz w:val="24"/>
          <w:szCs w:val="24"/>
        </w:rPr>
        <w:t>.</w:t>
      </w:r>
      <w:r w:rsidR="003E61D4" w:rsidRPr="000A5BAC">
        <w:rPr>
          <w:rFonts w:ascii="Times New Roman" w:hAnsi="Times New Roman" w:cs="Times New Roman"/>
          <w:sz w:val="24"/>
          <w:szCs w:val="24"/>
        </w:rPr>
        <w:t xml:space="preserve"> As their name suggests, channels serve as a </w:t>
      </w:r>
      <w:r w:rsidR="003E61D4" w:rsidRPr="000A5BAC">
        <w:rPr>
          <w:rFonts w:ascii="Times New Roman" w:hAnsi="Times New Roman" w:cs="Times New Roman"/>
          <w:i/>
          <w:sz w:val="24"/>
          <w:szCs w:val="24"/>
        </w:rPr>
        <w:t xml:space="preserve">channel </w:t>
      </w:r>
      <w:r w:rsidR="003E61D4" w:rsidRPr="000A5BAC">
        <w:rPr>
          <w:rFonts w:ascii="Times New Roman" w:hAnsi="Times New Roman" w:cs="Times New Roman"/>
          <w:sz w:val="24"/>
          <w:szCs w:val="24"/>
        </w:rPr>
        <w:t xml:space="preserve">through which data can be sent and received. </w:t>
      </w:r>
      <w:r w:rsidR="00070B8E" w:rsidRPr="000A5BAC">
        <w:rPr>
          <w:rFonts w:ascii="Times New Roman" w:hAnsi="Times New Roman" w:cs="Times New Roman"/>
          <w:sz w:val="24"/>
          <w:szCs w:val="24"/>
        </w:rPr>
        <w:t>Their main purpose is to transfer values between goroutines within a program.</w:t>
      </w:r>
      <w:r w:rsidR="00C16FBE" w:rsidRPr="000A5BAC">
        <w:rPr>
          <w:rFonts w:ascii="Times New Roman" w:hAnsi="Times New Roman" w:cs="Times New Roman"/>
          <w:sz w:val="24"/>
          <w:szCs w:val="24"/>
        </w:rPr>
        <w:t xml:space="preserve"> Channels are typed, so a channel of the int type can only transmit data of type int.</w:t>
      </w:r>
    </w:p>
    <w:p w:rsidR="0027689F" w:rsidRDefault="0027689F" w:rsidP="000A559A">
      <w:pPr>
        <w:spacing w:line="480" w:lineRule="auto"/>
        <w:rPr>
          <w:rFonts w:ascii="Times New Roman" w:hAnsi="Times New Roman" w:cs="Times New Roman"/>
          <w:sz w:val="24"/>
          <w:szCs w:val="24"/>
        </w:rPr>
      </w:pPr>
      <w:r w:rsidRPr="000A5BAC">
        <w:rPr>
          <w:rFonts w:ascii="Times New Roman" w:hAnsi="Times New Roman" w:cs="Times New Roman"/>
          <w:sz w:val="24"/>
          <w:szCs w:val="24"/>
        </w:rPr>
        <w:tab/>
        <w:t>Once a channel is created, it can be sent data from a goroutine and goroutines can receive data from them</w:t>
      </w:r>
      <w:r w:rsidR="00235295" w:rsidRPr="000A5BAC">
        <w:rPr>
          <w:rFonts w:ascii="Times New Roman" w:hAnsi="Times New Roman" w:cs="Times New Roman"/>
          <w:sz w:val="24"/>
          <w:szCs w:val="24"/>
        </w:rPr>
        <w:t>.</w:t>
      </w:r>
      <w:r w:rsidR="00CF123A" w:rsidRPr="000A5BAC">
        <w:rPr>
          <w:rFonts w:ascii="Times New Roman" w:hAnsi="Times New Roman" w:cs="Times New Roman"/>
          <w:sz w:val="24"/>
          <w:szCs w:val="24"/>
        </w:rPr>
        <w:t xml:space="preserve"> </w:t>
      </w:r>
      <w:r w:rsidR="00CF123A" w:rsidRPr="000A5BAC">
        <w:rPr>
          <w:rFonts w:ascii="Times New Roman" w:hAnsi="Times New Roman" w:cs="Times New Roman"/>
          <w:i/>
          <w:sz w:val="24"/>
          <w:szCs w:val="24"/>
        </w:rPr>
        <w:t>&lt;-ch</w:t>
      </w:r>
      <w:r w:rsidR="00E30065" w:rsidRPr="000A5BAC">
        <w:rPr>
          <w:rFonts w:ascii="Times New Roman" w:hAnsi="Times New Roman" w:cs="Times New Roman"/>
          <w:sz w:val="24"/>
          <w:szCs w:val="24"/>
        </w:rPr>
        <w:t xml:space="preserve"> makes an executing goroutine block until it receives data from the channel</w:t>
      </w:r>
      <w:r w:rsidR="000A5BAC" w:rsidRPr="000A5BAC">
        <w:rPr>
          <w:rFonts w:ascii="Times New Roman" w:hAnsi="Times New Roman" w:cs="Times New Roman"/>
          <w:sz w:val="24"/>
          <w:szCs w:val="24"/>
        </w:rPr>
        <w:t xml:space="preserve">. Data can be sent to the channel using a similar command </w:t>
      </w:r>
      <w:r w:rsidR="000A5BAC" w:rsidRPr="000A5BAC">
        <w:rPr>
          <w:rFonts w:ascii="Times New Roman" w:hAnsi="Times New Roman" w:cs="Times New Roman"/>
          <w:i/>
          <w:sz w:val="24"/>
          <w:szCs w:val="24"/>
        </w:rPr>
        <w:t>ch &lt;- x</w:t>
      </w:r>
      <w:r w:rsidR="000A5BAC" w:rsidRPr="000A5BAC">
        <w:rPr>
          <w:rFonts w:ascii="Times New Roman" w:hAnsi="Times New Roman" w:cs="Times New Roman"/>
          <w:sz w:val="24"/>
          <w:szCs w:val="24"/>
        </w:rPr>
        <w:t xml:space="preserve">, where </w:t>
      </w:r>
      <w:r w:rsidR="000A5BAC" w:rsidRPr="000A5BAC">
        <w:rPr>
          <w:rFonts w:ascii="Times New Roman" w:hAnsi="Times New Roman" w:cs="Times New Roman"/>
          <w:i/>
          <w:sz w:val="24"/>
          <w:szCs w:val="24"/>
        </w:rPr>
        <w:t>x</w:t>
      </w:r>
      <w:r w:rsidR="000A5BAC" w:rsidRPr="000A5BAC">
        <w:rPr>
          <w:rFonts w:ascii="Times New Roman" w:hAnsi="Times New Roman" w:cs="Times New Roman"/>
          <w:sz w:val="24"/>
          <w:szCs w:val="24"/>
        </w:rPr>
        <w:t xml:space="preserve"> is the </w:t>
      </w:r>
      <w:r w:rsidR="000A5BAC">
        <w:rPr>
          <w:rFonts w:ascii="Times New Roman" w:hAnsi="Times New Roman" w:cs="Times New Roman"/>
          <w:sz w:val="24"/>
          <w:szCs w:val="24"/>
        </w:rPr>
        <w:t>data being sent to the channel.</w:t>
      </w:r>
    </w:p>
    <w:p w:rsidR="00763580" w:rsidRDefault="00763580" w:rsidP="000A55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Channels can also be utilized with the </w:t>
      </w:r>
      <w:r>
        <w:rPr>
          <w:rFonts w:ascii="Times New Roman" w:hAnsi="Times New Roman" w:cs="Times New Roman"/>
          <w:i/>
          <w:sz w:val="24"/>
          <w:szCs w:val="24"/>
        </w:rPr>
        <w:t xml:space="preserve">select </w:t>
      </w:r>
      <w:r>
        <w:rPr>
          <w:rFonts w:ascii="Times New Roman" w:hAnsi="Times New Roman" w:cs="Times New Roman"/>
          <w:sz w:val="24"/>
          <w:szCs w:val="24"/>
        </w:rPr>
        <w:t xml:space="preserve">operation. </w:t>
      </w:r>
      <w:r w:rsidR="00B64568">
        <w:rPr>
          <w:rFonts w:ascii="Times New Roman" w:hAnsi="Times New Roman" w:cs="Times New Roman"/>
          <w:sz w:val="24"/>
          <w:szCs w:val="24"/>
        </w:rPr>
        <w:t xml:space="preserve">Using a select statement allows you to wait for multiple channels to send their data at once. The select will block until one of the cases within it can be run, at which point it executes that case.  </w:t>
      </w:r>
    </w:p>
    <w:p w:rsidR="00814296" w:rsidRDefault="00814296" w:rsidP="00814296">
      <w:pPr>
        <w:spacing w:line="480" w:lineRule="auto"/>
        <w:jc w:val="center"/>
        <w:rPr>
          <w:rFonts w:ascii="Times New Roman" w:hAnsi="Times New Roman" w:cs="Times New Roman"/>
          <w:sz w:val="24"/>
          <w:szCs w:val="24"/>
        </w:rPr>
      </w:pPr>
      <w:r>
        <w:rPr>
          <w:noProof/>
        </w:rPr>
        <w:drawing>
          <wp:inline distT="0" distB="0" distL="0" distR="0" wp14:anchorId="55A4A355" wp14:editId="2B24318C">
            <wp:extent cx="3276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104900"/>
                    </a:xfrm>
                    <a:prstGeom prst="rect">
                      <a:avLst/>
                    </a:prstGeom>
                  </pic:spPr>
                </pic:pic>
              </a:graphicData>
            </a:graphic>
          </wp:inline>
        </w:drawing>
      </w:r>
    </w:p>
    <w:p w:rsidR="00814296" w:rsidRDefault="00814296" w:rsidP="00814296">
      <w:pPr>
        <w:spacing w:line="480" w:lineRule="auto"/>
        <w:rPr>
          <w:rFonts w:ascii="Times New Roman" w:hAnsi="Times New Roman" w:cs="Times New Roman"/>
          <w:sz w:val="24"/>
          <w:szCs w:val="24"/>
        </w:rPr>
      </w:pPr>
      <w:r>
        <w:rPr>
          <w:rFonts w:ascii="Times New Roman" w:hAnsi="Times New Roman" w:cs="Times New Roman"/>
          <w:sz w:val="24"/>
          <w:szCs w:val="24"/>
        </w:rPr>
        <w:tab/>
        <w:t>In the above code snippet, each case waits to receive data and then prints the data</w:t>
      </w:r>
      <w:r w:rsidR="00ED3C63">
        <w:rPr>
          <w:rFonts w:ascii="Times New Roman" w:hAnsi="Times New Roman" w:cs="Times New Roman"/>
          <w:sz w:val="24"/>
          <w:szCs w:val="24"/>
        </w:rPr>
        <w:t xml:space="preserve"> from the first channel</w:t>
      </w:r>
      <w:r>
        <w:rPr>
          <w:rFonts w:ascii="Times New Roman" w:hAnsi="Times New Roman" w:cs="Times New Roman"/>
          <w:sz w:val="24"/>
          <w:szCs w:val="24"/>
        </w:rPr>
        <w:t xml:space="preserve"> it received</w:t>
      </w:r>
      <w:r w:rsidR="00ED3C63">
        <w:rPr>
          <w:rFonts w:ascii="Times New Roman" w:hAnsi="Times New Roman" w:cs="Times New Roman"/>
          <w:sz w:val="24"/>
          <w:szCs w:val="24"/>
        </w:rPr>
        <w:t xml:space="preserve"> from</w:t>
      </w:r>
      <w:r>
        <w:rPr>
          <w:rFonts w:ascii="Times New Roman" w:hAnsi="Times New Roman" w:cs="Times New Roman"/>
          <w:sz w:val="24"/>
          <w:szCs w:val="24"/>
        </w:rPr>
        <w:t>.</w:t>
      </w:r>
    </w:p>
    <w:p w:rsidR="00ED3C63" w:rsidRDefault="00ED3C63" w:rsidP="00ED3C63">
      <w:pPr>
        <w:pStyle w:val="Heading1"/>
      </w:pPr>
      <w:r>
        <w:t>Sync Package</w:t>
      </w:r>
    </w:p>
    <w:p w:rsidR="00ED3C63" w:rsidRDefault="00344CEE" w:rsidP="000C1A49">
      <w:pPr>
        <w:spacing w:line="480" w:lineRule="auto"/>
        <w:ind w:firstLine="720"/>
        <w:rPr>
          <w:rFonts w:ascii="Times New Roman" w:hAnsi="Times New Roman" w:cs="Times New Roman"/>
          <w:sz w:val="24"/>
          <w:szCs w:val="24"/>
        </w:rPr>
      </w:pPr>
      <w:r w:rsidRPr="00344CEE">
        <w:rPr>
          <w:rFonts w:ascii="Times New Roman" w:hAnsi="Times New Roman" w:cs="Times New Roman"/>
          <w:sz w:val="24"/>
          <w:szCs w:val="24"/>
        </w:rPr>
        <w:t xml:space="preserve">There are </w:t>
      </w:r>
      <w:r>
        <w:rPr>
          <w:rFonts w:ascii="Times New Roman" w:hAnsi="Times New Roman" w:cs="Times New Roman"/>
          <w:sz w:val="24"/>
          <w:szCs w:val="24"/>
        </w:rPr>
        <w:t xml:space="preserve">several other </w:t>
      </w:r>
      <w:r w:rsidR="00D45B14">
        <w:rPr>
          <w:rFonts w:ascii="Times New Roman" w:hAnsi="Times New Roman" w:cs="Times New Roman"/>
          <w:sz w:val="24"/>
          <w:szCs w:val="24"/>
        </w:rPr>
        <w:t>types</w:t>
      </w:r>
      <w:r>
        <w:rPr>
          <w:rFonts w:ascii="Times New Roman" w:hAnsi="Times New Roman" w:cs="Times New Roman"/>
          <w:sz w:val="24"/>
          <w:szCs w:val="24"/>
        </w:rPr>
        <w:t xml:space="preserve"> that are useful in the go language for concurrency, primarily in the form of the “sync” package. In order to access these we must include an import statement for the “sync” package.</w:t>
      </w:r>
      <w:r w:rsidR="00D45B14">
        <w:rPr>
          <w:rFonts w:ascii="Times New Roman" w:hAnsi="Times New Roman" w:cs="Times New Roman"/>
          <w:sz w:val="24"/>
          <w:szCs w:val="24"/>
        </w:rPr>
        <w:t xml:space="preserve"> Full documentation can be found at </w:t>
      </w:r>
      <w:hyperlink r:id="rId6" w:history="1">
        <w:r w:rsidR="00D45B14" w:rsidRPr="00CA7555">
          <w:rPr>
            <w:rStyle w:val="Hyperlink"/>
            <w:rFonts w:ascii="Times New Roman" w:hAnsi="Times New Roman" w:cs="Times New Roman"/>
            <w:sz w:val="24"/>
            <w:szCs w:val="24"/>
          </w:rPr>
          <w:t>https:/</w:t>
        </w:r>
        <w:r w:rsidR="00D45B14" w:rsidRPr="00CA7555">
          <w:rPr>
            <w:rStyle w:val="Hyperlink"/>
            <w:rFonts w:ascii="Times New Roman" w:hAnsi="Times New Roman" w:cs="Times New Roman"/>
            <w:sz w:val="24"/>
            <w:szCs w:val="24"/>
          </w:rPr>
          <w:t>/</w:t>
        </w:r>
        <w:r w:rsidR="00D45B14" w:rsidRPr="00CA7555">
          <w:rPr>
            <w:rStyle w:val="Hyperlink"/>
            <w:rFonts w:ascii="Times New Roman" w:hAnsi="Times New Roman" w:cs="Times New Roman"/>
            <w:sz w:val="24"/>
            <w:szCs w:val="24"/>
          </w:rPr>
          <w:t>golang.org/</w:t>
        </w:r>
        <w:r w:rsidR="00D45B14" w:rsidRPr="00CA7555">
          <w:rPr>
            <w:rStyle w:val="Hyperlink"/>
            <w:rFonts w:ascii="Times New Roman" w:hAnsi="Times New Roman" w:cs="Times New Roman"/>
            <w:sz w:val="24"/>
            <w:szCs w:val="24"/>
          </w:rPr>
          <w:t>p</w:t>
        </w:r>
        <w:r w:rsidR="00D45B14" w:rsidRPr="00CA7555">
          <w:rPr>
            <w:rStyle w:val="Hyperlink"/>
            <w:rFonts w:ascii="Times New Roman" w:hAnsi="Times New Roman" w:cs="Times New Roman"/>
            <w:sz w:val="24"/>
            <w:szCs w:val="24"/>
          </w:rPr>
          <w:t>kg/sync/</w:t>
        </w:r>
      </w:hyperlink>
      <w:r w:rsidR="00D45B14">
        <w:rPr>
          <w:rFonts w:ascii="Times New Roman" w:hAnsi="Times New Roman" w:cs="Times New Roman"/>
          <w:sz w:val="24"/>
          <w:szCs w:val="24"/>
        </w:rPr>
        <w:t>, but we will highlight Mutex Locks, Wait Groups, and Atomic types</w:t>
      </w:r>
    </w:p>
    <w:p w:rsidR="00D45B14" w:rsidRDefault="00D45B14" w:rsidP="00D45B14">
      <w:pPr>
        <w:spacing w:line="480" w:lineRule="auto"/>
        <w:ind w:firstLine="720"/>
        <w:rPr>
          <w:rFonts w:ascii="Times New Roman" w:hAnsi="Times New Roman" w:cs="Times New Roman"/>
          <w:sz w:val="24"/>
          <w:szCs w:val="24"/>
        </w:rPr>
      </w:pPr>
      <w:r>
        <w:rPr>
          <w:noProof/>
        </w:rPr>
        <w:drawing>
          <wp:inline distT="0" distB="0" distL="0" distR="0" wp14:anchorId="7DB5DFA0" wp14:editId="62B88AF0">
            <wp:extent cx="14287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295275"/>
                    </a:xfrm>
                    <a:prstGeom prst="rect">
                      <a:avLst/>
                    </a:prstGeom>
                  </pic:spPr>
                </pic:pic>
              </a:graphicData>
            </a:graphic>
          </wp:inline>
        </w:drawing>
      </w:r>
    </w:p>
    <w:p w:rsidR="00344CEE" w:rsidRDefault="00CA58C5" w:rsidP="00CA58C5">
      <w:pPr>
        <w:pStyle w:val="Heading2"/>
      </w:pPr>
      <w:r>
        <w:t>Mutex Locks</w:t>
      </w:r>
    </w:p>
    <w:p w:rsidR="00CA58C5" w:rsidRDefault="00CA58C5"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mutex locks in go are similar to the mutex locks in pthreads. First, you must create a pointer reference to a mutex object. Then you call the Lock() function on the mutex reference, to start the critical section. After the critical section ends, </w:t>
      </w:r>
      <w:r w:rsidR="00D05E1F">
        <w:rPr>
          <w:rFonts w:ascii="Times New Roman" w:hAnsi="Times New Roman" w:cs="Times New Roman"/>
          <w:sz w:val="24"/>
          <w:szCs w:val="24"/>
        </w:rPr>
        <w:t>you can call the Unlock() function on the mutex reference, to unlock the mutex.</w:t>
      </w:r>
    </w:p>
    <w:p w:rsidR="00D05E1F" w:rsidRDefault="00D05E1F" w:rsidP="00CA58C5">
      <w:pPr>
        <w:spacing w:line="480" w:lineRule="auto"/>
        <w:ind w:firstLine="720"/>
        <w:rPr>
          <w:rFonts w:ascii="Times New Roman" w:hAnsi="Times New Roman" w:cs="Times New Roman"/>
          <w:sz w:val="24"/>
          <w:szCs w:val="24"/>
        </w:rPr>
      </w:pPr>
      <w:r>
        <w:rPr>
          <w:noProof/>
        </w:rPr>
        <w:lastRenderedPageBreak/>
        <w:drawing>
          <wp:inline distT="0" distB="0" distL="0" distR="0" wp14:anchorId="56A07707" wp14:editId="46A2A190">
            <wp:extent cx="59055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1524000"/>
                    </a:xfrm>
                    <a:prstGeom prst="rect">
                      <a:avLst/>
                    </a:prstGeom>
                  </pic:spPr>
                </pic:pic>
              </a:graphicData>
            </a:graphic>
          </wp:inline>
        </w:drawing>
      </w:r>
    </w:p>
    <w:p w:rsidR="001C3944" w:rsidRDefault="001C3944" w:rsidP="001C3944">
      <w:pPr>
        <w:pStyle w:val="Heading2"/>
      </w:pPr>
      <w:r>
        <w:t>Wait Groups</w:t>
      </w:r>
    </w:p>
    <w:p w:rsidR="001C3944" w:rsidRDefault="001C3944"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Wait groups are the closest type in go to the barrier that we </w:t>
      </w:r>
      <w:r w:rsidR="000B090F">
        <w:rPr>
          <w:rFonts w:ascii="Times New Roman" w:hAnsi="Times New Roman" w:cs="Times New Roman"/>
          <w:sz w:val="24"/>
          <w:szCs w:val="24"/>
        </w:rPr>
        <w:t xml:space="preserve">get in the standard go library. Waitgroups can let you sync up several Goroutines or block wait for a set amount of Goroutines to finish. After you initialize a pointer reference to a waitGroup, there are three methods available to use. </w:t>
      </w:r>
      <w:r w:rsidR="00291516">
        <w:rPr>
          <w:rFonts w:ascii="Times New Roman" w:hAnsi="Times New Roman" w:cs="Times New Roman"/>
          <w:sz w:val="24"/>
          <w:szCs w:val="24"/>
        </w:rPr>
        <w:t>You can Add a number to the current waitGroup counter. Normally, you add 1 for every goroutine you want to wait for.</w:t>
      </w:r>
      <w:r w:rsidR="00CE3FC8">
        <w:rPr>
          <w:rFonts w:ascii="Times New Roman" w:hAnsi="Times New Roman" w:cs="Times New Roman"/>
          <w:sz w:val="24"/>
          <w:szCs w:val="24"/>
        </w:rPr>
        <w:t xml:space="preserve"> You can then call Done() to decrease the current waitGroup counte</w:t>
      </w:r>
      <w:r w:rsidR="00526C99">
        <w:rPr>
          <w:rFonts w:ascii="Times New Roman" w:hAnsi="Times New Roman" w:cs="Times New Roman"/>
          <w:sz w:val="24"/>
          <w:szCs w:val="24"/>
        </w:rPr>
        <w:t>r. Then you can call Wait() to block the current goroutine until the counter is 0.</w:t>
      </w:r>
    </w:p>
    <w:p w:rsidR="004E0BD9" w:rsidRDefault="00526C99" w:rsidP="00CA58C5">
      <w:pPr>
        <w:spacing w:line="480" w:lineRule="auto"/>
        <w:ind w:firstLine="720"/>
        <w:rPr>
          <w:noProof/>
        </w:rPr>
      </w:pPr>
      <w:r>
        <w:rPr>
          <w:rFonts w:ascii="Times New Roman" w:hAnsi="Times New Roman" w:cs="Times New Roman"/>
          <w:sz w:val="24"/>
          <w:szCs w:val="24"/>
        </w:rPr>
        <w:t>This functionality is very useful to halt the main function until all the goroutine have finished sin</w:t>
      </w:r>
      <w:r w:rsidR="004E0BD9">
        <w:rPr>
          <w:rFonts w:ascii="Times New Roman" w:hAnsi="Times New Roman" w:cs="Times New Roman"/>
          <w:sz w:val="24"/>
          <w:szCs w:val="24"/>
        </w:rPr>
        <w:t>ce the main function will not wait for all Goroutines to finish normally.</w:t>
      </w:r>
      <w:r w:rsidR="004E0BD9" w:rsidRPr="004E0BD9">
        <w:rPr>
          <w:noProof/>
        </w:rPr>
        <w:t xml:space="preserve"> </w:t>
      </w:r>
    </w:p>
    <w:p w:rsidR="00526C99" w:rsidRDefault="004E0BD9" w:rsidP="00CA58C5">
      <w:pPr>
        <w:spacing w:line="480" w:lineRule="auto"/>
        <w:ind w:firstLine="720"/>
        <w:rPr>
          <w:rFonts w:ascii="Times New Roman" w:hAnsi="Times New Roman" w:cs="Times New Roman"/>
          <w:sz w:val="24"/>
          <w:szCs w:val="24"/>
        </w:rPr>
      </w:pPr>
      <w:r>
        <w:rPr>
          <w:noProof/>
        </w:rPr>
        <w:drawing>
          <wp:inline distT="0" distB="0" distL="0" distR="0" wp14:anchorId="3DFE5D30" wp14:editId="5D433C12">
            <wp:extent cx="4647051" cy="29146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290" b="7828"/>
                    <a:stretch/>
                  </pic:blipFill>
                  <pic:spPr bwMode="auto">
                    <a:xfrm>
                      <a:off x="0" y="0"/>
                      <a:ext cx="4677059" cy="2933471"/>
                    </a:xfrm>
                    <a:prstGeom prst="rect">
                      <a:avLst/>
                    </a:prstGeom>
                    <a:ln>
                      <a:noFill/>
                    </a:ln>
                    <a:extLst>
                      <a:ext uri="{53640926-AAD7-44D8-BBD7-CCE9431645EC}">
                        <a14:shadowObscured xmlns:a14="http://schemas.microsoft.com/office/drawing/2010/main"/>
                      </a:ext>
                    </a:extLst>
                  </pic:spPr>
                </pic:pic>
              </a:graphicData>
            </a:graphic>
          </wp:inline>
        </w:drawing>
      </w:r>
    </w:p>
    <w:p w:rsidR="00636050" w:rsidRDefault="00636050" w:rsidP="00636050">
      <w:pPr>
        <w:pStyle w:val="Heading2"/>
      </w:pPr>
      <w:r>
        <w:lastRenderedPageBreak/>
        <w:t>Atomic Operations</w:t>
      </w:r>
    </w:p>
    <w:p w:rsidR="00636050" w:rsidRDefault="0049409C" w:rsidP="00CA5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sync/atomic package, the go standard library offers the ability to use atomic stateme</w:t>
      </w:r>
      <w:r w:rsidR="006251DA">
        <w:rPr>
          <w:rFonts w:ascii="Times New Roman" w:hAnsi="Times New Roman" w:cs="Times New Roman"/>
          <w:sz w:val="24"/>
          <w:szCs w:val="24"/>
        </w:rPr>
        <w:t xml:space="preserve">nts </w:t>
      </w:r>
      <w:r w:rsidR="004B0D6D">
        <w:rPr>
          <w:rFonts w:ascii="Times New Roman" w:hAnsi="Times New Roman" w:cs="Times New Roman"/>
          <w:sz w:val="24"/>
          <w:szCs w:val="24"/>
        </w:rPr>
        <w:t xml:space="preserve">instead of mutex locks. The library package, at </w:t>
      </w:r>
      <w:hyperlink r:id="rId10" w:history="1">
        <w:r w:rsidR="004B0D6D" w:rsidRPr="00CA7555">
          <w:rPr>
            <w:rStyle w:val="Hyperlink"/>
            <w:rFonts w:ascii="Times New Roman" w:hAnsi="Times New Roman" w:cs="Times New Roman"/>
            <w:sz w:val="24"/>
            <w:szCs w:val="24"/>
          </w:rPr>
          <w:t>https://golang.org/pkg/sync/atomic/</w:t>
        </w:r>
      </w:hyperlink>
      <w:r w:rsidR="004B0D6D">
        <w:rPr>
          <w:rFonts w:ascii="Times New Roman" w:hAnsi="Times New Roman" w:cs="Times New Roman"/>
          <w:sz w:val="24"/>
          <w:szCs w:val="24"/>
        </w:rPr>
        <w:t xml:space="preserve">, has a large amount of types for atomic operations and an interface to build into your own types to </w:t>
      </w:r>
      <w:r w:rsidR="006A1DDD">
        <w:rPr>
          <w:rFonts w:ascii="Times New Roman" w:hAnsi="Times New Roman" w:cs="Times New Roman"/>
          <w:sz w:val="24"/>
          <w:szCs w:val="24"/>
        </w:rPr>
        <w:t>allow for atomic operations. By passing a reference to a type, you can increment it or add a value to it without creating a mutex lock yourself.</w:t>
      </w:r>
      <w:bookmarkStart w:id="0" w:name="_GoBack"/>
      <w:bookmarkEnd w:id="0"/>
    </w:p>
    <w:p w:rsidR="006251DA" w:rsidRPr="00CA58C5" w:rsidRDefault="006251DA" w:rsidP="00CA58C5">
      <w:pPr>
        <w:spacing w:line="480" w:lineRule="auto"/>
        <w:ind w:firstLine="720"/>
        <w:rPr>
          <w:rFonts w:ascii="Times New Roman" w:hAnsi="Times New Roman" w:cs="Times New Roman"/>
          <w:sz w:val="24"/>
          <w:szCs w:val="24"/>
        </w:rPr>
      </w:pPr>
      <w:r>
        <w:rPr>
          <w:noProof/>
        </w:rPr>
        <w:drawing>
          <wp:inline distT="0" distB="0" distL="0" distR="0" wp14:anchorId="051FEE1F" wp14:editId="4FA6E27F">
            <wp:extent cx="320040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3476625"/>
                    </a:xfrm>
                    <a:prstGeom prst="rect">
                      <a:avLst/>
                    </a:prstGeom>
                  </pic:spPr>
                </pic:pic>
              </a:graphicData>
            </a:graphic>
          </wp:inline>
        </w:drawing>
      </w:r>
    </w:p>
    <w:sectPr w:rsidR="006251DA" w:rsidRPr="00CA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02"/>
    <w:rsid w:val="0004493B"/>
    <w:rsid w:val="00070B8E"/>
    <w:rsid w:val="000A559A"/>
    <w:rsid w:val="000A5BAC"/>
    <w:rsid w:val="000B090F"/>
    <w:rsid w:val="000C1A49"/>
    <w:rsid w:val="001C3944"/>
    <w:rsid w:val="00235295"/>
    <w:rsid w:val="0027689F"/>
    <w:rsid w:val="00291516"/>
    <w:rsid w:val="00302017"/>
    <w:rsid w:val="00344CEE"/>
    <w:rsid w:val="003A3102"/>
    <w:rsid w:val="003E61D4"/>
    <w:rsid w:val="003F2EC8"/>
    <w:rsid w:val="00406974"/>
    <w:rsid w:val="0045470F"/>
    <w:rsid w:val="0049409C"/>
    <w:rsid w:val="004B0D6D"/>
    <w:rsid w:val="004E0BD9"/>
    <w:rsid w:val="00526C99"/>
    <w:rsid w:val="006251DA"/>
    <w:rsid w:val="00636050"/>
    <w:rsid w:val="006A1DDD"/>
    <w:rsid w:val="00760379"/>
    <w:rsid w:val="00763580"/>
    <w:rsid w:val="00814296"/>
    <w:rsid w:val="00815666"/>
    <w:rsid w:val="00A031AC"/>
    <w:rsid w:val="00AD31FC"/>
    <w:rsid w:val="00B24CAC"/>
    <w:rsid w:val="00B64568"/>
    <w:rsid w:val="00BE410A"/>
    <w:rsid w:val="00C16FBE"/>
    <w:rsid w:val="00C94D50"/>
    <w:rsid w:val="00CA58C5"/>
    <w:rsid w:val="00CB2D81"/>
    <w:rsid w:val="00CE3FC8"/>
    <w:rsid w:val="00CF123A"/>
    <w:rsid w:val="00D05E1F"/>
    <w:rsid w:val="00D45B14"/>
    <w:rsid w:val="00D73C72"/>
    <w:rsid w:val="00E30065"/>
    <w:rsid w:val="00EA4A7A"/>
    <w:rsid w:val="00ED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A696-50B4-46A7-8D7B-7C3DE20C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5B14"/>
    <w:rPr>
      <w:color w:val="0563C1" w:themeColor="hyperlink"/>
      <w:u w:val="single"/>
    </w:rPr>
  </w:style>
  <w:style w:type="character" w:customStyle="1" w:styleId="Heading2Char">
    <w:name w:val="Heading 2 Char"/>
    <w:basedOn w:val="DefaultParagraphFont"/>
    <w:link w:val="Heading2"/>
    <w:uiPriority w:val="9"/>
    <w:rsid w:val="00CA58C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940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lang.org/pkg/sync/"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golang.org/pkg/sync/atomic/"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 Student</dc:creator>
  <cp:keywords/>
  <dc:description/>
  <cp:lastModifiedBy>Cole Peterson</cp:lastModifiedBy>
  <cp:revision>24</cp:revision>
  <dcterms:created xsi:type="dcterms:W3CDTF">2017-11-30T03:19:00Z</dcterms:created>
  <dcterms:modified xsi:type="dcterms:W3CDTF">2017-11-30T10:25:00Z</dcterms:modified>
</cp:coreProperties>
</file>