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Talha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| Roll number: </w:t>
      </w:r>
      <w:r>
        <w:rPr>
          <w:rFonts w:hint="default"/>
          <w:b/>
          <w:bCs/>
          <w:sz w:val="28"/>
          <w:szCs w:val="28"/>
          <w:lang w:val="en-US"/>
        </w:rPr>
        <w:t>220989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|  Lab 1 Assignment | BS AI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[source code]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// including libraries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#include &lt;iostream&gt;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using namespace std;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// main function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int main(){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"\t\t  ______________________________________________________\n";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"\t\t /\\_____________________________________________________|\n";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"\t\t/  \\                                                    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      /    \\         ____________________________              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     /      \\       | Sir Danish The Greatestest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|\n 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    /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\\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----------------------------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|\n "; 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   /          \\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|\n 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  /            \\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|\n 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 /              \\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/================\\=============================================|\n";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"\t/|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  |\\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       /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  | \\  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\t|\n";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  |              ____________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|\t\n";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 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     |    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 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|     |     | 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 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|-----|-----|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 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     |    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 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|_____|_____|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 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 xml:space="preserve">          |</w:t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ab/>
      </w: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|\n";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cout &lt;&lt; "\t |================|=============================================| \n";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US"/>
        </w:rPr>
        <w:t>return 0; }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[output]</w:t>
      </w:r>
    </w:p>
    <w:p>
      <w:pPr>
        <w:rPr>
          <w:rFonts w:hint="default"/>
          <w:sz w:val="18"/>
          <w:szCs w:val="18"/>
          <w:lang w:val="en-US"/>
        </w:rPr>
      </w:pPr>
      <w:r>
        <w:drawing>
          <wp:inline distT="0" distB="0" distL="114300" distR="114300">
            <wp:extent cx="5274310" cy="3359785"/>
            <wp:effectExtent l="0" t="0" r="25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22"/>
          <w:szCs w:val="22"/>
          <w:u w:val="single"/>
          <w:lang w:val="en-US"/>
        </w:rPr>
        <w:t>info</w:t>
      </w: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b/>
          <w:bCs/>
          <w:sz w:val="18"/>
          <w:szCs w:val="18"/>
          <w:lang w:val="en-US"/>
        </w:rPr>
        <w:t>[</w:t>
      </w:r>
      <w:r>
        <w:rPr>
          <w:rFonts w:hint="default"/>
          <w:sz w:val="18"/>
          <w:szCs w:val="18"/>
          <w:lang w:val="en-US"/>
        </w:rPr>
        <w:t xml:space="preserve">the above piece of code ran on </w:t>
      </w:r>
      <w:r>
        <w:rPr>
          <w:rFonts w:hint="default"/>
          <w:b/>
          <w:bCs/>
          <w:sz w:val="18"/>
          <w:szCs w:val="18"/>
          <w:lang w:val="en-US"/>
        </w:rPr>
        <w:t>G++ compiler of version 12.2.0</w:t>
      </w:r>
      <w:r>
        <w:rPr>
          <w:rFonts w:hint="default"/>
          <w:sz w:val="18"/>
          <w:szCs w:val="18"/>
          <w:lang w:val="en-US"/>
        </w:rPr>
        <w:t xml:space="preserve">, screen resolution of </w:t>
      </w:r>
      <w:r>
        <w:rPr>
          <w:rFonts w:hint="default"/>
          <w:b/>
          <w:bCs/>
          <w:sz w:val="18"/>
          <w:szCs w:val="18"/>
          <w:lang w:val="en-US"/>
        </w:rPr>
        <w:t xml:space="preserve">1280x720 </w:t>
      </w:r>
      <w:r>
        <w:rPr>
          <w:rFonts w:hint="default"/>
          <w:b w:val="0"/>
          <w:bCs w:val="0"/>
          <w:sz w:val="18"/>
          <w:szCs w:val="18"/>
          <w:lang w:val="en-US"/>
        </w:rPr>
        <w:t>and text editor used for this</w:t>
      </w:r>
      <w:bookmarkStart w:id="0" w:name="_GoBack"/>
      <w:bookmarkEnd w:id="0"/>
      <w:r>
        <w:rPr>
          <w:rFonts w:hint="default"/>
          <w:b w:val="0"/>
          <w:bCs w:val="0"/>
          <w:sz w:val="18"/>
          <w:szCs w:val="18"/>
          <w:lang w:val="en-US"/>
        </w:rPr>
        <w:t xml:space="preserve"> purpose is</w:t>
      </w:r>
      <w:r>
        <w:rPr>
          <w:rFonts w:hint="default"/>
          <w:b/>
          <w:bCs/>
          <w:sz w:val="18"/>
          <w:szCs w:val="18"/>
          <w:lang w:val="en-US"/>
        </w:rPr>
        <w:t xml:space="preserve"> sublime-text-editor]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E7B431"/>
    <w:rsid w:val="6EF71620"/>
    <w:rsid w:val="DE76AB9B"/>
    <w:rsid w:val="F0F650DB"/>
    <w:rsid w:val="F7BB7523"/>
    <w:rsid w:val="F933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2022-09-21T17:16:00Z</dcterms:created>
  <dc:creator>talha</dc:creator>
  <cp:lastModifiedBy>talha</cp:lastModifiedBy>
  <dcterms:modified xsi:type="dcterms:W3CDTF">2022-09-24T15:30:07Z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