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</w:pPr>
      <w:r>
        <w:rPr>
          <w:rFonts w:ascii="Malgun Gothic" w:cs="Malgun Gothic" w:eastAsia="맑은 고딕" w:hAnsi="Malgun Gothic"/>
          <w:b/>
          <w:bCs/>
          <w:color w:val="0F766E"/>
          <w:sz w:val="22"/>
          <w:szCs w:val="22"/>
        </w:rPr>
        <w:t xml:space="preserve">RhoBench</w:t>
      </w:r>
      <w:r>
        <w:rPr>
          <w:rFonts w:ascii="Malgun Gothic" w:cs="Malgun Gothic" w:eastAsia="맑은 고딕" w:hAnsi="Malgun Gothic"/>
          <w:color w:val="898781"/>
          <w:sz w:val="20"/>
          <w:szCs w:val="20"/>
        </w:rPr>
        <w:t xml:space="preserve">   분자 물성 · DFT 워크벤치</w:t>
      </w:r>
    </w:p>
    <w:p>
      <w:pPr>
        <w:pBdr>
          <w:bottom w:val="single" w:color="0F766E" w:sz="12" w:space="10"/>
        </w:pBdr>
        <w:spacing w:after="0" w:before="260"/>
      </w:pPr>
      <w:r>
        <w:rPr>
          <w:rFonts w:ascii="Malgun Gothic" w:cs="Malgun Gothic" w:eastAsia="맑은 고딕" w:hAnsi="Malgun Gothic"/>
          <w:b/>
          <w:bCs/>
          <w:color w:val="171716"/>
          <w:sz w:val="56"/>
          <w:szCs w:val="56"/>
        </w:rPr>
        <w:t xml:space="preserve">기 획 서</w:t>
      </w:r>
    </w:p>
    <w:p>
      <w:pPr>
        <w:spacing w:after="60" w:before="300"/>
      </w:pPr>
      <w:r>
        <w:rPr>
          <w:rFonts w:ascii="Malgun Gothic" w:cs="Malgun Gothic" w:eastAsia="맑은 고딕" w:hAnsi="Malgun Gothic"/>
          <w:b/>
          <w:bCs/>
          <w:color w:val="171716"/>
          <w:sz w:val="28"/>
          <w:szCs w:val="28"/>
        </w:rPr>
        <w:t xml:space="preserve">RhoBench-DA — 건식 음극 바인더(PFAS-free) 스크리닝 전용 확장</w:t>
      </w:r>
    </w:p>
    <w:p>
      <w:pPr>
        <w:spacing w:after="7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상용 전산소재 플랫폼 수준의 바인더 후보 선별 체계 구축 방안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000"/>
        <w:gridCol w:w="7740"/>
      </w:tblGrid>
      <w:tr>
        <w:trPr>
          <w:tblHeader/>
        </w:trPr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9"/>
                <w:szCs w:val="19"/>
              </w:rPr>
              <w:t xml:space="preserve">항목</w:t>
            </w:r>
          </w:p>
        </w:tc>
        <w:tc>
          <w:tcPr>
            <w:tcW w:type="dxa" w:w="77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작성일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2026년 8월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문서 목적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기존 RhoBench를 «전해액 반응성»과 «건식 음극 바인더 스크리닝»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두 용도로 분리하고, 후자를 상용 프로그램 수준으로 보완하는 계획 수립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배경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PFAS 규제(EU REACH 제한 제안)로 PTFE·PVDF 바인더 대체가 시급하며,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건식 전극 공정 전환과 맞물려 후보 탐색 범위가 급격히 넓어짐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대상 독자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소재 연구자 · 연구 기획 담당 · 전산 스크리닝 도입 검토자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현재 상태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1단계(용도 분리 + 판정 축) 구현 및 동작 검증 완료 — 4장 참조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00"/>
      </w:pPr>
      <w:r>
        <w:rPr>
          <w:rFonts w:ascii="Malgun Gothic" w:cs="Malgun Gothic" w:eastAsia="맑은 고딕" w:hAnsi="Malgun Gothic"/>
          <w:color w:val="898781"/>
          <w:sz w:val="17"/>
          <w:szCs w:val="17"/>
        </w:rPr>
        <w:t xml:space="preserve">※ 목차의 쪽 번호는 Word에서 [Ctrl+A] → [F9] 를 누르면 갱신됩니다.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1. 배경과 문제 정의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1.1 왜 지금 건식 음극 바인더인가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리튬이온 배터리 전극은 오랫동안 «습식» 공정으로 만들어져 왔습니다. 활물질과 바인더를 NMP(유기용매) 또는 물에 풀어 슬러리를 만들고, 집전체에 코팅한 뒤 용매를 증발시키는 방식입니다. 이 방식은 용매 회수 설비와 긴 건조 라인이 필요해 전극 제조 원가와 에너지 소비의 큰 부분을 차지합니다.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«건식(dry) 전극» 공정은 용매를 아예 쓰지 않습니다. 바인더를 고온·전단 하에서 «피브릴화(fibrillation)»시켜 미세 섬유 그물을 만들고, 그 그물이 활물질 입자를 붙잡게 하는 방식입니다. 건조 공정이 사라져 설비와 에너지가 크게 줄어듭니다.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문제의 핵심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건식 공정에서 피브릴화가 되는 바인더는 사실상 PTFE 하나뿐이었습니다.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그런데 PTFE는 PFAS(과불화화합물)입니다. EU를 중심으로 PFAS 광범위 규제가 추진되면서, 건식 전극 공정을 유지하려면 «PFAS가 아니면서 피브릴화되는 바인더»를 찾아야 하는 상황이 되었습니다.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후보 물질군은 넓고(폴리올레핀·아크릴·다당류·이미드…), 하나하나 합성·평가하기에는 시간과 비용이 감당되지 않습니다. 계산 스크리닝으로 후보를 좁히는 것이 이 기획의 목적입니다.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1.2 전해액 스크리닝과 무엇이 다른가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기존 RhoBench는 전해액·첨가제 관점에서 만들어졌습니다. 같은 DFT 엔진을 쓰더라도 «무엇을 물어보는가»가 다르므로, 판정 축과 화면을 분리해야 합니다.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500"/>
        <w:gridCol w:w="3900"/>
        <w:gridCol w:w="4340"/>
      </w:tblGrid>
      <w:tr>
        <w:trPr>
          <w:tblHeader/>
        </w:trPr>
        <w:tc>
          <w:tcPr>
            <w:tcW w:type="dxa" w:w="1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비교 항목</w:t>
            </w:r>
          </w:p>
        </w:tc>
        <w:tc>
          <w:tcPr>
            <w:tcW w:type="dxa" w:w="3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전해액 · 분자 반응성 (기존)</w:t>
            </w:r>
          </w:p>
        </w:tc>
        <w:tc>
          <w:tcPr>
            <w:tcW w:type="dxa" w:w="4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건식 음극 바인더 (신규)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핵심 질문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양극·음극 양쪽 전위를 견디는가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음극 환원 조건을 견디면서 건식 공정을 통과하는가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1차 관문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없음 (모든 물질 계산)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**PFAS 해당 여부** — 구조만으로 즉시 탈락 판정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전기화학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산화 전위 + 환원 전위 모두 중요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**환원 전위**가 결정적 (음극 0.05 V vs Li/Li⁺)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산화 전위는 부차적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열 조건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상온 전해액 (298 K)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**건식 공정 100~200 °C + 전단**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기계적 요건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해당 없음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**피브릴화 · 접착 · 팽창 대응**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용매 관점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용매에 잘 녹아야 함 (용매화 유리)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전해액에 **덜 녹아야** 함 (팽윤 저항)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대상 구조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저분자 (모노머 · 첨가제)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고분자 반복 단위 · 올리고머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비교 대상 전극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NCM811 · LFP (양극) 중심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흑연 · Si · Li 금속 (음극) 중심</w:t>
            </w:r>
          </w:p>
        </w:tc>
      </w:tr>
    </w:tbl>
    <w:p>
      <w:pPr>
        <w:spacing w:after="200" w:before="70"/>
      </w:pPr>
      <w:r>
        <w:rPr>
          <w:rFonts w:ascii="Malgun Gothic" w:cs="Malgun Gothic" w:eastAsia="맑은 고딕" w:hAnsi="Malgun Gothic"/>
          <w:i/>
          <w:iCs/>
          <w:color w:val="898781"/>
          <w:sz w:val="17"/>
          <w:szCs w:val="17"/>
        </w:rPr>
        <w:t xml:space="preserve">표 1-1. 두 용도의 판정 기준 차이 — 같은 엔진이라도 결론을 내는 방식이 다르다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특히 «용매화 에너지»는 두 용도에서 해석이 정반대입니다. 전해액 첨가제는 용매에 잘 녹아야 하므로 용매화 에너지가 크게 음수인 편이 유리하지만, 바인더는 전해액에 녹으면 전극이 무너지므로 덜 음수인 쪽이 유리합니다. 같은 숫자를 반대 방향으로 읽어야 하며, 이것이 화면을 분리해야 하는 이유입니다.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2. 목표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2.1 최종 목표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건식 음극용 PFAS-free 바인더 후보를 «합성 전에» 계산으로 선별해, 실험 대상을 관리 가능한 수로 좁히는 전용 스크리닝 도구를 갖춘다.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2.2 단계별 목표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300"/>
        <w:gridCol w:w="2800"/>
        <w:gridCol w:w="3600"/>
        <w:gridCol w:w="2040"/>
      </w:tblGrid>
      <w:tr>
        <w:trPr>
          <w:tblHeader/>
        </w:trPr>
        <w:tc>
          <w:tcPr>
            <w:tcW w:type="dxa" w:w="13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단계</w:t>
            </w:r>
          </w:p>
        </w:tc>
        <w:tc>
          <w:tcPr>
            <w:tcW w:type="dxa" w:w="2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목표</w:t>
            </w:r>
          </w:p>
        </w:tc>
        <w:tc>
          <w:tcPr>
            <w:tcW w:type="dxa" w:w="3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판정 기준</w:t>
            </w:r>
          </w:p>
        </w:tc>
        <w:tc>
          <w:tcPr>
            <w:tcW w:type="dxa" w:w="20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상태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1단계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용도 분리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전해액용·바인더용 프로그램을 독립 운용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두 서버가 결과·비밀번호를 공유하지 않고 동시 구동</w:t>
            </w:r>
          </w:p>
        </w:tc>
        <w:tc>
          <w:tcPr>
            <w:tcW w:type="dxa" w:w="2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**완료**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2단계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판정 체계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바인더 관점 판정 축과 후보 라이브러리 확립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PFAS 게이트 + 절대 판정 2축 + 상대 축 4개</w:t>
            </w:r>
          </w:p>
        </w:tc>
        <w:tc>
          <w:tcPr>
            <w:tcW w:type="dxa" w:w="2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**완료**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3단계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화면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바인더 전용 스크리닝 화면과 순위표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후보 일괄 제출 → 스코어카드 → 순위 비교</w:t>
            </w:r>
          </w:p>
        </w:tc>
        <w:tc>
          <w:tcPr>
            <w:tcW w:type="dxa" w:w="2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설계 완료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4단계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정확도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고분자 특성 반영 (사슬 길이 · 얽힘 · 결정성)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올리고머 수렴 확인, 문헌 물성과 대조</w:t>
            </w:r>
          </w:p>
        </w:tc>
        <w:tc>
          <w:tcPr>
            <w:tcW w:type="dxa" w:w="2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계획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5단계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확장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집전체 접착 · 기계 물성 · 대량 스크리닝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슬랩/MD 연계, 수백 종 자동 처리</w:t>
            </w:r>
          </w:p>
        </w:tc>
        <w:tc>
          <w:tcPr>
            <w:tcW w:type="dxa" w:w="2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장기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2.3 성공 지표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선별 효율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후보 100종 → 실험 대상 10종 이내로 축소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판정 신뢰도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PTFE·PVDF(현행 표준)를 기준군으로 넣었을 때 예상 순위와 부합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처리량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후보 1종당 «빠름» 기준 수 분, 야간 배치로 수십 종 처리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재현성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계산 조건 전체가 결과와 함께 저장되어 수개월 뒤 동일 재현 가능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3. 상용 프로그램 대비 격차 분석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건식 바인더 스크리닝에 쓰이는 상용·준상용 도구(Schrödinger Materials Science Suite, BIOVIA Materials Studio, Gaussian+GaussView 조합 등)와 비교해 무엇이 이미 되고 무엇이 부족한지 정리합니다.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3.1 이미 갖춘 것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200"/>
        <w:gridCol w:w="4200"/>
        <w:gridCol w:w="3340"/>
      </w:tblGrid>
      <w:tr>
        <w:trPr>
          <w:tblHeader/>
        </w:trPr>
        <w:tc>
          <w:tcPr>
            <w:tcW w:type="dxa" w:w="2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기능</w:t>
            </w:r>
          </w:p>
        </w:tc>
        <w:tc>
          <w:tcPr>
            <w:tcW w:type="dxa" w:w="4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RhoBench 현황</w:t>
            </w:r>
          </w:p>
        </w:tc>
        <w:tc>
          <w:tcPr>
            <w:tcW w:type="dxa" w:w="3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상용 대비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DFT 전자구조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PySCF · RKS/UKS · D3(BJ) · 밀도 피팅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동등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암시적 용매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SMD (커스텀 용매 파라미터 등록 가능)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동등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구조 최적화 · 진동수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해석적 Hessian · ZPE · 298 K 열보정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동등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산화/환원 전위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수직 · 단열 · ΔG 기반 3종, 기준 전극 환산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동등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BSSE 보정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counterpoise 전 결합·흡착 에너지에 적용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동등 (일부 상용은 선택 사항)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결합 해리에너지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라디칼 재최적화 + ZPE·298 K 보정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동등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안장점 자동 교정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허수 모드 따라 변위 후 재최적화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동등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재현성 기록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버전·basis·수렴 임계값 전체 저장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**우수** (상용도 수동 관리가 많음)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비용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오픈소스 · 라이선스 0원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**우수**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3.2 부족한 것 — 보완 대상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700"/>
        <w:gridCol w:w="3000"/>
        <w:gridCol w:w="3100"/>
        <w:gridCol w:w="1940"/>
      </w:tblGrid>
      <w:tr>
        <w:trPr>
          <w:tblHeader/>
        </w:trPr>
        <w:tc>
          <w:tcPr>
            <w:tcW w:type="dxa" w:w="1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격차</w:t>
            </w:r>
          </w:p>
        </w:tc>
        <w:tc>
          <w:tcPr>
            <w:tcW w:type="dxa" w:w="3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상용 프로그램</w:t>
            </w:r>
          </w:p>
        </w:tc>
        <w:tc>
          <w:tcPr>
            <w:tcW w:type="dxa" w:w="31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RhoBench 현황</w:t>
            </w:r>
          </w:p>
        </w:tc>
        <w:tc>
          <w:tcPr>
            <w:tcW w:type="dxa" w:w="19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우선순위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고분자 사슬 모델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반복 단위 n을 늘려가며 물성 수렴 확인, 말단 효과 보정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모노머~3량체만 지원, 수렴 확인 절차 없음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**높음**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기계적 물성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MD로 탄성계수 · Tg · 응집 에너지 밀도(CED) 산출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미지원 (분자 단위 DFT만)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**높음**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용해도 파라미터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Hansen/Hildebrand 파라미터로 팽윤 정량 예측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용매화 에너지 대용 (정성적)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**높음**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표면·계면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주기적 슬랩으로 활물질·집전체 접착 정량화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대용 클러스터 — 상대 경향만 유효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중간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대량 스크리닝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수천 종 자동 파이프라인 · 워크플로 엔진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수동 제출, 동시 4건 상한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중간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구조 생성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고분자 빌더 (택틱성 · 분자량 분포 · 가교)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SMILES 올리고머화만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중간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기계학습 대리모델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DFT 결과로 학습해 즉시 예측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미지원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낮음 (데이터 축적 후)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규제 데이터 연동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PFAS·REACH 목록 자동 대조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구조 기반 판정만 (목록 대조 없음)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중간</w:t>
            </w:r>
          </w:p>
        </w:tc>
      </w:tr>
    </w:tbl>
    <w:p>
      <w:pPr>
        <w:spacing w:after="200" w:before="70"/>
      </w:pPr>
      <w:r>
        <w:rPr>
          <w:rFonts w:ascii="Malgun Gothic" w:cs="Malgun Gothic" w:eastAsia="맑은 고딕" w:hAnsi="Malgun Gothic"/>
          <w:i/>
          <w:iCs/>
          <w:color w:val="898781"/>
          <w:sz w:val="17"/>
          <w:szCs w:val="17"/>
        </w:rPr>
        <w:t xml:space="preserve">표 3-1. 격차 분석 — 우선순위는 «건식 바인더 판정에 미치는 영향» 기준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우선순위를 이렇게 매긴 이유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바인더의 성패는 «분자 하나의 전자구조»보다 «사슬이 모여 만드는 성질»에서 갈립니다. 피브릴화·접착·팽윤은 모두 사슬 수준 현상입니다.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따라서 DFT 정확도를 더 올리는 것보다, 사슬 길이 수렴·응집 에너지·용해도 파라미터처럼 «분자에서 재료로 넘어가는 다리»를 놓는 쪽이 판정 신뢰도를 훨씬 크게 올립니다.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4. 1·2단계 구현 결과 (완료)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본 기획 수립과 함께 용도 분리와 판정 체계를 구현하고 동작을 검증했습니다.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4.1 용도 분리 — 두 프로그램 독립 운용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설치는 한 벌만 하고, 저장소와 포트를 분리해 두 개의 독립된 프로그램처럼 운용합니다. 결과·접속 비밀번호가 서로 공유되지 않습니다.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800"/>
        <w:gridCol w:w="3900"/>
        <w:gridCol w:w="4040"/>
      </w:tblGrid>
      <w:tr>
        <w:trPr>
          <w:tblHeader/>
        </w:trPr>
        <w:tc>
          <w:tcPr>
            <w:tcW w:type="dxa" w:w="1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구분</w:t>
            </w:r>
          </w:p>
        </w:tc>
        <w:tc>
          <w:tcPr>
            <w:tcW w:type="dxa" w:w="3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전해액 · 분자 반응성</w:t>
            </w:r>
          </w:p>
        </w:tc>
        <w:tc>
          <w:tcPr>
            <w:tcW w:type="dxa" w:w="40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건식 음극 바인더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실행 명령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./scripts/start.sh</w:t>
            </w:r>
          </w:p>
        </w:tc>
        <w:tc>
          <w:tcPr>
            <w:tcW w:type="dxa" w:w="4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./scripts/start_binder.sh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접속 주소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http://localhost:8000</w:t>
            </w:r>
          </w:p>
        </w:tc>
        <w:tc>
          <w:tcPr>
            <w:tcW w:type="dxa" w:w="4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http://localhost:8001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결과 저장소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data/</w:t>
            </w:r>
          </w:p>
        </w:tc>
        <w:tc>
          <w:tcPr>
            <w:tcW w:type="dxa" w:w="4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data-binder/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접속 비밀번호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독립</w:t>
            </w:r>
          </w:p>
        </w:tc>
        <w:tc>
          <w:tcPr>
            <w:tcW w:type="dxa" w:w="4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독립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계산 엔진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공용 (동일 PySCF 파이프라인)</w:t>
            </w:r>
          </w:p>
        </w:tc>
        <w:tc>
          <w:tcPr>
            <w:tcW w:type="dxa" w:w="4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공용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검증 결과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18"/>
          <w:szCs w:val="18"/>
        </w:rPr>
        <w:t xml:space="preserve">두 인스턴스를 동시에 띄우고 확인한 실측값입니다.</w:t>
      </w:r>
    </w:p>
    <w:p>
      <w:pPr>
        <w:pBdr>
          <w:left w:val="single" w:color="E5E5E0" w:sz="12" w:space="8"/>
        </w:pBdr>
        <w:shd w:fill="F5F5F3" w:val="clear"/>
        <w:spacing w:after="140" w:before="60" w:line="260"/>
        <w:ind w:left="160" w:right="160"/>
      </w:pPr>
      <w:r>
        <w:rPr>
          <w:rFonts w:ascii="Consolas" w:cs="Consolas" w:eastAsia="맑은 고딕" w:hAnsi="Consolas"/>
          <w:color w:val="171716"/>
          <w:sz w:val="17"/>
          <w:szCs w:val="17"/>
        </w:rPr>
        <w:t xml:space="preserve">8000 (전해액)   HTTP 200 · elyte 비밀번호 로그인 200 · 보유 작업 21건
                binder 비밀번호 로그인 401  ← 교차 접속 차단 확인
8001 (바인더)   HTTP 200 · binder 비밀번호 로그인 200 · 보유 작업 0건
                바인더 후보 16종 · 음극 기준 [흑연, 실리콘, 리튬 금속]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4.2 PFAS 판정 게이트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계산 전에 구조만으로 즉시 판정합니다. OECD(2021) 정의에 따라 완전 불소화된 메틸(-CF₃) 또는 메틸렌(-CF₂-) 탄소를 하나라도 포함하면 PFAS로 분류합니다.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600"/>
        <w:gridCol w:w="5400"/>
        <w:gridCol w:w="2740"/>
      </w:tblGrid>
      <w:tr>
        <w:trPr>
          <w:tblHeader/>
        </w:trPr>
        <w:tc>
          <w:tcPr>
            <w:tcW w:type="dxa" w:w="1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판정</w:t>
            </w:r>
          </w:p>
        </w:tc>
        <w:tc>
          <w:tcPr>
            <w:tcW w:type="dxa" w:w="5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기준</w:t>
            </w:r>
          </w:p>
        </w:tc>
        <w:tc>
          <w:tcPr>
            <w:tcW w:type="dxa" w:w="27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예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PFAS 해당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-CF₃ 또는 -CF₂- 포함 → PFAS-free 요건 탈락</w:t>
            </w:r>
          </w:p>
        </w:tc>
        <w:tc>
          <w:tcPr>
            <w:tcW w:type="dxa" w:w="2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PTFE, PVDF, PFOA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불소 함유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C–F는 있으나 완전 불소화 탄소 없음 → 관할 기준 별도 확인</w:t>
            </w:r>
          </w:p>
        </w:tc>
        <w:tc>
          <w:tcPr>
            <w:tcW w:type="dxa" w:w="2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플루오로벤젠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PFAS-free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불소 미포함</w:t>
            </w:r>
          </w:p>
        </w:tc>
        <w:tc>
          <w:tcPr>
            <w:tcW w:type="dxa" w:w="2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PE, PAA, CMC 등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검증: PTFE·PVDF·PFOA 조각은 PFAS로, 단일 불소 치환 방향족은 «불소 함유»로, 무불소 후보는 PFAS-free로 정확히 분류되는 것을 확인했습니다.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4.3 판정 축 체계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절대 기준으로 판정할 수 있는 축과, 후보끼리의 상대 순위로만 의미가 있는 축을 분리했습니다. 대용 클러스터 기반 흡착 에너지에 절대 기준을 붙이면 근거 없는 정밀도를 주장하게 되므로, 이 구분을 화면에도 그대로 노출합니다.</w:t>
      </w:r>
    </w:p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절대 판정 축 (통과/탈락 판정 가능)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600"/>
        <w:gridCol w:w="2600"/>
        <w:gridCol w:w="2900"/>
        <w:gridCol w:w="2640"/>
      </w:tblGrid>
      <w:tr>
        <w:trPr>
          <w:tblHeader/>
        </w:trPr>
        <w:tc>
          <w:tcPr>
            <w:tcW w:type="dxa" w:w="1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축</w:t>
            </w:r>
          </w:p>
        </w:tc>
        <w:tc>
          <w:tcPr>
            <w:tcW w:type="dxa" w:w="2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지표</w:t>
            </w:r>
          </w:p>
        </w:tc>
        <w:tc>
          <w:tcPr>
            <w:tcW w:type="dxa" w:w="2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기준</w:t>
            </w:r>
          </w:p>
        </w:tc>
        <w:tc>
          <w:tcPr>
            <w:tcW w:type="dxa" w:w="26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판정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환원 안정성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환원 전위 (V vs Li/Li⁺)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ΔG 기반 우선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가장 가혹한 음극 전위 0.0 V (리튬 금속)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흑연·Si 0.05 V</w:t>
            </w:r>
          </w:p>
        </w:tc>
        <w:tc>
          <w:tcPr>
            <w:tcW w:type="dxa" w:w="2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여유 ≥ 0.5 V → 양호</w:t>
            </w:r>
          </w:p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0~0.5 V → 주의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&lt; 0 → 위험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열 안정성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최약 결합 BDE (298 K)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건식 공정 180 °C + 전단</w:t>
            </w:r>
          </w:p>
        </w:tc>
        <w:tc>
          <w:tcPr>
            <w:tcW w:type="dxa" w:w="2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≥ 350 kJ/mol → 양호</w:t>
            </w:r>
          </w:p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300~350 → 주의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&lt; 300 → 위험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상대 축 (후보 간 순위만 유효)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700"/>
        <w:gridCol w:w="2600"/>
        <w:gridCol w:w="1300"/>
        <w:gridCol w:w="4140"/>
      </w:tblGrid>
      <w:tr>
        <w:trPr>
          <w:tblHeader/>
        </w:trPr>
        <w:tc>
          <w:tcPr>
            <w:tcW w:type="dxa" w:w="1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축</w:t>
            </w:r>
          </w:p>
        </w:tc>
        <w:tc>
          <w:tcPr>
            <w:tcW w:type="dxa" w:w="2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지표</w:t>
            </w:r>
          </w:p>
        </w:tc>
        <w:tc>
          <w:tcPr>
            <w:tcW w:type="dxa" w:w="13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유리한 방향</w:t>
            </w:r>
          </w:p>
        </w:tc>
        <w:tc>
          <w:tcPr>
            <w:tcW w:type="dxa" w:w="41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근거·한계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활물질 접착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흑연·Si 표면 흡착 에너지 평균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더 음수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대용 클러스터 모델 — 같은 모델끼리만 비교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사슬 간 응집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이량체 결합 에너지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더 음수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피브릴화·필름 형성에 필요하나 과하면 분산 불량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전해액 팽윤 저항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EC/DMC 용매화 에너지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덜 음수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전해액에 덜 녹아야 전극 구조 유지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표면 극성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쌍극자 모멘트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클수록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극성 표면·집전체 상호작용 지표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4.4 후보 라이브러리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PFAS-free 후보 14종과 비교 기준군(현행 표준) 2종을 내장했습니다. 기준군을 함께 계산해야 «현행 PTFE 대비 얼마나 되는가»를 말할 수 있습니다.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500"/>
        <w:gridCol w:w="3200"/>
        <w:gridCol w:w="5040"/>
      </w:tblGrid>
      <w:tr>
        <w:trPr>
          <w:tblHeader/>
        </w:trPr>
        <w:tc>
          <w:tcPr>
            <w:tcW w:type="dxa" w:w="1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계열</w:t>
            </w:r>
          </w:p>
        </w:tc>
        <w:tc>
          <w:tcPr>
            <w:tcW w:type="dxa" w:w="3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후보</w:t>
            </w:r>
          </w:p>
        </w:tc>
        <w:tc>
          <w:tcPr>
            <w:tcW w:type="dxa" w:w="50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선정 이유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폴리올레핀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PE(UHMWPE) · PP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PTFE를 대체할 대표적 피브릴화 가능 바인더 — 건식 전극 1순위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아크릴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PAA · PAN · PMA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PAA는 Si 음극 표준, PAN은 내열성·탄화 전구체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비닐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PVA · PVAc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수산기·에스터 극성, 수소결합 기반 자가치유 거동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고무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SBR 스타이렌 · 부타디엔 단위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수계 표준 SBR의 경질·연질 세그먼트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폴리에터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PEO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이온 전도성 바인더 — 에터 산소가 Li⁺ 배위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다당류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CMC · 알긴산 · 키토산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수계 음극 표준 및 Si용 천연 고분자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이미드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PI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내열성 최고 수준 — 건식 고온 공정에 유리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**기준군**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PTFE · PVDF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현행 표준이자 대체 대상 — 비교 기준으로 필수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5. 보완 계획 — 상용 수준으로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3.2절의 격차를 우선순위 순으로 해소하는 구체적 방안입니다.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5.1 [높음] 고분자 사슬 길이 수렴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무엇이 문제인가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지금은 모노머나 3량체 하나를 계산해 «이 고분자의 성질»이라고 말합니다.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그런데 HOMO/LUMO나 응집 에너지는 사슬이 길어지면서 값이 변하다가 어느 지점에서 수렴합니다. 수렴 전 값으로 후보를 비교하면 사슬 길이가 다른 후보끼리 불공정하게 비교됩니다.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구현 방안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반복 단위 n = 1, 2, 3, 5, 8로 자동 생성해 연속 계산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주요 지표(HOMO·LUMO·환원 전위·응집 에너지)의 n에 대한 변화를 곡선으로 표시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연속 두 점의 차이가 임계값 이하이면 «수렴»으로 표시하고 그 값을 대표값으로 채택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수렴하지 않으면 화면에 «미수렴 — 더 긴 사슬 필요» 경고 표시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말단기 효과 보정: 1/n 외삽으로 무한 사슬 극한값 추정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기대 효과: 후보 간 비교의 공정성 확보. 이것이 없으면 이후 모든 순위가 사슬 길이 artifact에 오염됩니다.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5.2 [높음] 응집 에너지 밀도와 용해도 파라미터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전해액 팽윤과 피브릴화 가능성을 정량화하는 표준 지표입니다. 상용 도구는 MD로 구하지만, DFT 기반으로도 유용한 근사가 가능합니다.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700"/>
        <w:gridCol w:w="2300"/>
        <w:gridCol w:w="3000"/>
        <w:gridCol w:w="2740"/>
      </w:tblGrid>
      <w:tr>
        <w:trPr>
          <w:tblHeader/>
        </w:trPr>
        <w:tc>
          <w:tcPr>
            <w:tcW w:type="dxa" w:w="1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지표</w:t>
            </w:r>
          </w:p>
        </w:tc>
        <w:tc>
          <w:tcPr>
            <w:tcW w:type="dxa" w:w="23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정의</w:t>
            </w:r>
          </w:p>
        </w:tc>
        <w:tc>
          <w:tcPr>
            <w:tcW w:type="dxa" w:w="3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계산 방법</w:t>
            </w:r>
          </w:p>
        </w:tc>
        <w:tc>
          <w:tcPr>
            <w:tcW w:type="dxa" w:w="27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바인더에서의 의미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CED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응집 에너지 밀도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단위 부피당 사슬 간 상호작용 에너지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이량체 결합 에너지 ÷ 반복 단위 부피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(vdW 부피는 RDKit로 산출)</w:t>
            </w:r>
          </w:p>
        </w:tc>
        <w:tc>
          <w:tcPr>
            <w:tcW w:type="dxa" w:w="2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높을수록 필름 강도↑, 피브릴화 유리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δ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용해도 파라미터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√CED (Hildebrand)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CED에서 직접 유도</w:t>
            </w:r>
          </w:p>
        </w:tc>
        <w:tc>
          <w:tcPr>
            <w:tcW w:type="dxa" w:w="2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전해액 δ와 차이가 클수록 팽윤 적음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δd·δp·δh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Hansen 3성분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분산·극성·수소결합 기여 분해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분산 = D3 성분, 극성 = 쌍극자,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수소결합 = 주개·받개 수 기반 회귀</w:t>
            </w:r>
          </w:p>
        </w:tc>
        <w:tc>
          <w:tcPr>
            <w:tcW w:type="dxa" w:w="2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전해액과의 상용성을 3차원으로 판정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EC/DMC 전해액의 Hansen 파라미터는 문헌값으로 내장하고, 후보의 δ와의 거리 Ra를 계산해 «팽윤 위험» 지표로 제시합니다. Ra가 작을수록 잘 녹아 바인더로는 불리합니다.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5.3 [높음] 사슬 유연성 · 피브릴화 지표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피브릴화는 사슬이 전단 하에서 늘어나 섬유를 형성하는 현상입니다. 사슬이 지나치게 뻣뻣하면 늘어나지 못하고, 지나치게 유연하면 섬유가 유지되지 않습니다.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000"/>
        <w:gridCol w:w="4000"/>
        <w:gridCol w:w="3740"/>
      </w:tblGrid>
      <w:tr>
        <w:trPr>
          <w:tblHeader/>
        </w:trPr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지표</w:t>
            </w:r>
          </w:p>
        </w:tc>
        <w:tc>
          <w:tcPr>
            <w:tcW w:type="dxa" w:w="4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계산 방법</w:t>
            </w:r>
          </w:p>
        </w:tc>
        <w:tc>
          <w:tcPr>
            <w:tcW w:type="dxa" w:w="37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해석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주사슬 회전 장벽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backbone 이면각을 30°씩 돌리며 에너지 스캔 (완화 스캔)</w:t>
            </w:r>
          </w:p>
        </w:tc>
        <w:tc>
          <w:tcPr>
            <w:tcW w:type="dxa" w:w="3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낮을수록 유연 — 3~15 kJ/mol이 피브릴화 적정 범위로 알려짐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회전 자유도 밀도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회전 가능 결합 수 ÷ 반복 단위 중원자 수 (RDKit)</w:t>
            </w:r>
          </w:p>
        </w:tc>
        <w:tc>
          <w:tcPr>
            <w:tcW w:type="dxa" w:w="3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계산 비용 0 — 사전 선별용 대리 지표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사슬 강성 근사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3량체·5량체 말단 거리 대비 윤곽 길이</w:t>
            </w:r>
          </w:p>
        </w:tc>
        <w:tc>
          <w:tcPr>
            <w:tcW w:type="dxa" w:w="3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지속 길이(persistence length) 대용</w:t>
            </w:r>
          </w:p>
        </w:tc>
      </w:tr>
    </w:tbl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솔직한 한계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피브릴화는 본질적으로 사슬 얽힘과 결정성이 지배하는 «재료» 현상이고, 분자 단위 DFT로는 대리 지표까지만 갈 수 있습니다.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위 지표들은 «피브릴화가 될 것이다»를 예측하는 것이 아니라, «될 가능성이 낮은 후보를 걸러내는» 용도로 써야 합니다. 최종 확인은 실험 또는 MD가 필요합니다.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5.4 [중간] 집전체·활물질 접착 정량화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현재 흑연·Si는 대용 클러스터로 상대 비교만 가능하고, 구리 집전체는 아예 모델링되지 않습니다. 건식 전극에서 집전체 접착은 실패의 주요 원인이므로 보완 가치가 큽니다.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500"/>
        <w:gridCol w:w="2000"/>
        <w:gridCol w:w="4300"/>
        <w:gridCol w:w="1940"/>
      </w:tblGrid>
      <w:tr>
        <w:trPr>
          <w:tblHeader/>
        </w:trPr>
        <w:tc>
          <w:tcPr>
            <w:tcW w:type="dxa" w:w="1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대상</w:t>
            </w:r>
          </w:p>
        </w:tc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현재</w:t>
            </w:r>
          </w:p>
        </w:tc>
        <w:tc>
          <w:tcPr>
            <w:tcW w:type="dxa" w:w="43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보완 방안</w:t>
            </w:r>
          </w:p>
        </w:tc>
        <w:tc>
          <w:tcPr>
            <w:tcW w:type="dxa" w:w="19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난이도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흑연 표면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나프탈렌 조각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코로넨(C₂₄H₁₂)으로 확대 — π 표면 근사 개선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낮음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Si 표면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Si₂H₆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수소 종단 Si 클러스터 확대 + 산화막(SiOx) 모델 추가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낮음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Cu 집전체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**없음**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Cu 클러스터 또는 외부 슬랩 코드(Quantum ESPRESSO) 연계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높음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정량화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상대 순위만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주기적 슬랩 계산으로 절대 흡착 에너지 확보</w:t>
            </w:r>
          </w:p>
        </w:tc>
        <w:tc>
          <w:tcPr>
            <w:tcW w:type="dxa" w:w="1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높음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5.5 [중간] 대량 스크리닝 파이프라인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배치 제출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CSV·SMILES 목록을 올려 수십~수백 종을 한 번에 등록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단계적 필터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① PFAS 게이트(즉시) → ② RDKit 대리 지표(초 단위) → ③ 빠름 DFT → ④ 표준 DFT — 앞 단계에서 탈락한 후보는 비싼 계산을 하지 않음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야간 배치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예약 실행과 진행률 요약 리포트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중복 제거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동일 구조(정규화 SMILES) 재계산 방지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단계적 필터가 핵심입니다. 후보 100종을 모두 «표준» DFT로 돌리면 며칠이 걸리지만, PFAS 게이트와 대리 지표로 먼저 절반 이상을 걸러내면 실제 DFT 대상은 수십 종으로 줄어듭니다.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5.6 [중간] 규제 데이터 연동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PFAS 목록 대조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구조 기반 판정에 더해 EPA·OECD 공개 목록의 CAS 번호 대조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REACH 상태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SVHC·제한 물질 여부 표시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근거 기록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판정 근거(어떤 정의·어떤 목록)를 결과에 함께 저장해 감사 대응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5.7 [낮음] 기계학습 대리모델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DFT 결과가 수백 건 축적된 뒤에 착수합니다. 축적 전에는 학습 데이터가 부족해 의미가 없습니다. RDKit 기술자 → DFT 지표 회귀로 후보 사전 순위를 즉시 제시하는 용도입니다.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6. 화면 설계 (3단계)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6.1 신설 화면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700"/>
        <w:gridCol w:w="2800"/>
        <w:gridCol w:w="5240"/>
      </w:tblGrid>
      <w:tr>
        <w:trPr>
          <w:tblHeader/>
        </w:trPr>
        <w:tc>
          <w:tcPr>
            <w:tcW w:type="dxa" w:w="1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화면</w:t>
            </w:r>
          </w:p>
        </w:tc>
        <w:tc>
          <w:tcPr>
            <w:tcW w:type="dxa" w:w="2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역할</w:t>
            </w:r>
          </w:p>
        </w:tc>
        <w:tc>
          <w:tcPr>
            <w:tcW w:type="dxa" w:w="52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핵심 요소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바인더 후보군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내장 라이브러리 + 사용자 후보 관리</w:t>
            </w:r>
          </w:p>
        </w:tc>
        <w:tc>
          <w:tcPr>
            <w:tcW w:type="dxa" w:w="5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PFAS 배지(즉시 판정) · 계열 필터 · 일괄 선택 후 제출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스크리닝 실행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선택 후보를 한 번에 계산 제출</w:t>
            </w:r>
          </w:p>
        </w:tc>
        <w:tc>
          <w:tcPr>
            <w:tcW w:type="dxa" w:w="5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단계적 필터 설정 · 예상 소요 시간 · 진행률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스코어카드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후보 1종의 바인더 적합성 판정</w:t>
            </w:r>
          </w:p>
        </w:tc>
        <w:tc>
          <w:tcPr>
            <w:tcW w:type="dxa" w:w="5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PFAS 게이트 → 절대 판정 2축(신호등) → 상대 축 원값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후보 순위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선택 후보 전체 비교</w:t>
            </w:r>
          </w:p>
        </w:tc>
        <w:tc>
          <w:tcPr>
            <w:tcW w:type="dxa" w:w="5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축별 순위표 · 기준군(PTFE) 대비 상대 위치 · 종합 등급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6.2 스코어카드 구성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한 화면에서 «이 물질을 쓸 수 있는가»에 답하도록 위에서 아래로 결론 → 근거 순으로 배치합니다.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700"/>
        <w:gridCol w:w="8040"/>
      </w:tblGrid>
      <w:tr>
        <w:trPr>
          <w:tblHeader/>
        </w:trPr>
        <w:tc>
          <w:tcPr>
            <w:tcW w:type="dxa" w:w="1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영역</w:t>
            </w:r>
          </w:p>
        </w:tc>
        <w:tc>
          <w:tcPr>
            <w:tcW w:type="dxa" w:w="80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① 종합 판정</w:t>
            </w:r>
          </w:p>
        </w:tc>
        <w:tc>
          <w:tcPr>
            <w:tcW w:type="dxa" w:w="8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양호 / 주의 / 위험 + 한 줄 요약 (예: «PFAS 해당 — 요건 탈락»)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② PFAS 게이트</w:t>
            </w:r>
          </w:p>
        </w:tc>
        <w:tc>
          <w:tcPr>
            <w:tcW w:type="dxa" w:w="8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판정 배지 + 매칭된 구조 패턴 + 불소 원자 수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③ 절대 판정</w:t>
            </w:r>
          </w:p>
        </w:tc>
        <w:tc>
          <w:tcPr>
            <w:tcW w:type="dxa" w:w="8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환원 안정성 · 열 안정성 — 신호등 + 여유 마진 수치 + 기준 명시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④ 음극별 안정성</w:t>
            </w:r>
          </w:p>
        </w:tc>
        <w:tc>
          <w:tcPr>
            <w:tcW w:type="dxa" w:w="8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흑연 · Si · Li 금속 각각에 대한 통과 여부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⑤ 상대 축</w:t>
            </w:r>
          </w:p>
        </w:tc>
        <w:tc>
          <w:tcPr>
            <w:tcW w:type="dxa" w:w="8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접착 · 응집 · 팽윤 저항 · 극성 — 값 + 후보군 내 순위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⑥ 구조</w:t>
            </w:r>
          </w:p>
        </w:tc>
        <w:tc>
          <w:tcPr>
            <w:tcW w:type="dxa" w:w="8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3D 구조 · 전자구름 · MEP (기존 뷰어 재사용)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⑦ 한계 고지</w:t>
            </w:r>
          </w:p>
        </w:tc>
        <w:tc>
          <w:tcPr>
            <w:tcW w:type="dxa" w:w="8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열역학 기준임 · 대용 클러스터 · 사슬 현상 미포함 명시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⑦ 한계 고지를 화면에 상설 배치하는 것이 중요합니다. 스크리닝 결과가 «판정»처럼 보이면 과신을 부르므로, 무엇을 근거로 한 판정인지 항상 함께 보이게 합니다.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6.3 설계 원칙 유지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기존 RhoBench의 디자인 시스템(색 토큰·타이포·레이아웃)을 그대로 따릅니다. 두 프로그램이 시각적으로 같은 계열로 보이되, 상단 배지와 강조색으로 용도를 구분합니다.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7. 실행 계획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7.1 일정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000"/>
        <w:gridCol w:w="4200"/>
        <w:gridCol w:w="4540"/>
      </w:tblGrid>
      <w:tr>
        <w:trPr>
          <w:tblHeader/>
        </w:trPr>
        <w:tc>
          <w:tcPr>
            <w:tcW w:type="dxa" w:w="1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구간</w:t>
            </w:r>
          </w:p>
        </w:tc>
        <w:tc>
          <w:tcPr>
            <w:tcW w:type="dxa" w:w="4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작업</w:t>
            </w:r>
          </w:p>
        </w:tc>
        <w:tc>
          <w:tcPr>
            <w:tcW w:type="dxa" w:w="45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산출물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완료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용도 분리 · PFAS 게이트 · 판정 축 · 후보 라이브러리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server/binder.py · start_binder.sh · API 3종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1차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바인더 전용 화면 4종 · 스코어카드 · 순위표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사용 가능한 스크리닝 도구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2차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사슬 길이 수렴 · CED/용해도 파라미터 · 유연성 지표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후보 간 공정 비교 체계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3차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배치 스크리닝 · 단계적 필터 · 규제 목록 연동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수십~수백 종 처리 능력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4차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표면 모델 확대 · 슬랩 연계 · ML 대리모델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정량적 접착 예측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18"/>
          <w:szCs w:val="18"/>
        </w:rPr>
        <w:t xml:space="preserve">구간별 소요는 검증 범위에 따라 달라지므로 명시하지 않았습니다. 각 구간은 앞 구간 없이는 의미가 없는 순서로 배열되어 있습니다.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7.2 검증 전략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800"/>
        <w:gridCol w:w="3800"/>
        <w:gridCol w:w="4140"/>
      </w:tblGrid>
      <w:tr>
        <w:trPr>
          <w:tblHeader/>
        </w:trPr>
        <w:tc>
          <w:tcPr>
            <w:tcW w:type="dxa" w:w="1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검증 대상</w:t>
            </w:r>
          </w:p>
        </w:tc>
        <w:tc>
          <w:tcPr>
            <w:tcW w:type="dxa" w:w="3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방법</w:t>
            </w:r>
          </w:p>
        </w:tc>
        <w:tc>
          <w:tcPr>
            <w:tcW w:type="dxa" w:w="41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합격 기준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PFAS 판정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알려진 PFAS·비PFAS 물질군 대조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오분류 0건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환원 안정성 순위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문헌상 음극 안정성이 알려진 바인더로 대조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PE·PI가 상위, 부타디엔계가 하위로 나올 것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열 안정성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문헌 열분해 온도(TGA)와의 상관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BDE 순위와 TGA 순위의 순위상관 유의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기준군 정합성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PTFE·PVDF를 함께 계산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현행 표준이 상위권에 위치 (아니면 판정 축 재검토)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사슬 수렴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n 증가에 따른 지표 변화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n=5~8에서 수렴 확인</w:t>
            </w:r>
          </w:p>
        </w:tc>
      </w:tr>
    </w:tbl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기준군 검증의 의미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PTFE는 PFAS라서 «탈락»이지만, 바인더 성능 축(접착·응집·열안정성)에서는 상위권에 나와야 정상입니다. 실제로 현장에서 쓰이고 있기 때문입니다.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만약 PTFE가 성능 축에서도 하위로 나온다면, 그것은 PTFE의 문제가 아니라 **판정 축이 잘못 설계된 것**입니다. 이 검증이 전체 체계의 타당성을 가르는 관문입니다.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8. 한계와 전제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이 도구로 할 수 있는 일과 할 수 없는 일을 명확히 구분합니다. 스크리닝 결과를 인용할 때 함께 밝혀야 할 내용입니다.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500"/>
        <w:gridCol w:w="3400"/>
        <w:gridCol w:w="4840"/>
      </w:tblGrid>
      <w:tr>
        <w:trPr>
          <w:tblHeader/>
        </w:trPr>
        <w:tc>
          <w:tcPr>
            <w:tcW w:type="dxa" w:w="1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항목</w:t>
            </w:r>
          </w:p>
        </w:tc>
        <w:tc>
          <w:tcPr>
            <w:tcW w:type="dxa" w:w="3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가능</w:t>
            </w:r>
          </w:p>
        </w:tc>
        <w:tc>
          <w:tcPr>
            <w:tcW w:type="dxa" w:w="48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불가능 · 주의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PFAS 판정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구조 기반 즉시 판정 (OECD 정의)</w:t>
            </w:r>
          </w:p>
        </w:tc>
        <w:tc>
          <w:tcPr>
            <w:tcW w:type="dxa" w:w="4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관할별 규제 범위 차이는 별도 확인 필요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환원 안정성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열역학적 분해 가능성 순위</w:t>
            </w:r>
          </w:p>
        </w:tc>
        <w:tc>
          <w:tcPr>
            <w:tcW w:type="dxa" w:w="4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SEI 형성에 의한 동역학적 보호 미포함 — «분해될 수 있다»이지 «못 쓴다»가 아님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열 안정성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결합 수준 분해 시작점 비교</w:t>
            </w:r>
          </w:p>
        </w:tc>
        <w:tc>
          <w:tcPr>
            <w:tcW w:type="dxa" w:w="4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실제 열분해는 산소·촉매·전단 등 복합 요인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접착력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후보 간 상대 경향</w:t>
            </w:r>
          </w:p>
        </w:tc>
        <w:tc>
          <w:tcPr>
            <w:tcW w:type="dxa" w:w="4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절대값 신뢰 불가 (대용 클러스터), 집전체 미모델링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피브릴화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가능성 낮은 후보 배제</w:t>
            </w:r>
          </w:p>
        </w:tc>
        <w:tc>
          <w:tcPr>
            <w:tcW w:type="dxa" w:w="4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«피브릴화된다»는 예측은 불가 — 사슬 얽힘·결정성은 재료 현상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기계 물성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**불가**</w:t>
            </w:r>
          </w:p>
        </w:tc>
        <w:tc>
          <w:tcPr>
            <w:tcW w:type="dxa" w:w="4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탄성계수·Tg·인장강도는 MD 또는 실험 영역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가공성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**불가**</w:t>
            </w:r>
          </w:p>
        </w:tc>
        <w:tc>
          <w:tcPr>
            <w:tcW w:type="dxa" w:w="4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분산·혼련·롤 프레스 거동은 공정 영역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8.1 도구의 위치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이 도구는 «합성할 후보를 고르는» 단계에 씁니다. 후보 100종에서 실험할 10종을 고르는 데는 충분하지만, 그 10종 중 무엇이 최종 채택될지는 실험이 결정합니다. 계산은 실험을 대체하지 않고 실험 대상을 좁힙니다.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부록 — 관련 문서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600"/>
        <w:gridCol w:w="7140"/>
      </w:tblGrid>
      <w:tr>
        <w:trPr>
          <w:tblHeader/>
        </w:trPr>
        <w:tc>
          <w:tcPr>
            <w:tcW w:type="dxa" w:w="2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문서</w:t>
            </w:r>
          </w:p>
        </w:tc>
        <w:tc>
          <w:tcPr>
            <w:tcW w:type="dxa" w:w="71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기획서 (본 문서)</w:t>
            </w:r>
          </w:p>
        </w:tc>
        <w:tc>
          <w:tcPr>
            <w:tcW w:type="dxa" w:w="7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건식 음극 바인더 스크리닝 확장 계획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RhoBench 기획서</w:t>
            </w:r>
          </w:p>
        </w:tc>
        <w:tc>
          <w:tcPr>
            <w:tcW w:type="dxa" w:w="7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전체 프로그램의 목적·워크플로우·용어집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기술정의서</w:t>
            </w:r>
          </w:p>
        </w:tc>
        <w:tc>
          <w:tcPr>
            <w:tcW w:type="dxa" w:w="7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계산 파이프라인·산출 물성·API·한계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기술스택서</w:t>
            </w:r>
          </w:p>
        </w:tc>
        <w:tc>
          <w:tcPr>
            <w:tcW w:type="dxa" w:w="7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사용 기술과 선택 근거·설치 절차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디자인스택서</w:t>
            </w:r>
          </w:p>
        </w:tc>
        <w:tc>
          <w:tcPr>
            <w:tcW w:type="dxa" w:w="7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화면 설계 규칙·색·시각화 규칙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실행방법.md</w:t>
            </w:r>
          </w:p>
        </w:tc>
        <w:tc>
          <w:tcPr>
            <w:tcW w:type="dxa" w:w="7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재부팅 후 실행·문제 해결</w:t>
            </w:r>
          </w:p>
        </w:tc>
      </w:tr>
    </w:tbl>
    <w:sectPr>
      <w:footerReference w:type="default" r:id="rId7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0" w:sz="2" w:space="8"/>
      </w:pBdr>
      <w:spacing w:before="120"/>
      <w:jc w:val="center"/>
    </w:pPr>
    <w:r>
      <w:rPr>
        <w:rFonts w:ascii="Malgun Gothic" w:cs="Malgun Gothic" w:eastAsia="맑은 고딕" w:hAnsi="Malgun Gothic"/>
        <w:color w:val="898781"/>
        <w:sz w:val="16"/>
        <w:szCs w:val="16"/>
      </w:rPr>
      <w:t xml:space="preserve">RhoBench-DA 건식 음극 바인더 스크리닝 기획서 v1.0    </w:t>
    </w:r>
    <w:r>
      <w:rPr>
        <w:rFonts w:ascii="Malgun Gothic" w:cs="Malgun Gothic" w:eastAsia="맑은 고딕" w:hAnsi="Malgun Gothic"/>
        <w:color w:val="89878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맑은 고딕" w:hAnsi="Malgun Gothic"/>
        <w:color w:val="898781"/>
        <w:sz w:val="16"/>
        <w:szCs w:val="16"/>
      </w:rPr>
      <w:t xml:space="preserve"> / </w:t>
    </w:r>
    <w:r>
      <w:rPr>
        <w:rFonts w:ascii="Malgun Gothic" w:cs="Malgun Gothic" w:eastAsia="맑은 고딕" w:hAnsi="Malgun Gothic"/>
        <w:color w:val="89878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  <w:rPr>
        <w:rFonts w:ascii="Malgun Gothic" w:cs="Malgun Gothic" w:eastAsia="맑은 고딕" w:hAnsi="Malgun Gothic"/>
        <w:color w:val="0F766E"/>
      </w:rPr>
    </w:lvl>
    <w:lvl w:ilvl="1" w15:tentative="1">
      <w:start w:val="1"/>
      <w:numFmt w:val="bullet"/>
      <w:lvlText w:val="–"/>
      <w:lvlJc w:val="left"/>
      <w:pPr>
        <w:ind w:left="660" w:hanging="200"/>
      </w:pPr>
      <w:rPr>
        <w:rFonts w:ascii="Malgun Gothic" w:cs="Malgun Gothic" w:eastAsia="맑은 고딕" w:hAnsi="Malgun Gothic"/>
        <w:color w:val="89878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  <w:rPr>
        <w:rFonts w:ascii="Malgun Gothic" w:cs="Malgun Gothic" w:eastAsia="맑은 고딕" w:hAnsi="Malgun Gothic"/>
        <w:b/>
        <w:bCs/>
        <w:color w:val="0F766E"/>
      </w:rPr>
    </w:lvl>
    <w:lvl w:ilvl="1" w15:tentative="1">
      <w:start w:val="1"/>
      <w:numFmt w:val="lowerLetter"/>
      <w:lvlText w:val="%2)"/>
      <w:lvlJc w:val="left"/>
      <w:pPr>
        <w:ind w:left="700" w:hanging="240"/>
      </w:pPr>
      <w:rPr>
        <w:rFonts w:ascii="Malgun Gothic" w:cs="Malgun Gothic" w:eastAsia="맑은 고딕" w:hAnsi="Malgun Gothic"/>
        <w:color w:val="89878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52514E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algun Gothic" w:cs="Malgun Gothic" w:eastAsia="맑은 고딕" w:hAnsi="Malgun Gothic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algun Gothic" w:cs="Malgun Gothic" w:eastAsia="맑은 고딕" w:hAnsi="Malgun Gothic"/>
      <w:b/>
      <w:bCs/>
      <w:color w:val="171716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Malgun Gothic" w:cs="Malgun Gothic" w:eastAsia="맑은 고딕" w:hAnsi="Malgun Gothic"/>
      <w:b/>
      <w:bCs/>
      <w:color w:val="52514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RhoBench-DA 건식 음극 바인더 스크리닝 기획서 v1.0</dc:title>
  <dc:creator>RhoBench</dc:creator>
  <dc:description>RhoBench-DA 건식 음극 바인더 스크리닝 기획서 v1.0</dc:description>
  <cp:lastModifiedBy>Un-named</cp:lastModifiedBy>
  <cp:revision>1</cp:revision>
  <dcterms:created xsi:type="dcterms:W3CDTF">2026-08-11T14:01:29.265Z</dcterms:created>
  <dcterms:modified xsi:type="dcterms:W3CDTF">2026-08-11T14:01:29.277Z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