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Malgun Gothic" w:cs="Malgun Gothic" w:eastAsia="맑은 고딕" w:hAnsi="Malgun Gothic"/>
          <w:b/>
          <w:bCs/>
          <w:color w:val="0F766E"/>
          <w:sz w:val="22"/>
          <w:szCs w:val="22"/>
        </w:rPr>
        <w:t xml:space="preserve">RhoBench</w:t>
      </w:r>
      <w:r>
        <w:rPr>
          <w:rFonts w:ascii="Malgun Gothic" w:cs="Malgun Gothic" w:eastAsia="맑은 고딕" w:hAnsi="Malgun Gothic"/>
          <w:color w:val="898781"/>
          <w:sz w:val="20"/>
          <w:szCs w:val="20"/>
        </w:rPr>
        <w:t xml:space="preserve">   분자 물성 · DFT 워크벤치</w:t>
      </w:r>
    </w:p>
    <w:p>
      <w:pPr>
        <w:pBdr>
          <w:bottom w:val="single" w:color="0F766E" w:sz="12" w:space="10"/>
        </w:pBdr>
        <w:spacing w:after="0" w:before="260"/>
      </w:pPr>
      <w:r>
        <w:rPr>
          <w:rFonts w:ascii="Malgun Gothic" w:cs="Malgun Gothic" w:eastAsia="맑은 고딕" w:hAnsi="Malgun Gothic"/>
          <w:b/>
          <w:bCs/>
          <w:color w:val="171716"/>
          <w:sz w:val="56"/>
          <w:szCs w:val="56"/>
        </w:rPr>
        <w:t xml:space="preserve">디자인스택서</w:t>
      </w:r>
    </w:p>
    <w:p>
      <w:pPr>
        <w:spacing w:after="60" w:before="300"/>
      </w:pPr>
      <w:r>
        <w:rPr>
          <w:rFonts w:ascii="Malgun Gothic" w:cs="Malgun Gothic" w:eastAsia="맑은 고딕" w:hAnsi="Malgun Gothic"/>
          <w:b/>
          <w:bCs/>
          <w:color w:val="171716"/>
          <w:sz w:val="28"/>
          <w:szCs w:val="28"/>
        </w:rPr>
        <w:t xml:space="preserve">RhoBench 디자인 시스템 · 시각화 규칙</w:t>
      </w:r>
    </w:p>
    <w:p>
      <w:pPr>
        <w:spacing w:after="7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색 · 글자 · 배치 · 그래프를 어떤 규칙으로 통일했는가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77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항목</w:t>
            </w:r>
          </w:p>
        </w:tc>
        <w:tc>
          <w:tcPr>
            <w:tcW w:type="dxa" w:w="7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2026년 8월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목적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화면과 그래프의 설계 규칙을 정의해, 기능을 추가해도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같은 프로그램처럼 보이도록 유지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대상 독자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화면을 수정·확장할 사람 · 시연에서 화면을 설명할 사람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설계 원칙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«숫자만 보여주지 않는다» — 모든 값에 시각적 대응물을 둔다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rPr>
          <w:rFonts w:ascii="Malgun Gothic" w:cs="Malgun Gothic" w:eastAsia="맑은 고딕" w:hAnsi="Malgun Gothic"/>
          <w:color w:val="898781"/>
          <w:sz w:val="17"/>
          <w:szCs w:val="17"/>
        </w:rPr>
        <w:t xml:space="preserve">※ 목차의 쪽 번호는 Word에서 [Ctrl+A] → [F9] 를 누르면 갱신됩니다.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1. 디자인 원칙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이 프로그램의 사용자는 둘로 나뉩니다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계산 전공자는 숫자와 조건을 정확히 보고 싶어 하고, 비전공자는 «그래서 좋다는 거야 나쁘다는 거야»를 알고 싶어 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RhoBench 화면은 둘 다 만족시켜야 하므로, 모든 값에 «숫자 + 그림»을 나란히 둡니다.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1.1 다섯 가지 원칙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2600"/>
        <w:gridCol w:w="51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원칙</w:t>
            </w:r>
          </w:p>
        </w:tc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의미</w:t>
            </w:r>
          </w:p>
        </w:tc>
        <w:tc>
          <w:tcPr>
            <w:tcW w:type="dxa" w:w="5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화면에서의 구현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1. 숫자와 그림을 함께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값만 나열하지 않는다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표의 모든 수치 칸에 미니 막대, 결과 상세에 레이더·막대·3D 구조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2. 사용자가 고른다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무엇을 볼지는 사용자가 정한다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레이더 축 선택, 비교 지표 선택, 그래프 종류 선택, 투명도 조절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3. 원본 틀 보존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기존 UI 프로토타입의 레이아웃·색·메뉴 구조를 바꾸지 않는다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원본 HTML을 그대로 서빙하고 실계산 패널을 덧붙이는 방식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4. 한계를 숨기지 않는다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계산이 못 한 것은 화면에서 이유까지 밝힌다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ESW 차트에 못 그린 물질과 그 사유를 안내문으로 표시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5. 외부 의존 없음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인터넷이 끊겨도 화면이 온전히 동작한다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CDN 사용 안 함 — 차트는 SVG, 3D는 Canvas로 자체 구현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2. 색 (Color Tokens)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모든 색은 CSS 변수로 한 곳에 정의되어 있다. 색을 바꾸려면 이 값만 고치면 화면과 그래프에 동시에 반영된다.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2.1 기본 색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800"/>
        <w:gridCol w:w="1400"/>
        <w:gridCol w:w="6540"/>
      </w:tblGrid>
      <w:tr>
        <w:trPr>
          <w:tblHeader/>
        </w:trPr>
        <w:tc>
          <w:tcPr>
            <w:tcW w:type="dxa" w:w="1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토큰</w:t>
            </w:r>
          </w:p>
        </w:tc>
        <w:tc>
          <w:tcPr>
            <w:tcW w:type="dxa" w:w="1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값</w:t>
            </w:r>
          </w:p>
        </w:tc>
        <w:tc>
          <w:tcPr>
            <w:tcW w:type="dxa" w:w="65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용도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--accent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#0F766E</w:t>
            </w:r>
          </w:p>
        </w:tc>
        <w:tc>
          <w:tcPr>
            <w:tcW w:type="dxa" w:w="6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브랜드 강조색 (딥 틸). 주요 버튼, 제목, 활성 메뉴, 링크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--pin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#D97706</w:t>
            </w:r>
          </w:p>
        </w:tc>
        <w:tc>
          <w:tcPr>
            <w:tcW w:type="dxa" w:w="6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고정(★) 표시, 주의 안내 (앰버)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--page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#FFFFFF</w:t>
            </w:r>
          </w:p>
        </w:tc>
        <w:tc>
          <w:tcPr>
            <w:tcW w:type="dxa" w:w="6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페이지 배경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--surface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#FFFFFF</w:t>
            </w:r>
          </w:p>
        </w:tc>
        <w:tc>
          <w:tcPr>
            <w:tcW w:type="dxa" w:w="6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카드·패널 배경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--border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#E5E5E0</w:t>
            </w:r>
          </w:p>
        </w:tc>
        <w:tc>
          <w:tcPr>
            <w:tcW w:type="dxa" w:w="6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카드·입력 테두리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--grid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#ECECEA</w:t>
            </w:r>
          </w:p>
        </w:tc>
        <w:tc>
          <w:tcPr>
            <w:tcW w:type="dxa" w:w="6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차트 격자선, 미니 막대 트랙, 코드 블록 배경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--text-1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#171716</w:t>
            </w:r>
          </w:p>
        </w:tc>
        <w:tc>
          <w:tcPr>
            <w:tcW w:type="dxa" w:w="6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본문 주 텍스트 (거의 검정)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--text-2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#52514E</w:t>
            </w:r>
          </w:p>
        </w:tc>
        <w:tc>
          <w:tcPr>
            <w:tcW w:type="dxa" w:w="6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보조 텍스트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--muted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#898781</w:t>
            </w:r>
          </w:p>
        </w:tc>
        <w:tc>
          <w:tcPr>
            <w:tcW w:type="dxa" w:w="6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설명문, 단위, 비활성 상태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2.2 의미 색 (Semantic)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1300"/>
        <w:gridCol w:w="2400"/>
        <w:gridCol w:w="43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토큰</w:t>
            </w:r>
          </w:p>
        </w:tc>
        <w:tc>
          <w:tcPr>
            <w:tcW w:type="dxa" w:w="1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값</w:t>
            </w:r>
          </w:p>
        </w:tc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의미</w:t>
            </w:r>
          </w:p>
        </w:tc>
        <w:tc>
          <w:tcPr>
            <w:tcW w:type="dxa" w:w="4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사용처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--ok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#0CA30C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안정 · 성공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ESW 판정 «안정», PUBLISHED 상태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--danger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#D03B3B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위험 · 실패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ESW 판정 «위험», FAILED 상태, 오류 문구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--pin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#D97706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주의 · 경계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부분 안정 판정, 경고 안내 상자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--mep-neg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#2A78D6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음전위 (전자 풍부)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MEP 지도, 전자구름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--mep-pos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#E34948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양전위 (전자 결핍)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MEP 지도</w:t>
            </w:r>
          </w:p>
        </w:tc>
      </w:tr>
    </w:tbl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색만으로 구분하지 않기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판정 결과는 색과 함께 «안정 / 위험»이라는 글자를 항상 같이 표시합니다. 색각 이상이 있는 참관자나 흑백 인쇄본에서도 판독할 수 있어야 하기 때문입니다.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2.3 계열 색 (Series) — 물질 구분용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여러 물질을 동시에 비교할 때 물질마다 하나씩 배정되는 색이다. 선택 순서대로 1번부터 순환하며, 표 머리글의 점, 요약 타일의 왼쪽 띠, 막대·꺾은선·레이더에서 같은 색이 유지된다.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200"/>
        <w:gridCol w:w="2200"/>
        <w:gridCol w:w="5340"/>
      </w:tblGrid>
      <w:tr>
        <w:trPr>
          <w:tblHeader/>
        </w:trPr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토큰</w:t>
            </w:r>
          </w:p>
        </w:tc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값</w:t>
            </w:r>
          </w:p>
        </w:tc>
        <w:tc>
          <w:tcPr>
            <w:tcW w:type="dxa" w:w="5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색 이름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--series-1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#2A78D6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블루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--series-2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#EB6834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오렌지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--series-3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#1BAF7A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그린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--series-4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#EDA100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앰버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--series-5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#E87BA4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핑크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--series-6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#008300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다크 그린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--series-7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#4A3AA7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퍼플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--series-8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#E34948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레드</w:t>
            </w:r>
          </w:p>
        </w:tc>
      </w:tr>
    </w:tbl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색 일관성 규칙 (중요)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물질에 배정된 색은 그 화면 안 모든 그래프에서 동일하게 유지됩니다.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예: 두 번째로 고른 물질이 오렌지라면, 막대 그래프·꺾은선의 점·레이더의 면·표 머리글의 점·요약 타일의 띠가 전부 오렌지입니다.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물질이 특정 지표 값을 갖고 있지 않아 그래프에서 빠져도, 남은 물질의 색은 바뀌지 않습니다 (선택 순서 기준 고정 배정).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2.4 투명도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막대·영역의 채움 투명도는 사용자가 0.15 ~ 1.00 범위에서 조절할 수 있으며 기본값은 0.70이다. 색이 너무 진해 겹친 영역이 안 보인다는 의견을 반영한 기능이다. 테두리는 항상 불투명도 0.85로 유지해 경계가 흐려지지 않게 한다.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3. 글자 (Typography)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3.1 글꼴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font-family: system-ui, -apple-system, "Segoe UI", "Malgun Gothic", sans-serif;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별도 웹폰트를 내려받지 않고 운영체제 기본 글꼴을 사용한다. 인터넷이 끊긴 환경에서도 글자가 깨지지 않고, 한글은 Windows에서 «맑은 고딕»으로 표시된다.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3.2 크기 체계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3000"/>
        <w:gridCol w:w="1900"/>
        <w:gridCol w:w="2400"/>
        <w:gridCol w:w="2440"/>
      </w:tblGrid>
      <w:tr>
        <w:trPr>
          <w:tblHeader/>
        </w:trPr>
        <w:tc>
          <w:tcPr>
            <w:tcW w:type="dxa" w:w="3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용도</w:t>
            </w:r>
          </w:p>
        </w:tc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크기</w:t>
            </w:r>
          </w:p>
        </w:tc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굵기</w:t>
            </w:r>
          </w:p>
        </w:tc>
        <w:tc>
          <w:tcPr>
            <w:tcW w:type="dxa" w:w="24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색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페이지 제목 (h1)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22 px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기본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--text-1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패널 제목 (rb-real h1)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20 px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기본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--text-1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카드 제목 (h2)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15 px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700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--text-1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차트 제목 (h3)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12.5 ~ 13 px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기본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--accent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본문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14 px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기본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--text-1 / --text-2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버튼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13 px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기본 (primary는 600)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--text-1 / #fff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보조 설명 (.small)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12 px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기본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--muted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배지 (.badge)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11 px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600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상태별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차트 축 라벨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11 px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기본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--muted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차트 값 라벨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10.5 px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기본</w:t>
            </w:r>
          </w:p>
        </w:tc>
        <w:tc>
          <w:tcPr>
            <w:tcW w:type="dxa" w:w="24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--text-2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줄 간격은 본문 1.5, 차트 내부 텍스트는 더 좁게 잡아 좁은 영역에서도 겹치지 않게 한다.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3.3 숫자 표기 규칙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900"/>
        <w:gridCol w:w="3900"/>
        <w:gridCol w:w="3940"/>
      </w:tblGrid>
      <w:tr>
        <w:trPr>
          <w:tblHeader/>
        </w:trPr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규칙</w:t>
            </w:r>
          </w:p>
        </w:tc>
        <w:tc>
          <w:tcPr>
            <w:tcW w:type="dxa" w:w="3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내용</w:t>
            </w:r>
          </w:p>
        </w:tc>
        <w:tc>
          <w:tcPr>
            <w:tcW w:type="dxa" w:w="39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이유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소수 넷째 자리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모든 계산값을 소수점 아래 4자리로 통일 (−4.2580)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자리수가 들쭉날쭉하면 표에서 크기 비교가 어려움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정수는 그대로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3.0000이 아니라 3으로 표시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불필요한 자리수 제거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tabular-nums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차트 값 라벨에 고정폭 숫자 적용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숫자마다 폭이 달라 흔들려 보이는 것 방지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단위 병기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제목 옆에 괄호로 (eV), (kJ/mol) 표기</w:t>
            </w:r>
          </w:p>
        </w:tc>
        <w:tc>
          <w:tcPr>
            <w:tcW w:type="dxa" w:w="39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단위 없는 숫자는 해석 불가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4. 배치 (Layout)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4.1 화면 골격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3000"/>
        <w:gridCol w:w="50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영역</w:t>
            </w:r>
          </w:p>
        </w:tc>
        <w:tc>
          <w:tcPr>
            <w:tcW w:type="dxa" w:w="3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규격</w:t>
            </w:r>
          </w:p>
        </w:tc>
        <w:tc>
          <w:tcPr>
            <w:tcW w:type="dxa" w:w="50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사이드바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고정 폭 232 px, 화면 높이 100%, sticky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메뉴 그룹: 분자 데이터 / 계산 / 결과 / 참고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본문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패딩 28/32/64 px, 최대 폭 1280 px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카드들이 세로로 쌓이는 단일 컬럼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실계산 패널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내부 최대 폭 1080 px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긴 줄이 화면 폭 전체로 늘어나 읽기 힘들어지는 것 방지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반응형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화면 폭 760 px 이하에서 사이드바 영역 해제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노트북·태블릿 대응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4.2 사이드바 메뉴 구조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77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그룹</w:t>
            </w:r>
          </w:p>
        </w:tc>
        <w:tc>
          <w:tcPr>
            <w:tcW w:type="dxa" w:w="7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메뉴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분자 데이터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화학물질 조회 · 물질 보관함 · 용매 라이브러리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계산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DFT 계산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결과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DFT 계산 결과 · 물질 비교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참고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물성 사전 · 시각화·계정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메뉴 순서 = 작업 순서다. 위에서 아래로 따라가면 스크리닝 한 사이클이 끝나도록 배치했다.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4.3 주요 컴포넌트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3900"/>
        <w:gridCol w:w="38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3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규격</w:t>
            </w:r>
          </w:p>
        </w:tc>
        <w:tc>
          <w:tcPr>
            <w:tcW w:type="dxa" w:w="3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용도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.card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모서리 12 px, 패딩 18/20, 아래 여백 16, 테두리 --border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모든 내용의 기본 그릇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.btn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모서리 8 px, 패딩 7/14, 13 px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일반 버튼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.btn.primary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배경 --accent, 흰 글자, 굵기 600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주요 실행 · 선택된 상태(토글 켜짐)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.stat-tile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모서리 12 px, 왼쪽에 물질 색 4 px 띠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핵심 지표 요약 타일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.mol-card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모서리 10 px, 세로 배치, 클릭 가능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물질·결과 선택 카드 (선택 시 강조 테두리)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.badge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알약형(99 px), 11 px, 굵기 600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작업 상태 표시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.toolbar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가로 flex, 간격 10 px, 줄바꿈 허용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버튼·필터 묶음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.kv-table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머리글 12 px --muted, 셀 13 px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값 표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.scroll-x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가로 스크롤 컨테이너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넓은 표가 화면을 밀어내지 않게 함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.empty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가운데 정렬, --muted, 패딩 28/12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«아직 결과가 없습니다» 안내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.rb-note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--accent 8% 배경 + 30% 테두리, 모서리 10 px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화면 상단 설명 상자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4.4 작업 상태 배지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2000"/>
        <w:gridCol w:w="57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상태</w:t>
            </w:r>
          </w:p>
        </w:tc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색</w:t>
            </w:r>
          </w:p>
        </w:tc>
        <w:tc>
          <w:tcPr>
            <w:tcW w:type="dxa" w:w="5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표시 내용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/>
                <w:bCs/>
                <w:color w:val="52514E"/>
                <w:sz w:val="18"/>
                <w:szCs w:val="18"/>
              </w:rPr>
              <w:t xml:space="preserve">QUEUED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--muted</w:t>
            </w:r>
          </w:p>
        </w:tc>
        <w:tc>
          <w:tcPr>
            <w:tcW w:type="dxa" w:w="5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대기 중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/>
                <w:bCs/>
                <w:color w:val="52514E"/>
                <w:sz w:val="18"/>
                <w:szCs w:val="18"/>
              </w:rPr>
              <w:t xml:space="preserve">RUNNING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--accent</w:t>
            </w:r>
          </w:p>
        </w:tc>
        <w:tc>
          <w:tcPr>
            <w:tcW w:type="dxa" w:w="5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진행률 % 함께 표시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/>
                <w:bCs/>
                <w:color w:val="52514E"/>
                <w:sz w:val="18"/>
                <w:szCs w:val="18"/>
              </w:rPr>
              <w:t xml:space="preserve">PUBLISHED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--ok</w:t>
            </w:r>
          </w:p>
        </w:tc>
        <w:tc>
          <w:tcPr>
            <w:tcW w:type="dxa" w:w="5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완료 — «결과 보기» 버튼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/>
                <w:bCs/>
                <w:color w:val="52514E"/>
                <w:sz w:val="18"/>
                <w:szCs w:val="18"/>
              </w:rPr>
              <w:t xml:space="preserve">FAILED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--danger</w:t>
            </w:r>
          </w:p>
        </w:tc>
        <w:tc>
          <w:tcPr>
            <w:tcW w:type="dxa" w:w="5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실패 사유 + «재시도» 버튼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작업 목록은 소재별로 묶여 접히며, 사용자가 펼쳐 둔 그룹은 자동 갱신 중에도 접히지 않는다. (목록의 «서명»이 바뀔 때만 다시 그림)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5. 데이터 시각화 규칙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모든 차트는 외부 라이브러리 없이 SVG를 직접 생성한다. 따라서 위에서 정의한 색·글자 토큰이 그대로 적용되고, 인터넷 연결 없이도 동작한다.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5.1 차트 종류와 선택 기준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3600"/>
        <w:gridCol w:w="41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차트</w:t>
            </w:r>
          </w:p>
        </w:tc>
        <w:tc>
          <w:tcPr>
            <w:tcW w:type="dxa" w:w="3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무엇을 보여주는가</w:t>
            </w:r>
          </w:p>
        </w:tc>
        <w:tc>
          <w:tcPr>
            <w:tcW w:type="dxa" w:w="4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언제 쓰는가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가로 막대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지표 하나에 대한 물질별 값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물질 이름이 길 때 (기본값)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세로 막대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지표 하나에 대한 물질별 값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물질 수가 적어 높이 비교가 직관적일 때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꺾은선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물질 순서에 따른 값의 추이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물질에 순서(농도·사슬 길이 등)가 있을 때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레이더 (물성 지문)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여러 지표를 한 장에 겹쳐 형태로 비교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물질의 «전체적 성격»을 한눈에 볼 때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HOMO/LUMO 공통 축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여러 물질의 전자 준위를 같은 눈금에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전극 페르미 준위와 직접 대조할 때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ESW 구간 막대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각 물질이 견디는 전압 구간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활물질 작동 전위와 겹쳐 안정성 판정할 때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표 미니 막대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표의 한 줄 안에서 물질 간 상대 크기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표를 읽으면서 바로 크기 비교할 때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3D 구조 + 전자구름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분자의 입체 형태와 전자 분포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구조를 설명하거나 반응 자리를 짚을 때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5.2 축과 기준선 규칙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0을 반드시 포함한다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왜 중요한가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HOMO는 −6 eV, LUMO는 +3 eV처럼 부호가 다른 값이 섞입니다. 절대값 길이로 막대를 그리면 «HOMO가 LUMO보다 두 배 크다»는 잘못된 인상을 줍니다.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그래서 모든 막대·꺾은선 그래프는 0을 기준선으로 두고, 음수는 왼쪽(또는 아래쪽)으로 그립니다.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최솟값과 최댓값 사이에 0이 있으면 회색 기준선(--grid)을 그린다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값의 4%만큼 여백을 두어 막대 끝이 그래프 경계에 붙지 않게 한다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표의 미니 막대는 «줄 안에서의 상대 크기»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전자 에너지처럼 −75.2490과 −75.3164 같이 절대값이 크고 차이가 작은 지표는, 0 기준으로 그리면 두 막대가 똑같아 보여 비교가 불가능하다. 그래서 표의 미니 막대만은 그 줄의 최솟값~최댓값 범위(양쪽 18% 여유)로 정규화한다.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두 방식이 섞이므로, 표 위에 «칸 아래 미니 막대는 그 줄 안에서의 상대 크기이며, 위 그래프는 0을 기준으로 그립니다»라는 안내문을 항상 표시한다.</w:t>
      </w:r>
    </w:p>
    <w:p>
      <w:pPr>
        <w:pStyle w:val="Heading3"/>
        <w:spacing w:after="100" w:before="200"/>
      </w:pPr>
      <w:r>
        <w:rPr>
          <w:rFonts w:ascii="Malgun Gothic" w:cs="Malgun Gothic" w:eastAsia="맑은 고딕" w:hAnsi="Malgun Gothic"/>
          <w:b/>
          <w:bCs/>
          <w:color w:val="52514E"/>
          <w:sz w:val="21"/>
          <w:szCs w:val="21"/>
        </w:rPr>
        <w:t xml:space="preserve">값 라벨은 겹치지 않게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3600"/>
        <w:gridCol w:w="6140"/>
      </w:tblGrid>
      <w:tr>
        <w:trPr>
          <w:tblHeader/>
        </w:trPr>
        <w:tc>
          <w:tcPr>
            <w:tcW w:type="dxa" w:w="3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문제</w:t>
            </w:r>
          </w:p>
        </w:tc>
        <w:tc>
          <w:tcPr>
            <w:tcW w:type="dxa" w:w="6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해결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큰 음수(−75.2490)에서 라벨이 그래프 왼쪽 밖으로 나가 잘림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가로 막대의 값 라벨을 오른쪽 고정 열에 배치 — 막대 길이와 무관하게 항상 보임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세로 막대에서 음수 값 라벨이 막대에 가림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양수는 막대 위, 음수는 막대 아래에 배치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물질 이름이 길어 옆 항목과 겹침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세로 막대·꺾은선의 축 라벨은 8자로 자르고 «…» 표시, 마우스를 올리면 전체 이름 툴팁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레이더 축 이름이 원 밖으로 넘침</w:t>
            </w:r>
          </w:p>
        </w:tc>
        <w:tc>
          <w:tcPr>
            <w:tcW w:type="dxa" w:w="6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축 개수를 3~8개로 제한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5.3 레이더 (물성 지문)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축 개수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최소 3개, 최대 8개. 사용자가 ★ 버튼으로 직접 선택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정규화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저장된 모든 PUBLISHED 결과의 최솟값~최댓값 범위로 정규화 — 물질이 늘어날수록 위치가 더 정확해짐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방향 통일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«낮을수록 유리한 지표»(HOMO, Li+ 결합 에너지, 용매화 에너지 등)는 방향을 뒤집어, 어떤 축이든 바깥쪽이 유리한 쪽이 되게 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겹쳐 보기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여러 물질을 반투명 면으로 겹쳐 형태 차이를 비교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5.4 전기화학 안정성(ESW) 차트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표현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각 물질의 환원 전위 ~ 산화 전위 구간을 가로 막대로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기준선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흑연 0.1 V · 실리콘 0.4 V · LFP 3.45 V · NCM811 4.3 V (vs Li/Li+)를 점선으로 표시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판정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«안정»(--ok) / «위험»(--danger) / «부분»(--pin)을 색과 글자로 함께 표시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제외 물질 안내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전위를 계산하지 않은 물질은 차트에 못 그리므로, 물질 이름과 사유(예: «목적이 전자구조(구조 최적화) — 전위를 계산하지 않았습니다»)와 해결 방법을 안내 상자로 표시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한계 명시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«SEI/CEI 피막의 동역학적 보호는 미포함 — 스크리닝용 열역학 지표»를 차트 아래에 항상 표기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5.5 3D 분자 뷰어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700"/>
        <w:gridCol w:w="3200"/>
        <w:gridCol w:w="4840"/>
      </w:tblGrid>
      <w:tr>
        <w:trPr>
          <w:tblHeader/>
        </w:trPr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요소</w:t>
            </w:r>
          </w:p>
        </w:tc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구현</w:t>
            </w:r>
          </w:p>
        </w:tc>
        <w:tc>
          <w:tcPr>
            <w:tcW w:type="dxa" w:w="4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렌더링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Canvas 2D 자체 구현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외부 CDN(3Dmol.js) 의존 제거 — 폐쇄망에서도 동작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조작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마우스 드래그로 회전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별도 안내 없이도 직관적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원소 색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CPK 관례 + 화면 내 범례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탄소·수소·산소 등 표준 색 체계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전자구름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전자밀도를 점구름으로 샘플링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«전자가 실제로 어디에 몰려 있는가»를 시각화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MEP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--mep-neg(파랑) ~ --mep-pos(빨강)</w:t>
            </w:r>
          </w:p>
        </w:tc>
        <w:tc>
          <w:tcPr>
            <w:tcW w:type="dxa" w:w="4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표면 전위 지도 — 파랑은 전자 풍부, 빨강은 전자 결핍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6. 상호작용 규칙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6.1 사용자가 고를 수 있는 것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700"/>
        <w:gridCol w:w="4400"/>
        <w:gridCol w:w="2640"/>
      </w:tblGrid>
      <w:tr>
        <w:trPr>
          <w:tblHeader/>
        </w:trPr>
        <w:tc>
          <w:tcPr>
            <w:tcW w:type="dxa" w:w="2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설정</w:t>
            </w:r>
          </w:p>
        </w:tc>
        <w:tc>
          <w:tcPr>
            <w:tcW w:type="dxa" w:w="4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범위</w:t>
            </w:r>
          </w:p>
        </w:tc>
        <w:tc>
          <w:tcPr>
            <w:tcW w:type="dxa" w:w="26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저장 위치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레이더 축 (★ 고정 물성)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3 ~ 8개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브라우저 (localStorage)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비교 지표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최대 12개 — 선택한 물질이 실제로 가진 지표만 표시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브라우저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그래프 종류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가로 막대 / 세로 막대 / 꺾은선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브라우저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막대·영역 투명도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0.15 ~ 1.00 (기본 0.70)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세션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표 미니 막대 표시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켜기 / 끄기 (기본 켜짐)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브라우저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결과 필터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소재별 · 계산 조건별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세션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내보내기 선택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개별 체크 또는 전체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세션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6.2 표 = 컨트롤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«전체 값 표»의 각 줄 앞에 «그래프» 버튼이 있어, 누르면 그 지표가 바로 위 그래프 영역에 올라간다. 표를 읽다가 «이건 그림으로 보고 싶다»고 생각한 순간 별도 메뉴를 찾지 않고 바로 전환할 수 있게 한 설계다.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버튼이 진한 초록(primary)이면 현재 그래프에 올라가 있는 상태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값이 2개 미만인 지표(한 물질만 가진 값)에는 버튼이 나타나지 않음 — 비교가 불가능하므로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«표시 설정»의 지표 선택기와 표의 버튼은 같은 상태를 공유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6.3 상태 유지 규칙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200"/>
        <w:gridCol w:w="3200"/>
        <w:gridCol w:w="4340"/>
      </w:tblGrid>
      <w:tr>
        <w:trPr>
          <w:tblHeader/>
        </w:trPr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상황</w:t>
            </w:r>
          </w:p>
        </w:tc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동작</w:t>
            </w:r>
          </w:p>
        </w:tc>
        <w:tc>
          <w:tcPr>
            <w:tcW w:type="dxa" w:w="4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이유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작업 목록 자동 갱신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변화가 없으면 다시 그리지 않음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갱신할 때마다 펼쳐 둔 그룹이 접혀 «결과 보기»를 누르기 어렵다는 문제 해결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새로고침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레이더 축·비교 지표·그래프 종류가 그대로 복원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매번 다시 설정하는 수고 제거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선택한 물질이 삭제됨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선택 목록에서 자동 제외, 나머지 물질의 색은 유지</w:t>
            </w:r>
          </w:p>
        </w:tc>
        <w:tc>
          <w:tcPr>
            <w:tcW w:type="dxa" w:w="4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색이 밀려 재배정되면 앞서 본 그래프와 대조가 안 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7. 문안 (Writing) 규칙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7.1 원칙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한국어 우선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전문 용어는 한국어 표기 + 괄호 안 영문/기호 (예: «화학적 경도 η»)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단위 병기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숫자만 있는 라벨을 만들지 않는다 — 항상 (eV), (kJ/mol) 형태로 병기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빈 화면에도 다음 행동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«결과가 없습니다»에서 끝내지 않고 «'DFT 계산'에서 제출하세요»까지 안내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오류에는 해결 방법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«원자 수 60개를 초과합니다»에 그치지 않고 어떻게 하면 되는지 함께 제시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한계는 화면에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문서에만 적지 않고, 해당 값이 나오는 자리에 직접 표기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7.2 안내 문구 예시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200"/>
        <w:gridCol w:w="7540"/>
      </w:tblGrid>
      <w:tr>
        <w:trPr>
          <w:tblHeader/>
        </w:trPr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상황</w:t>
            </w:r>
          </w:p>
        </w:tc>
        <w:tc>
          <w:tcPr>
            <w:tcW w:type="dxa" w:w="75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화면 문구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결과 없음</w:t>
            </w:r>
          </w:p>
        </w:tc>
        <w:tc>
          <w:tcPr>
            <w:tcW w:type="dxa" w:w="7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완료된 계산이 없습니다. 'DFT 계산'에서 제출하세요.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필터 결과 없음</w:t>
            </w:r>
          </w:p>
        </w:tc>
        <w:tc>
          <w:tcPr>
            <w:tcW w:type="dxa" w:w="7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조건에 맞는 결과가 없습니다. 필터를 바꿔보세요.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비교 물질 부족</w:t>
            </w:r>
          </w:p>
        </w:tc>
        <w:tc>
          <w:tcPr>
            <w:tcW w:type="dxa" w:w="7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두 개 이상 선택하면 비교 표가 나타납니다.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그래프 지표 없음</w:t>
            </w:r>
          </w:p>
        </w:tc>
        <w:tc>
          <w:tcPr>
            <w:tcW w:type="dxa" w:w="7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그래프로 그릴 지표가 없습니다 — 위 '표시 설정'에서 지표를 켜거나,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아래 표에서 '그래프' 버튼을 누르세요.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ESW 제외 물질</w:t>
            </w:r>
          </w:p>
        </w:tc>
        <w:tc>
          <w:tcPr>
            <w:tcW w:type="dxa" w:w="7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N개 물질은 이 차트에 표시할 수 없습니다.</w:t>
            </w:r>
          </w:p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해결: 'DFT 계산'에서 목적을 "전자구조 + 산화/환원 전위"로,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기준 전극을 Li/Li+(또는 SHE)로 두고 다시 계산하세요.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ESW 한계</w:t>
            </w:r>
          </w:p>
        </w:tc>
        <w:tc>
          <w:tcPr>
            <w:tcW w:type="dxa" w:w="7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실제 전지에서는 SEI/CEI 피막의 동역학적 보호가 크게 작용합니다 —</w:t>
            </w:r>
          </w:p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예: EC는 환원 분해되지만 안정적 SEI를 형성해 사용됩니다.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이 판정은 스크리닝용 열역학 지표입니다.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8. 화면 설명 대본 (시연용)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시연 중 각 화면에서 한두 문장으로 설명할 때 쓸 수 있는 문안이다.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900"/>
        <w:gridCol w:w="7840"/>
      </w:tblGrid>
      <w:tr>
        <w:trPr>
          <w:tblHeader/>
        </w:trPr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화면</w:t>
            </w:r>
          </w:p>
        </w:tc>
        <w:tc>
          <w:tcPr>
            <w:tcW w:type="dxa" w:w="7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설명 문안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화학물질 조회</w:t>
            </w:r>
          </w:p>
        </w:tc>
        <w:tc>
          <w:tcPr>
            <w:tcW w:type="dxa" w:w="7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«물질 이름이든 CAS 번호든 화학구조든, 아는 대로 넣으면 됩니다.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인터넷 검색 없이 프로그램 안에서 분자량·극성·구조를 바로 확인합니다.»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DFT 계산</w:t>
            </w:r>
          </w:p>
        </w:tc>
        <w:tc>
          <w:tcPr>
            <w:tcW w:type="dxa" w:w="7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«세 가지만 고르면 됩니다 — 어떤 용매 환경인지, 얼마나 정밀하게 볼지,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무엇을 알고 싶은지. 나머지는 프로그램이 알아서 계산합니다.»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작업 큐</w:t>
            </w:r>
          </w:p>
        </w:tc>
        <w:tc>
          <w:tcPr>
            <w:tcW w:type="dxa" w:w="7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«지금 계산이 몇 퍼센트 진행됐는지 실시간으로 보입니다.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실패하면 사유가 남고 재시도 버튼이 생깁니다.»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3D 구조 · 전자구름</w:t>
            </w:r>
          </w:p>
        </w:tc>
        <w:tc>
          <w:tcPr>
            <w:tcW w:type="dxa" w:w="7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«마우스로 돌려 보실 수 있습니다. 이 점구름이 전자가 실제로 몰려 있는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곳인데, 파란 쪽이 전자가 풍부해 리튬 이온이 붙는 자리입니다.»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물성 지문 레이더</w:t>
            </w:r>
          </w:p>
        </w:tc>
        <w:tc>
          <w:tcPr>
            <w:tcW w:type="dxa" w:w="7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«한 물질의 여러 성질을 한 장에 겹쳐 놓은 그림입니다.</w:t>
            </w:r>
          </w:p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바깥쪽으로 넓게 퍼질수록 배터리 소재로 유리하다는 뜻입니다.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어떤 축을 볼지는 직접 고르실 수 있습니다.»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물질 비교 그래프</w:t>
            </w:r>
          </w:p>
        </w:tc>
        <w:tc>
          <w:tcPr>
            <w:tcW w:type="dxa" w:w="7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«비교하고 싶은 지표를 여기서 켜고 끄면 됩니다.</w:t>
            </w:r>
          </w:p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아래 표에서 «그래프» 버튼을 눌러도 바로 올라옵니다.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막대·꺾은선 중 편한 형태를 고르실 수 있습니다.»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전기화학 안정성</w:t>
            </w:r>
          </w:p>
        </w:tc>
        <w:tc>
          <w:tcPr>
            <w:tcW w:type="dxa" w:w="7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«이 막대가 그 물질이 견디는 전압 구간입니다.</w:t>
            </w:r>
          </w:p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점선이 실제 배터리 전극의 작동 전압인데, 막대가 점선을 넘어가면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그 전극에서는 분해될 수 있다는 뜻입니다.»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내보내기</w:t>
            </w:r>
          </w:p>
        </w:tc>
        <w:tc>
          <w:tcPr>
            <w:tcW w:type="dxa" w:w="7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«선택한 결과를 엑셀로 바로 내려받을 수 있습니다.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계산 조건까지 함께 저장되어 나중에 똑같이 재현할 수 있습니다.»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색·글자를 바꾸고 싶을 때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web/index.html 최상단의 :root { ... } 블록에 모든 색이 모여 있다. 이 값만 바꾸면 화면과 모든 그래프에 동시에 반영된다. 글꼴은 body의 font-family 한 줄이다. 개별 컴포넌트나 차트 코드를 고칠 필요는 없다.</w:t>
      </w:r>
    </w:p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:root{
  --accent: #0f766e;   /* 브랜드 강조색 */
  --series-1: #2a78d6; /* 첫 번째 물질 색 */
  ...
}</w:t>
      </w:r>
    </w:p>
    <w:sectPr>
      <w:footerReference w:type="default" r:id="rId7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0" w:sz="2" w:space="8"/>
      </w:pBdr>
      <w:spacing w:before="120"/>
      <w:jc w:val="center"/>
    </w:pP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RhoBench 디자인스택서 v1.0   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 /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Malgun Gothic" w:cs="Malgun Gothic" w:eastAsia="맑은 고딕" w:hAnsi="Malgun Gothic"/>
        <w:color w:val="0F766E"/>
      </w:rPr>
    </w:lvl>
    <w:lvl w:ilvl="1" w15:tentative="1">
      <w:start w:val="1"/>
      <w:numFmt w:val="bullet"/>
      <w:lvlText w:val="–"/>
      <w:lvlJc w:val="left"/>
      <w:pPr>
        <w:ind w:left="660" w:hanging="200"/>
      </w:pPr>
      <w:rPr>
        <w:rFonts w:ascii="Malgun Gothic" w:cs="Malgun Gothic" w:eastAsia="맑은 고딕" w:hAnsi="Malgun Gothic"/>
        <w:color w:val="89878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rFonts w:ascii="Malgun Gothic" w:cs="Malgun Gothic" w:eastAsia="맑은 고딕" w:hAnsi="Malgun Gothic"/>
        <w:b/>
        <w:bCs/>
        <w:color w:val="0F766E"/>
      </w:rPr>
    </w:lvl>
    <w:lvl w:ilvl="1" w15:tentative="1">
      <w:start w:val="1"/>
      <w:numFmt w:val="lowerLetter"/>
      <w:lvlText w:val="%2)"/>
      <w:lvlJc w:val="left"/>
      <w:pPr>
        <w:ind w:left="700" w:hanging="240"/>
      </w:pPr>
      <w:rPr>
        <w:rFonts w:ascii="Malgun Gothic" w:cs="Malgun Gothic" w:eastAsia="맑은 고딕" w:hAnsi="Malgun Gothic"/>
        <w:color w:val="8987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52514E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cs="Malgun Gothic" w:eastAsia="맑은 고딕" w:hAnsi="Malgun Gothic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맑은 고딕" w:hAnsi="Malgun Gothic"/>
      <w:b/>
      <w:bCs/>
      <w:color w:val="17171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algun Gothic" w:cs="Malgun Gothic" w:eastAsia="맑은 고딕" w:hAnsi="Malgun Gothic"/>
      <w:b/>
      <w:bCs/>
      <w:color w:val="5251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RhoBench 디자인스택서 v1.0</dc:title>
  <dc:creator>RhoBench</dc:creator>
  <dc:description>RhoBench 디자인스택서 v1.0</dc:description>
  <cp:lastModifiedBy>Un-named</cp:lastModifiedBy>
  <cp:revision>1</cp:revision>
  <dcterms:created xsi:type="dcterms:W3CDTF">2026-08-03T15:19:06.621Z</dcterms:created>
  <dcterms:modified xsi:type="dcterms:W3CDTF">2026-08-03T15:19:06.621Z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