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A2ACD52" w:rsidR="00A17867" w:rsidRDefault="5963CFC9" w:rsidP="4BA5EDBD">
      <w:pPr>
        <w:spacing w:line="480" w:lineRule="auto"/>
      </w:pPr>
      <w:r w:rsidRPr="4BA5EDBD">
        <w:rPr>
          <w:rFonts w:ascii="Times New Roman" w:eastAsia="Times New Roman" w:hAnsi="Times New Roman" w:cs="Times New Roman"/>
        </w:rPr>
        <w:t>Brian Engel</w:t>
      </w:r>
    </w:p>
    <w:p w14:paraId="5AD27B74" w14:textId="05AB0A60" w:rsidR="5963CFC9" w:rsidRDefault="5963CFC9" w:rsidP="4BA5EDBD">
      <w:pPr>
        <w:spacing w:line="480" w:lineRule="auto"/>
        <w:jc w:val="center"/>
        <w:rPr>
          <w:rFonts w:ascii="Times New Roman" w:eastAsia="Times New Roman" w:hAnsi="Times New Roman" w:cs="Times New Roman"/>
        </w:rPr>
      </w:pPr>
      <w:r w:rsidRPr="726F013E">
        <w:rPr>
          <w:rFonts w:ascii="Times New Roman" w:eastAsia="Times New Roman" w:hAnsi="Times New Roman" w:cs="Times New Roman"/>
        </w:rPr>
        <w:t>Software Design and Engineering Narrative</w:t>
      </w:r>
    </w:p>
    <w:p w14:paraId="19A6C84A" w14:textId="3CB2E8D4" w:rsidR="173AE73D" w:rsidRDefault="173AE73D" w:rsidP="726F013E">
      <w:pPr>
        <w:spacing w:line="480" w:lineRule="auto"/>
        <w:rPr>
          <w:rFonts w:ascii="Times New Roman" w:eastAsia="Times New Roman" w:hAnsi="Times New Roman" w:cs="Times New Roman"/>
        </w:rPr>
      </w:pPr>
      <w:r w:rsidRPr="726F013E">
        <w:rPr>
          <w:rFonts w:ascii="Times New Roman" w:eastAsia="Times New Roman" w:hAnsi="Times New Roman" w:cs="Times New Roman"/>
          <w:b/>
          <w:bCs/>
        </w:rPr>
        <w:t>Artifact Description:</w:t>
      </w:r>
      <w:r w:rsidRPr="726F013E">
        <w:rPr>
          <w:rFonts w:ascii="Times New Roman" w:eastAsia="Times New Roman" w:hAnsi="Times New Roman" w:cs="Times New Roman"/>
        </w:rPr>
        <w:t xml:space="preserve"> </w:t>
      </w:r>
      <w:r w:rsidR="7B0C2904" w:rsidRPr="726F013E">
        <w:rPr>
          <w:rFonts w:ascii="Times New Roman" w:eastAsia="Times New Roman" w:hAnsi="Times New Roman" w:cs="Times New Roman"/>
        </w:rPr>
        <w:t>The artifact used to demonstrate software design and engineering is a project from CS 330: Computational Graphics and Visualization, completed in the fall of 2023. This project utilizes OpenGL and C++ to create a navigable 3D scene with textures, lighting, and shading.</w:t>
      </w:r>
    </w:p>
    <w:p w14:paraId="28E63649" w14:textId="4434C8D3" w:rsidR="641E8D28" w:rsidRDefault="641E8D28" w:rsidP="726F013E">
      <w:pPr>
        <w:spacing w:line="480" w:lineRule="auto"/>
        <w:rPr>
          <w:rFonts w:ascii="Times New Roman" w:eastAsia="Times New Roman" w:hAnsi="Times New Roman" w:cs="Times New Roman"/>
        </w:rPr>
      </w:pPr>
      <w:r>
        <w:rPr>
          <w:noProof/>
        </w:rPr>
        <w:drawing>
          <wp:inline distT="0" distB="0" distL="0" distR="0" wp14:anchorId="0CF154EB" wp14:editId="58B8B651">
            <wp:extent cx="2748763" cy="2171698"/>
            <wp:effectExtent l="0" t="0" r="0" b="0"/>
            <wp:docPr id="2029225319" name="Picture 202922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8763" cy="2171698"/>
                    </a:xfrm>
                    <a:prstGeom prst="rect">
                      <a:avLst/>
                    </a:prstGeom>
                  </pic:spPr>
                </pic:pic>
              </a:graphicData>
            </a:graphic>
          </wp:inline>
        </w:drawing>
      </w:r>
      <w:r>
        <w:tab/>
      </w:r>
      <w:r w:rsidR="6428CC64">
        <w:rPr>
          <w:noProof/>
        </w:rPr>
        <w:drawing>
          <wp:inline distT="0" distB="0" distL="0" distR="0" wp14:anchorId="39B66DB5" wp14:editId="41B5061F">
            <wp:extent cx="2723221" cy="2147155"/>
            <wp:effectExtent l="0" t="0" r="0" b="0"/>
            <wp:docPr id="175978312" name="Picture 175978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3221" cy="2147155"/>
                    </a:xfrm>
                    <a:prstGeom prst="rect">
                      <a:avLst/>
                    </a:prstGeom>
                  </pic:spPr>
                </pic:pic>
              </a:graphicData>
            </a:graphic>
          </wp:inline>
        </w:drawing>
      </w:r>
      <w:r w:rsidR="00CA2AE4" w:rsidRPr="726F013E">
        <w:rPr>
          <w:rFonts w:ascii="Times New Roman" w:eastAsia="Times New Roman" w:hAnsi="Times New Roman" w:cs="Times New Roman"/>
        </w:rPr>
        <w:t xml:space="preserve"> </w:t>
      </w:r>
      <w:r w:rsidR="72730064" w:rsidRPr="726F013E">
        <w:rPr>
          <w:rFonts w:ascii="Times New Roman" w:eastAsia="Times New Roman" w:hAnsi="Times New Roman" w:cs="Times New Roman"/>
          <w:b/>
          <w:bCs/>
        </w:rPr>
        <w:t>Justify the inclusion of the artifact:</w:t>
      </w:r>
      <w:r w:rsidR="72730064" w:rsidRPr="726F013E">
        <w:rPr>
          <w:rFonts w:ascii="Times New Roman" w:eastAsia="Times New Roman" w:hAnsi="Times New Roman" w:cs="Times New Roman"/>
        </w:rPr>
        <w:t xml:space="preserve"> </w:t>
      </w:r>
      <w:r w:rsidR="00CA2AE4" w:rsidRPr="726F013E">
        <w:rPr>
          <w:rFonts w:ascii="Times New Roman" w:eastAsia="Times New Roman" w:hAnsi="Times New Roman" w:cs="Times New Roman"/>
        </w:rPr>
        <w:t xml:space="preserve">The project was selected for inclusion in my </w:t>
      </w:r>
      <w:proofErr w:type="spellStart"/>
      <w:r w:rsidR="00CA2AE4" w:rsidRPr="726F013E">
        <w:rPr>
          <w:rFonts w:ascii="Times New Roman" w:eastAsia="Times New Roman" w:hAnsi="Times New Roman" w:cs="Times New Roman"/>
        </w:rPr>
        <w:t>ePortfolio</w:t>
      </w:r>
      <w:proofErr w:type="spellEnd"/>
      <w:r w:rsidR="00CA2AE4" w:rsidRPr="726F013E">
        <w:rPr>
          <w:rFonts w:ascii="Times New Roman" w:eastAsia="Times New Roman" w:hAnsi="Times New Roman" w:cs="Times New Roman"/>
        </w:rPr>
        <w:t xml:space="preserve"> because, while </w:t>
      </w:r>
      <w:proofErr w:type="gramStart"/>
      <w:r w:rsidR="00CA2AE4" w:rsidRPr="726F013E">
        <w:rPr>
          <w:rFonts w:ascii="Times New Roman" w:eastAsia="Times New Roman" w:hAnsi="Times New Roman" w:cs="Times New Roman"/>
        </w:rPr>
        <w:t>the end result</w:t>
      </w:r>
      <w:proofErr w:type="gramEnd"/>
      <w:r w:rsidR="00CA2AE4" w:rsidRPr="726F013E">
        <w:rPr>
          <w:rFonts w:ascii="Times New Roman" w:eastAsia="Times New Roman" w:hAnsi="Times New Roman" w:cs="Times New Roman"/>
        </w:rPr>
        <w:t xml:space="preserve"> achieved my goals, the initial structure of the artifact was disorganized. The original implementation involved creating numerous vertex and index generators for various shapes, which were all housed within the main .</w:t>
      </w:r>
      <w:proofErr w:type="spellStart"/>
      <w:r w:rsidR="00CA2AE4" w:rsidRPr="726F013E">
        <w:rPr>
          <w:rFonts w:ascii="Times New Roman" w:eastAsia="Times New Roman" w:hAnsi="Times New Roman" w:cs="Times New Roman"/>
        </w:rPr>
        <w:t>cpp</w:t>
      </w:r>
      <w:proofErr w:type="spellEnd"/>
      <w:r w:rsidR="00CA2AE4" w:rsidRPr="726F013E">
        <w:rPr>
          <w:rFonts w:ascii="Times New Roman" w:eastAsia="Times New Roman" w:hAnsi="Times New Roman" w:cs="Times New Roman"/>
        </w:rPr>
        <w:t xml:space="preserve"> file. This cluttered approach made the code difficult to read, manage, and extend.</w:t>
      </w:r>
    </w:p>
    <w:p w14:paraId="0421AF08" w14:textId="6DF178DF" w:rsidR="00CA2AE4" w:rsidRDefault="00CA2AE4" w:rsidP="726F013E">
      <w:pPr>
        <w:spacing w:line="480" w:lineRule="auto"/>
        <w:rPr>
          <w:rFonts w:ascii="Times New Roman" w:eastAsia="Times New Roman" w:hAnsi="Times New Roman" w:cs="Times New Roman"/>
        </w:rPr>
      </w:pPr>
      <w:r w:rsidRPr="726F013E">
        <w:rPr>
          <w:rFonts w:ascii="Times New Roman" w:eastAsia="Times New Roman" w:hAnsi="Times New Roman" w:cs="Times New Roman"/>
          <w:b/>
          <w:bCs/>
        </w:rPr>
        <w:t xml:space="preserve">Improvements and Enhancements: </w:t>
      </w:r>
      <w:r w:rsidRPr="726F013E">
        <w:rPr>
          <w:rFonts w:ascii="Times New Roman" w:eastAsia="Times New Roman" w:hAnsi="Times New Roman" w:cs="Times New Roman"/>
        </w:rPr>
        <w:t xml:space="preserve">To improve the artifact, I refactored the code by moving the vertex and index generators to separate header files for each shape, significantly cleaning up the code structure. During this process, I realized I could encapsulate each shape into its own class. This encapsulation allowed me to define private variables for each instance, which could be accessed through getter functions, replacing the numerous public global variables that were </w:t>
      </w:r>
      <w:r w:rsidRPr="726F013E">
        <w:rPr>
          <w:rFonts w:ascii="Times New Roman" w:eastAsia="Times New Roman" w:hAnsi="Times New Roman" w:cs="Times New Roman"/>
        </w:rPr>
        <w:lastRenderedPageBreak/>
        <w:t>originally necessary in the main file. This change not only improved the code's readability and maintainability but also enhanced the program's security.</w:t>
      </w:r>
    </w:p>
    <w:p w14:paraId="261FE317" w14:textId="416F0458" w:rsidR="00CA2AE4" w:rsidRDefault="00CA2AE4" w:rsidP="726F013E">
      <w:pPr>
        <w:spacing w:line="480" w:lineRule="auto"/>
      </w:pPr>
      <w:r w:rsidRPr="726F013E">
        <w:rPr>
          <w:rFonts w:ascii="Times New Roman" w:eastAsia="Times New Roman" w:hAnsi="Times New Roman" w:cs="Times New Roman"/>
        </w:rPr>
        <w:t>Furthermore, I created constructors for each class that accepted arguments to generate different-sized shapes. This enhancement provided two ways of creating varied shapes in the scene: by generating different instances of varying sizes or by scaling the shapes using OpenGL. Although the current implementation retains the OpenGL scaling method, future projects or extensions of this project would benefit from using new instances, as this approach offers greater flexibility and ease of use.</w:t>
      </w:r>
    </w:p>
    <w:p w14:paraId="0DF2C2D0" w14:textId="4E76E17B" w:rsidR="0A641357" w:rsidRDefault="0A641357" w:rsidP="726F013E">
      <w:pPr>
        <w:spacing w:line="480" w:lineRule="auto"/>
        <w:rPr>
          <w:rFonts w:ascii="Times New Roman" w:eastAsia="Times New Roman" w:hAnsi="Times New Roman" w:cs="Times New Roman"/>
        </w:rPr>
      </w:pPr>
      <w:r w:rsidRPr="726F013E">
        <w:rPr>
          <w:rFonts w:ascii="Times New Roman" w:eastAsia="Times New Roman" w:hAnsi="Times New Roman" w:cs="Times New Roman"/>
          <w:b/>
          <w:bCs/>
        </w:rPr>
        <w:t xml:space="preserve">Course Outcomes: </w:t>
      </w:r>
      <w:r w:rsidRPr="726F013E">
        <w:rPr>
          <w:rFonts w:ascii="Times New Roman" w:eastAsia="Times New Roman" w:hAnsi="Times New Roman" w:cs="Times New Roman"/>
        </w:rPr>
        <w:t xml:space="preserve">By enhancing and modifying this artifact, I successfully met </w:t>
      </w:r>
      <w:r w:rsidR="30DE5DED" w:rsidRPr="726F013E">
        <w:rPr>
          <w:rFonts w:ascii="Times New Roman" w:eastAsia="Times New Roman" w:hAnsi="Times New Roman" w:cs="Times New Roman"/>
        </w:rPr>
        <w:t xml:space="preserve">and exceeded </w:t>
      </w:r>
      <w:r w:rsidRPr="726F013E">
        <w:rPr>
          <w:rFonts w:ascii="Times New Roman" w:eastAsia="Times New Roman" w:hAnsi="Times New Roman" w:cs="Times New Roman"/>
        </w:rPr>
        <w:t xml:space="preserve">the course outcomes I had planned for. </w:t>
      </w:r>
      <w:r w:rsidR="55F12E01" w:rsidRPr="726F013E">
        <w:rPr>
          <w:rFonts w:ascii="Times New Roman" w:eastAsia="Times New Roman" w:hAnsi="Times New Roman" w:cs="Times New Roman"/>
        </w:rPr>
        <w:t xml:space="preserve">Originally, I had planned to </w:t>
      </w:r>
      <w:r w:rsidR="00AD76BA" w:rsidRPr="726F013E">
        <w:rPr>
          <w:rFonts w:ascii="Times New Roman" w:eastAsia="Times New Roman" w:hAnsi="Times New Roman" w:cs="Times New Roman"/>
        </w:rPr>
        <w:t>demonstrate</w:t>
      </w:r>
      <w:r w:rsidR="584945C3" w:rsidRPr="726F013E">
        <w:rPr>
          <w:rFonts w:ascii="Times New Roman" w:eastAsia="Times New Roman" w:hAnsi="Times New Roman" w:cs="Times New Roman"/>
        </w:rPr>
        <w:t xml:space="preserve"> building collaborative coding environments through code refactoring and modularization, </w:t>
      </w:r>
      <w:r w:rsidR="3E27E3BD" w:rsidRPr="726F013E">
        <w:rPr>
          <w:rFonts w:ascii="Times New Roman" w:eastAsia="Times New Roman" w:hAnsi="Times New Roman" w:cs="Times New Roman"/>
        </w:rPr>
        <w:t xml:space="preserve">using computer science practices and standards by creating the header files, and </w:t>
      </w:r>
      <w:r w:rsidR="52A77CEC" w:rsidRPr="726F013E">
        <w:rPr>
          <w:rFonts w:ascii="Times New Roman" w:eastAsia="Times New Roman" w:hAnsi="Times New Roman" w:cs="Times New Roman"/>
        </w:rPr>
        <w:t>adding value by improving code maintainability and scalability</w:t>
      </w:r>
      <w:r w:rsidR="47704281" w:rsidRPr="726F013E">
        <w:rPr>
          <w:rFonts w:ascii="Times New Roman" w:eastAsia="Times New Roman" w:hAnsi="Times New Roman" w:cs="Times New Roman"/>
        </w:rPr>
        <w:t xml:space="preserve">, which all was accomplished. </w:t>
      </w:r>
      <w:r w:rsidR="52A77CEC" w:rsidRPr="726F013E">
        <w:rPr>
          <w:rFonts w:ascii="Times New Roman" w:eastAsia="Times New Roman" w:hAnsi="Times New Roman" w:cs="Times New Roman"/>
        </w:rPr>
        <w:t xml:space="preserve"> </w:t>
      </w:r>
      <w:r w:rsidR="7C17B896" w:rsidRPr="726F013E">
        <w:rPr>
          <w:rFonts w:ascii="Times New Roman" w:eastAsia="Times New Roman" w:hAnsi="Times New Roman" w:cs="Times New Roman"/>
        </w:rPr>
        <w:t>After these I also enhanced the quality of communication within the project by creating structured and well-documented code, along with clear class definitions and modularity</w:t>
      </w:r>
      <w:r w:rsidR="12BFEF34" w:rsidRPr="726F013E">
        <w:rPr>
          <w:rFonts w:ascii="Times New Roman" w:eastAsia="Times New Roman" w:hAnsi="Times New Roman" w:cs="Times New Roman"/>
        </w:rPr>
        <w:t xml:space="preserve"> and moving to a class-based structure and reducing public global variables directly addresses the development of a security mindset. It anticipates potential vulnerabilities and ensures better security of data and resources.</w:t>
      </w:r>
    </w:p>
    <w:p w14:paraId="779F3E41" w14:textId="42AF2D6D" w:rsidR="61C454E4" w:rsidRDefault="61C454E4" w:rsidP="726F013E">
      <w:pPr>
        <w:spacing w:line="480" w:lineRule="auto"/>
        <w:rPr>
          <w:rFonts w:ascii="Times New Roman" w:eastAsia="Times New Roman" w:hAnsi="Times New Roman" w:cs="Times New Roman"/>
        </w:rPr>
      </w:pPr>
      <w:r w:rsidRPr="726F013E">
        <w:rPr>
          <w:rFonts w:ascii="Times New Roman" w:eastAsia="Times New Roman" w:hAnsi="Times New Roman" w:cs="Times New Roman"/>
          <w:b/>
          <w:bCs/>
        </w:rPr>
        <w:t xml:space="preserve">Reflection on Process: </w:t>
      </w:r>
      <w:r w:rsidR="373A5563" w:rsidRPr="726F013E">
        <w:rPr>
          <w:rFonts w:ascii="Times New Roman" w:eastAsia="Times New Roman" w:hAnsi="Times New Roman" w:cs="Times New Roman"/>
        </w:rPr>
        <w:t xml:space="preserve">One of the key lessons learned was the importance of modular design in managing complex systems. By encapsulating shapes into individual classes, I was able to isolate functionality, which made the code easier to understand and extend. This approach not only improved the readability of the code but also facilitated debugging and future enhancements. </w:t>
      </w:r>
      <w:r w:rsidR="3D15FB69" w:rsidRPr="726F013E">
        <w:rPr>
          <w:rFonts w:ascii="Times New Roman" w:eastAsia="Times New Roman" w:hAnsi="Times New Roman" w:cs="Times New Roman"/>
        </w:rPr>
        <w:t>In hindsight, I would spend more time in the planning phase to avoid structural issues from the start.</w:t>
      </w:r>
      <w:r w:rsidR="41BE1AAF" w:rsidRPr="726F013E">
        <w:rPr>
          <w:rFonts w:ascii="Times New Roman" w:eastAsia="Times New Roman" w:hAnsi="Times New Roman" w:cs="Times New Roman"/>
        </w:rPr>
        <w:t xml:space="preserve"> </w:t>
      </w:r>
      <w:r w:rsidR="16403830" w:rsidRPr="726F013E">
        <w:rPr>
          <w:rFonts w:ascii="Times New Roman" w:eastAsia="Times New Roman" w:hAnsi="Times New Roman" w:cs="Times New Roman"/>
        </w:rPr>
        <w:t xml:space="preserve">A major challenge was deciding between retaining the existing scaling method or adopting </w:t>
      </w:r>
      <w:r w:rsidR="16403830" w:rsidRPr="726F013E">
        <w:rPr>
          <w:rFonts w:ascii="Times New Roman" w:eastAsia="Times New Roman" w:hAnsi="Times New Roman" w:cs="Times New Roman"/>
        </w:rPr>
        <w:lastRenderedPageBreak/>
        <w:t xml:space="preserve">the new instance-based approach. </w:t>
      </w:r>
      <w:r w:rsidR="36CF9D66" w:rsidRPr="726F013E">
        <w:rPr>
          <w:rFonts w:ascii="Times New Roman" w:eastAsia="Times New Roman" w:hAnsi="Times New Roman" w:cs="Times New Roman"/>
        </w:rPr>
        <w:t xml:space="preserve">The flexibility to use either method now simplifies the creation of future shapes. Additionally, refactoring removed numerous magic numbers and replaced global variables with instances created with </w:t>
      </w:r>
      <w:r w:rsidR="646DCE8E" w:rsidRPr="726F013E">
        <w:rPr>
          <w:rFonts w:ascii="Times New Roman" w:eastAsia="Times New Roman" w:hAnsi="Times New Roman" w:cs="Times New Roman"/>
        </w:rPr>
        <w:t>well-named constants</w:t>
      </w:r>
      <w:r w:rsidR="36CF9D66" w:rsidRPr="726F013E">
        <w:rPr>
          <w:rFonts w:ascii="Times New Roman" w:eastAsia="Times New Roman" w:hAnsi="Times New Roman" w:cs="Times New Roman"/>
        </w:rPr>
        <w:t>, contributing to a cleaner and more maintainable codebase.</w:t>
      </w:r>
    </w:p>
    <w:p w14:paraId="0322A1F8" w14:textId="2C53EDB4" w:rsidR="726F013E" w:rsidRDefault="726F013E" w:rsidP="726F013E">
      <w:pPr>
        <w:spacing w:line="480" w:lineRule="auto"/>
        <w:rPr>
          <w:rFonts w:ascii="Times New Roman" w:eastAsia="Times New Roman" w:hAnsi="Times New Roman" w:cs="Times New Roman"/>
        </w:rPr>
      </w:pPr>
    </w:p>
    <w:sectPr w:rsidR="726F0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186267"/>
    <w:multiLevelType w:val="hybridMultilevel"/>
    <w:tmpl w:val="D3DAF7F2"/>
    <w:lvl w:ilvl="0" w:tplc="8AB4B9E8">
      <w:start w:val="1"/>
      <w:numFmt w:val="bullet"/>
      <w:lvlText w:val=""/>
      <w:lvlJc w:val="left"/>
      <w:pPr>
        <w:ind w:left="720" w:hanging="360"/>
      </w:pPr>
      <w:rPr>
        <w:rFonts w:ascii="Symbol" w:hAnsi="Symbol" w:hint="default"/>
      </w:rPr>
    </w:lvl>
    <w:lvl w:ilvl="1" w:tplc="A61ADDC0">
      <w:start w:val="1"/>
      <w:numFmt w:val="bullet"/>
      <w:lvlText w:val="o"/>
      <w:lvlJc w:val="left"/>
      <w:pPr>
        <w:ind w:left="1440" w:hanging="360"/>
      </w:pPr>
      <w:rPr>
        <w:rFonts w:ascii="Courier New" w:hAnsi="Courier New" w:hint="default"/>
      </w:rPr>
    </w:lvl>
    <w:lvl w:ilvl="2" w:tplc="89D0686C">
      <w:start w:val="1"/>
      <w:numFmt w:val="bullet"/>
      <w:lvlText w:val=""/>
      <w:lvlJc w:val="left"/>
      <w:pPr>
        <w:ind w:left="2160" w:hanging="360"/>
      </w:pPr>
      <w:rPr>
        <w:rFonts w:ascii="Wingdings" w:hAnsi="Wingdings" w:hint="default"/>
      </w:rPr>
    </w:lvl>
    <w:lvl w:ilvl="3" w:tplc="5F0A7580">
      <w:start w:val="1"/>
      <w:numFmt w:val="bullet"/>
      <w:lvlText w:val=""/>
      <w:lvlJc w:val="left"/>
      <w:pPr>
        <w:ind w:left="2880" w:hanging="360"/>
      </w:pPr>
      <w:rPr>
        <w:rFonts w:ascii="Symbol" w:hAnsi="Symbol" w:hint="default"/>
      </w:rPr>
    </w:lvl>
    <w:lvl w:ilvl="4" w:tplc="391E9F20">
      <w:start w:val="1"/>
      <w:numFmt w:val="bullet"/>
      <w:lvlText w:val="o"/>
      <w:lvlJc w:val="left"/>
      <w:pPr>
        <w:ind w:left="3600" w:hanging="360"/>
      </w:pPr>
      <w:rPr>
        <w:rFonts w:ascii="Courier New" w:hAnsi="Courier New" w:hint="default"/>
      </w:rPr>
    </w:lvl>
    <w:lvl w:ilvl="5" w:tplc="09FC7AFE">
      <w:start w:val="1"/>
      <w:numFmt w:val="bullet"/>
      <w:lvlText w:val=""/>
      <w:lvlJc w:val="left"/>
      <w:pPr>
        <w:ind w:left="4320" w:hanging="360"/>
      </w:pPr>
      <w:rPr>
        <w:rFonts w:ascii="Wingdings" w:hAnsi="Wingdings" w:hint="default"/>
      </w:rPr>
    </w:lvl>
    <w:lvl w:ilvl="6" w:tplc="06380620">
      <w:start w:val="1"/>
      <w:numFmt w:val="bullet"/>
      <w:lvlText w:val=""/>
      <w:lvlJc w:val="left"/>
      <w:pPr>
        <w:ind w:left="5040" w:hanging="360"/>
      </w:pPr>
      <w:rPr>
        <w:rFonts w:ascii="Symbol" w:hAnsi="Symbol" w:hint="default"/>
      </w:rPr>
    </w:lvl>
    <w:lvl w:ilvl="7" w:tplc="5E3A4D22">
      <w:start w:val="1"/>
      <w:numFmt w:val="bullet"/>
      <w:lvlText w:val="o"/>
      <w:lvlJc w:val="left"/>
      <w:pPr>
        <w:ind w:left="5760" w:hanging="360"/>
      </w:pPr>
      <w:rPr>
        <w:rFonts w:ascii="Courier New" w:hAnsi="Courier New" w:hint="default"/>
      </w:rPr>
    </w:lvl>
    <w:lvl w:ilvl="8" w:tplc="821E29AA">
      <w:start w:val="1"/>
      <w:numFmt w:val="bullet"/>
      <w:lvlText w:val=""/>
      <w:lvlJc w:val="left"/>
      <w:pPr>
        <w:ind w:left="6480" w:hanging="360"/>
      </w:pPr>
      <w:rPr>
        <w:rFonts w:ascii="Wingdings" w:hAnsi="Wingdings" w:hint="default"/>
      </w:rPr>
    </w:lvl>
  </w:abstractNum>
  <w:num w:numId="1" w16cid:durableId="174772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018EE8"/>
    <w:rsid w:val="00A17867"/>
    <w:rsid w:val="00AD76BA"/>
    <w:rsid w:val="00CA2AE4"/>
    <w:rsid w:val="00D374BB"/>
    <w:rsid w:val="00EB0716"/>
    <w:rsid w:val="030E1B7B"/>
    <w:rsid w:val="03CDD35C"/>
    <w:rsid w:val="047D0D53"/>
    <w:rsid w:val="072A02C5"/>
    <w:rsid w:val="0742C097"/>
    <w:rsid w:val="07BC5332"/>
    <w:rsid w:val="083F2698"/>
    <w:rsid w:val="0A641357"/>
    <w:rsid w:val="0A9F5037"/>
    <w:rsid w:val="0EB5FDE9"/>
    <w:rsid w:val="0FE6A4F3"/>
    <w:rsid w:val="11BD55A8"/>
    <w:rsid w:val="12BFEF34"/>
    <w:rsid w:val="1414408D"/>
    <w:rsid w:val="14670D64"/>
    <w:rsid w:val="15345CC4"/>
    <w:rsid w:val="15AC545A"/>
    <w:rsid w:val="16403830"/>
    <w:rsid w:val="173AE73D"/>
    <w:rsid w:val="184A4DD9"/>
    <w:rsid w:val="19567E7F"/>
    <w:rsid w:val="198897F0"/>
    <w:rsid w:val="1BED7F84"/>
    <w:rsid w:val="1CB3ACD2"/>
    <w:rsid w:val="1DDAF102"/>
    <w:rsid w:val="1F201088"/>
    <w:rsid w:val="1F21D3AE"/>
    <w:rsid w:val="1F675AE3"/>
    <w:rsid w:val="1F7AC36F"/>
    <w:rsid w:val="224835D3"/>
    <w:rsid w:val="22CB0D7D"/>
    <w:rsid w:val="22D7CC1A"/>
    <w:rsid w:val="23619835"/>
    <w:rsid w:val="2433E050"/>
    <w:rsid w:val="265E6BE5"/>
    <w:rsid w:val="265FCB50"/>
    <w:rsid w:val="26B804A0"/>
    <w:rsid w:val="27345950"/>
    <w:rsid w:val="281D14C9"/>
    <w:rsid w:val="2B9C4E3C"/>
    <w:rsid w:val="2D602DFD"/>
    <w:rsid w:val="2F7E44F6"/>
    <w:rsid w:val="30A79126"/>
    <w:rsid w:val="30DE5DED"/>
    <w:rsid w:val="33A03F9B"/>
    <w:rsid w:val="346CE352"/>
    <w:rsid w:val="3697C42E"/>
    <w:rsid w:val="36CF9D66"/>
    <w:rsid w:val="373A5563"/>
    <w:rsid w:val="37E3B988"/>
    <w:rsid w:val="389AB037"/>
    <w:rsid w:val="3A5F1EF2"/>
    <w:rsid w:val="3AA02935"/>
    <w:rsid w:val="3AAE2C47"/>
    <w:rsid w:val="3B2A0DBD"/>
    <w:rsid w:val="3D15FB69"/>
    <w:rsid w:val="3E18E189"/>
    <w:rsid w:val="3E27E3BD"/>
    <w:rsid w:val="3E939B21"/>
    <w:rsid w:val="3EC957EB"/>
    <w:rsid w:val="3FF6008D"/>
    <w:rsid w:val="4062B8B2"/>
    <w:rsid w:val="40A3B822"/>
    <w:rsid w:val="40F6AD11"/>
    <w:rsid w:val="41BE1AAF"/>
    <w:rsid w:val="42836966"/>
    <w:rsid w:val="434A230B"/>
    <w:rsid w:val="43A15765"/>
    <w:rsid w:val="43D58C31"/>
    <w:rsid w:val="43E73D3B"/>
    <w:rsid w:val="44B15AEB"/>
    <w:rsid w:val="4547B019"/>
    <w:rsid w:val="458C2C67"/>
    <w:rsid w:val="46C6FC6B"/>
    <w:rsid w:val="46FE6D18"/>
    <w:rsid w:val="47645E77"/>
    <w:rsid w:val="47704281"/>
    <w:rsid w:val="486DD260"/>
    <w:rsid w:val="486EC83C"/>
    <w:rsid w:val="4AE21382"/>
    <w:rsid w:val="4B7E2D13"/>
    <w:rsid w:val="4BA5EDBD"/>
    <w:rsid w:val="4C7C3591"/>
    <w:rsid w:val="4D81D97E"/>
    <w:rsid w:val="4DB228EA"/>
    <w:rsid w:val="4EB8ADD9"/>
    <w:rsid w:val="4F2E2A01"/>
    <w:rsid w:val="4F50C0E7"/>
    <w:rsid w:val="4FE4BA2F"/>
    <w:rsid w:val="5044680A"/>
    <w:rsid w:val="50654F59"/>
    <w:rsid w:val="514626B5"/>
    <w:rsid w:val="5224F4C6"/>
    <w:rsid w:val="52A091F2"/>
    <w:rsid w:val="52A77CEC"/>
    <w:rsid w:val="52EADD96"/>
    <w:rsid w:val="54AD937B"/>
    <w:rsid w:val="5512F6DD"/>
    <w:rsid w:val="55F12E01"/>
    <w:rsid w:val="562267C7"/>
    <w:rsid w:val="5754F89F"/>
    <w:rsid w:val="584945C3"/>
    <w:rsid w:val="5963CFC9"/>
    <w:rsid w:val="5AAFB528"/>
    <w:rsid w:val="5ACFF249"/>
    <w:rsid w:val="5CEB457A"/>
    <w:rsid w:val="5E93BEFB"/>
    <w:rsid w:val="61C454E4"/>
    <w:rsid w:val="6320731C"/>
    <w:rsid w:val="641E8D28"/>
    <w:rsid w:val="6428CC64"/>
    <w:rsid w:val="644EEB2F"/>
    <w:rsid w:val="646DCE8E"/>
    <w:rsid w:val="66825F15"/>
    <w:rsid w:val="67E5E053"/>
    <w:rsid w:val="68128725"/>
    <w:rsid w:val="681AEEE0"/>
    <w:rsid w:val="68D4A56B"/>
    <w:rsid w:val="6DD2E09E"/>
    <w:rsid w:val="6E018EE8"/>
    <w:rsid w:val="6EBD1881"/>
    <w:rsid w:val="709B1998"/>
    <w:rsid w:val="726F013E"/>
    <w:rsid w:val="72730064"/>
    <w:rsid w:val="737599A9"/>
    <w:rsid w:val="73A11C6A"/>
    <w:rsid w:val="749C9645"/>
    <w:rsid w:val="750C4042"/>
    <w:rsid w:val="75E36726"/>
    <w:rsid w:val="76394EF0"/>
    <w:rsid w:val="76C3A798"/>
    <w:rsid w:val="76EB07AC"/>
    <w:rsid w:val="77CA1193"/>
    <w:rsid w:val="785FECFE"/>
    <w:rsid w:val="7A7A7A62"/>
    <w:rsid w:val="7AA74A5B"/>
    <w:rsid w:val="7B0C2904"/>
    <w:rsid w:val="7B45B142"/>
    <w:rsid w:val="7BEDB990"/>
    <w:rsid w:val="7C0DFE1E"/>
    <w:rsid w:val="7C17B896"/>
    <w:rsid w:val="7CCCD53B"/>
    <w:rsid w:val="7E5DB32B"/>
    <w:rsid w:val="7F34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8EE8"/>
  <w15:chartTrackingRefBased/>
  <w15:docId w15:val="{AC472785-3D53-4FA5-BECC-FA36E460A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2</cp:revision>
  <dcterms:created xsi:type="dcterms:W3CDTF">2024-07-19T17:07:00Z</dcterms:created>
  <dcterms:modified xsi:type="dcterms:W3CDTF">2024-07-26T15:19:00Z</dcterms:modified>
</cp:coreProperties>
</file>