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EA2069" w:rsidP="1C989FE8" w:rsidRDefault="61EA2069" w14:paraId="0505FEA6" w14:textId="5411A6DC">
      <w:pPr>
        <w:rPr>
          <w:rFonts w:ascii="Times New Roman" w:hAnsi="Times New Roman" w:eastAsia="Times New Roman" w:cs="Times New Roman"/>
          <w:sz w:val="24"/>
          <w:szCs w:val="24"/>
        </w:rPr>
      </w:pPr>
      <w:r w:rsidRPr="1C989FE8" w:rsidR="61EA2069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xmlns:wp14="http://schemas.microsoft.com/office/word/2010/wordml" w:rsidP="1C989FE8" w14:paraId="2C078E63" wp14:textId="7BBD22DD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D0EEE40" w:rsidR="61EA2069">
        <w:rPr>
          <w:rFonts w:ascii="Times New Roman" w:hAnsi="Times New Roman" w:eastAsia="Times New Roman" w:cs="Times New Roman"/>
          <w:sz w:val="24"/>
          <w:szCs w:val="24"/>
        </w:rPr>
        <w:t xml:space="preserve">Project 2 </w:t>
      </w:r>
    </w:p>
    <w:p w:rsidR="1C989FE8" w:rsidP="1C989FE8" w:rsidRDefault="1C989FE8" w14:paraId="44FD7783" w14:textId="27A4E038">
      <w:pPr>
        <w:pStyle w:val="Normal"/>
      </w:pPr>
      <w:r w:rsidR="10F838B2">
        <w:drawing>
          <wp:inline wp14:editId="0F219B88" wp14:anchorId="20DA4E43">
            <wp:extent cx="4572000" cy="685800"/>
            <wp:effectExtent l="0" t="0" r="0" b="0"/>
            <wp:docPr id="1144805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210222b6e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838B2" w:rsidP="3D0EEE40" w:rsidRDefault="10F838B2" w14:paraId="1360499C" w14:textId="03D1CF39">
      <w:pPr>
        <w:pStyle w:val="Normal"/>
      </w:pPr>
      <w:r w:rsidR="10F838B2">
        <w:rPr/>
        <w:t xml:space="preserve">use </w:t>
      </w:r>
      <w:proofErr w:type="spellStart"/>
      <w:r w:rsidR="10F838B2">
        <w:rPr/>
        <w:t>QuantigrationUpdates</w:t>
      </w:r>
      <w:proofErr w:type="spellEnd"/>
      <w:r w:rsidR="10F838B2">
        <w:rPr/>
        <w:t>;</w:t>
      </w:r>
    </w:p>
    <w:p w:rsidR="10F838B2" w:rsidP="3D0EEE40" w:rsidRDefault="10F838B2" w14:paraId="4D164B08" w14:textId="22F41068">
      <w:pPr>
        <w:pStyle w:val="Normal"/>
      </w:pPr>
      <w:r w:rsidR="10F838B2">
        <w:drawing>
          <wp:inline wp14:editId="7D10B7DD" wp14:anchorId="483222BE">
            <wp:extent cx="4572000" cy="1885950"/>
            <wp:effectExtent l="0" t="0" r="0" b="0"/>
            <wp:docPr id="413996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712adbc19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838B2" w:rsidP="3D0EEE40" w:rsidRDefault="10F838B2" w14:paraId="2DE54A4F" w14:textId="422E8CDD">
      <w:pPr>
        <w:pStyle w:val="Normal"/>
      </w:pPr>
      <w:r w:rsidR="10F838B2">
        <w:rPr/>
        <w:t>show tables;</w:t>
      </w:r>
    </w:p>
    <w:p w:rsidR="10F838B2" w:rsidP="3D0EEE40" w:rsidRDefault="10F838B2" w14:paraId="094EA0C9" w14:textId="24CA145D">
      <w:pPr>
        <w:pStyle w:val="Normal"/>
      </w:pPr>
      <w:r w:rsidR="10F838B2">
        <w:rPr/>
        <w:t xml:space="preserve">Switch to </w:t>
      </w:r>
      <w:proofErr w:type="spellStart"/>
      <w:r w:rsidR="10F838B2">
        <w:rPr/>
        <w:t>QuantigrationUpdates</w:t>
      </w:r>
      <w:proofErr w:type="spellEnd"/>
      <w:r w:rsidR="10F838B2">
        <w:rPr/>
        <w:t xml:space="preserve"> database and shows tables in it.</w:t>
      </w:r>
    </w:p>
    <w:p w:rsidR="0A34AF41" w:rsidP="1C989FE8" w:rsidRDefault="0A34AF41" w14:paraId="3A0B0625" w14:textId="461F3A8E">
      <w:pPr>
        <w:pStyle w:val="Normal"/>
      </w:pPr>
      <w:r w:rsidR="0A34AF41">
        <w:drawing>
          <wp:inline wp14:editId="6E99595C" wp14:anchorId="22DE443C">
            <wp:extent cx="4295775" cy="2009775"/>
            <wp:effectExtent l="0" t="0" r="0" b="0"/>
            <wp:docPr id="684336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8e1c378ae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4AF41" w:rsidP="1C989FE8" w:rsidRDefault="0A34AF41" w14:paraId="6F522835" w14:textId="7A8BD5B2">
      <w:pPr>
        <w:pStyle w:val="Normal"/>
      </w:pPr>
      <w:r w:rsidRPr="1C989FE8" w:rsidR="0A34AF41">
        <w:rPr>
          <w:rFonts w:ascii="Times New Roman" w:hAnsi="Times New Roman" w:eastAsia="Times New Roman" w:cs="Times New Roman"/>
          <w:sz w:val="24"/>
          <w:szCs w:val="24"/>
        </w:rPr>
        <w:t>Command: select count(*) from RMA;</w:t>
      </w:r>
    </w:p>
    <w:p w:rsidR="0A34AF41" w:rsidP="1C989FE8" w:rsidRDefault="0A34AF41" w14:paraId="60A43604" w14:textId="1C9DA8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D0EEE40" w:rsidR="0A34AF41">
        <w:rPr>
          <w:rFonts w:ascii="Times New Roman" w:hAnsi="Times New Roman" w:eastAsia="Times New Roman" w:cs="Times New Roman"/>
          <w:sz w:val="24"/>
          <w:szCs w:val="24"/>
        </w:rPr>
        <w:t>Get the total amount of returns</w:t>
      </w:r>
      <w:r w:rsidRPr="3D0EEE40" w:rsidR="11FB90F5">
        <w:rPr>
          <w:rFonts w:ascii="Times New Roman" w:hAnsi="Times New Roman" w:eastAsia="Times New Roman" w:cs="Times New Roman"/>
          <w:sz w:val="24"/>
          <w:szCs w:val="24"/>
        </w:rPr>
        <w:t xml:space="preserve"> at 37566.</w:t>
      </w:r>
    </w:p>
    <w:p w:rsidR="1F6A3B5D" w:rsidP="1C989FE8" w:rsidRDefault="1F6A3B5D" w14:paraId="764372EF" w14:textId="4BC0CBE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1C989FE8" w:rsidR="1F6A3B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Analyze</w:t>
      </w:r>
      <w:r w:rsidRPr="1C989FE8" w:rsidR="1F6A3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</w:t>
      </w:r>
      <w:r w:rsidRPr="1C989FE8" w:rsidR="1F6A3B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number of returns</w:t>
      </w:r>
      <w:r w:rsidRPr="1C989FE8" w:rsidR="1F6A3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1C989FE8" w:rsidR="1F6A3B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by state</w:t>
      </w:r>
      <w:r w:rsidRPr="1C989FE8" w:rsidR="1F6A3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describe your findings in your report.</w:t>
      </w:r>
    </w:p>
    <w:p w:rsidR="1C989FE8" w:rsidP="1C989FE8" w:rsidRDefault="1C989FE8" w14:paraId="41D25263" w14:textId="62F851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24CDF8" w:rsidP="1C989FE8" w:rsidRDefault="3F24CDF8" w14:paraId="32000730" w14:textId="24BE5F18">
      <w:pPr>
        <w:pStyle w:val="Normal"/>
      </w:pPr>
      <w:r w:rsidR="3F24CDF8">
        <w:drawing>
          <wp:inline wp14:editId="215365B5" wp14:anchorId="1B7CEB38">
            <wp:extent cx="4572000" cy="2019300"/>
            <wp:effectExtent l="0" t="0" r="0" b="0"/>
            <wp:docPr id="1725306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182c3cb60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EBFC7" w:rsidP="1C989FE8" w:rsidRDefault="5A5EBFC7" w14:paraId="5969265C" w14:textId="1BFA5AA2">
      <w:pPr>
        <w:pStyle w:val="Normal"/>
      </w:pPr>
      <w:r w:rsidR="5A5EBFC7">
        <w:drawing>
          <wp:inline wp14:editId="137013D3" wp14:anchorId="7FD4A0E3">
            <wp:extent cx="4572000" cy="3886200"/>
            <wp:effectExtent l="0" t="0" r="0" b="0"/>
            <wp:docPr id="2006661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e9a165d0e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EBFC7" w:rsidP="1C989FE8" w:rsidRDefault="5A5EBFC7" w14:paraId="450E05B6" w14:textId="0C46F81B">
      <w:pPr>
        <w:pStyle w:val="Normal"/>
      </w:pPr>
      <w:r w:rsidR="5A5EBFC7">
        <w:drawing>
          <wp:inline wp14:editId="172C8875" wp14:anchorId="19C2B646">
            <wp:extent cx="4572000" cy="1314450"/>
            <wp:effectExtent l="0" t="0" r="0" b="0"/>
            <wp:docPr id="90434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b1fae22f5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EBFC7" w:rsidP="1C989FE8" w:rsidRDefault="5A5EBFC7" w14:paraId="295362AB" w14:textId="0A336D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 xml:space="preserve">Command: SELECT DISTINCT State, </w:t>
      </w:r>
      <w:proofErr w:type="gramStart"/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 xml:space="preserve">*) FROM RMA INNER JOIN Orders ON </w:t>
      </w:r>
      <w:proofErr w:type="spellStart"/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>RMA.OrderID</w:t>
      </w:r>
      <w:proofErr w:type="spellEnd"/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 xml:space="preserve"> = Orders.OrderID INNER JOIN Collaborators ON </w:t>
      </w:r>
      <w:proofErr w:type="spellStart"/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>Orders.CollaboratorID</w:t>
      </w:r>
      <w:proofErr w:type="spellEnd"/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>Collaborators.CollaboratorID</w:t>
      </w:r>
      <w:proofErr w:type="spellEnd"/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 xml:space="preserve"> GROUP BY State ORDER BY </w:t>
      </w:r>
      <w:proofErr w:type="gramStart"/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1C989FE8" w:rsidR="5A5EBFC7">
        <w:rPr>
          <w:rFonts w:ascii="Times New Roman" w:hAnsi="Times New Roman" w:eastAsia="Times New Roman" w:cs="Times New Roman"/>
          <w:sz w:val="24"/>
          <w:szCs w:val="24"/>
        </w:rPr>
        <w:t>*) DESC;</w:t>
      </w:r>
    </w:p>
    <w:p w:rsidR="5D0500AF" w:rsidP="1C989FE8" w:rsidRDefault="5D0500AF" w14:paraId="533981FF" w14:textId="0F3AE8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D0EEE40" w:rsidR="5D0500AF">
        <w:rPr>
          <w:rFonts w:ascii="Times New Roman" w:hAnsi="Times New Roman" w:eastAsia="Times New Roman" w:cs="Times New Roman"/>
          <w:sz w:val="24"/>
          <w:szCs w:val="24"/>
        </w:rPr>
        <w:t xml:space="preserve">Massachusetts has more returns than any other state with 972. </w:t>
      </w:r>
      <w:r w:rsidRPr="3D0EEE40" w:rsidR="5D0500AF">
        <w:rPr>
          <w:rFonts w:ascii="Times New Roman" w:hAnsi="Times New Roman" w:eastAsia="Times New Roman" w:cs="Times New Roman"/>
          <w:sz w:val="24"/>
          <w:szCs w:val="24"/>
        </w:rPr>
        <w:t xml:space="preserve">All the other states are </w:t>
      </w:r>
      <w:proofErr w:type="gramStart"/>
      <w:r w:rsidRPr="3D0EEE40" w:rsidR="5D0500AF">
        <w:rPr>
          <w:rFonts w:ascii="Times New Roman" w:hAnsi="Times New Roman" w:eastAsia="Times New Roman" w:cs="Times New Roman"/>
          <w:sz w:val="24"/>
          <w:szCs w:val="24"/>
        </w:rPr>
        <w:t>fairly close</w:t>
      </w:r>
      <w:proofErr w:type="gramEnd"/>
      <w:r w:rsidRPr="3D0EEE40" w:rsidR="5D0500AF">
        <w:rPr>
          <w:rFonts w:ascii="Times New Roman" w:hAnsi="Times New Roman" w:eastAsia="Times New Roman" w:cs="Times New Roman"/>
          <w:sz w:val="24"/>
          <w:szCs w:val="24"/>
        </w:rPr>
        <w:t xml:space="preserve"> in returns wi</w:t>
      </w:r>
      <w:r w:rsidRPr="3D0EEE40" w:rsidR="0F60EB3B">
        <w:rPr>
          <w:rFonts w:ascii="Times New Roman" w:hAnsi="Times New Roman" w:eastAsia="Times New Roman" w:cs="Times New Roman"/>
          <w:sz w:val="24"/>
          <w:szCs w:val="24"/>
        </w:rPr>
        <w:t>th numbers between 844 and 702.</w:t>
      </w:r>
    </w:p>
    <w:p w:rsidR="1F5A0C64" w:rsidP="3D0EEE40" w:rsidRDefault="1F5A0C64" w14:paraId="02FB953B" w14:textId="3FB6FB0B">
      <w:pPr>
        <w:pStyle w:val="Normal"/>
      </w:pPr>
      <w:r w:rsidR="1F5A0C64">
        <w:drawing>
          <wp:inline wp14:editId="6593F84B" wp14:anchorId="555B8873">
            <wp:extent cx="4572000" cy="1466850"/>
            <wp:effectExtent l="0" t="0" r="0" b="0"/>
            <wp:docPr id="319893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b9a90b0bb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A0C64" w:rsidP="3D0EEE40" w:rsidRDefault="1F5A0C64" w14:paraId="4970A135" w14:textId="11C0ED0F">
      <w:pPr>
        <w:pStyle w:val="Normal"/>
      </w:pPr>
      <w:r w:rsidR="1F5A0C64">
        <w:rPr/>
        <w:t xml:space="preserve">Command: select </w:t>
      </w:r>
      <w:proofErr w:type="spellStart"/>
      <w:r w:rsidR="1F5A0C64">
        <w:rPr/>
        <w:t>Orders.SKU</w:t>
      </w:r>
      <w:proofErr w:type="spellEnd"/>
      <w:r w:rsidR="1F5A0C64">
        <w:rPr/>
        <w:t xml:space="preserve">, </w:t>
      </w:r>
      <w:proofErr w:type="gramStart"/>
      <w:r w:rsidR="1F5A0C64">
        <w:rPr/>
        <w:t>count(</w:t>
      </w:r>
      <w:proofErr w:type="gramEnd"/>
      <w:r w:rsidR="1F5A0C64">
        <w:rPr/>
        <w:t xml:space="preserve">RMA.RMAID) from Orders inner join RMA on </w:t>
      </w:r>
      <w:proofErr w:type="spellStart"/>
      <w:r w:rsidR="1F5A0C64">
        <w:rPr/>
        <w:t>Orders.OrderID</w:t>
      </w:r>
      <w:proofErr w:type="spellEnd"/>
      <w:r w:rsidR="1F5A0C64">
        <w:rPr/>
        <w:t xml:space="preserve"> = </w:t>
      </w:r>
      <w:r>
        <w:tab/>
      </w:r>
      <w:proofErr w:type="spellStart"/>
      <w:r w:rsidR="1F5A0C64">
        <w:rPr/>
        <w:t>RMA.OrderID</w:t>
      </w:r>
      <w:proofErr w:type="spellEnd"/>
      <w:r w:rsidR="1F5A0C64">
        <w:rPr/>
        <w:t xml:space="preserve"> group by SKU order by </w:t>
      </w:r>
      <w:proofErr w:type="gramStart"/>
      <w:r w:rsidR="1F5A0C64">
        <w:rPr/>
        <w:t>count(</w:t>
      </w:r>
      <w:proofErr w:type="gramEnd"/>
      <w:r w:rsidR="1F5A0C64">
        <w:rPr/>
        <w:t>RMA.RMAID) desc;</w:t>
      </w:r>
    </w:p>
    <w:p w:rsidR="14B1C692" w:rsidP="3D0EEE40" w:rsidRDefault="14B1C692" w14:paraId="4E88E906" w14:textId="358B1324">
      <w:pPr>
        <w:pStyle w:val="Normal"/>
      </w:pPr>
      <w:r w:rsidR="14B1C692">
        <w:rPr/>
        <w:t>It looks like model BAS-48-1 C had the most returns by far</w:t>
      </w:r>
      <w:r w:rsidR="2C4287F8">
        <w:rPr/>
        <w:t xml:space="preserve"> at 8282</w:t>
      </w:r>
      <w:r w:rsidR="14B1C692">
        <w:rPr/>
        <w:t xml:space="preserve">, </w:t>
      </w:r>
      <w:r w:rsidR="4CF0155F">
        <w:rPr/>
        <w:t>ENT-48-40F had the second most</w:t>
      </w:r>
      <w:r w:rsidR="59BD4227">
        <w:rPr/>
        <w:t xml:space="preserve"> at 6118, and ENT-48-10F had the third most at 4287.</w:t>
      </w:r>
    </w:p>
    <w:p w:rsidR="53E52F62" w:rsidP="3D0EEE40" w:rsidRDefault="53E52F62" w14:paraId="3E515647" w14:textId="79DCEAE2">
      <w:pPr>
        <w:pStyle w:val="Normal"/>
      </w:pPr>
      <w:r w:rsidR="53E52F62">
        <w:drawing>
          <wp:inline wp14:editId="5D14C258" wp14:anchorId="4E84AF6C">
            <wp:extent cx="4572000" cy="1838325"/>
            <wp:effectExtent l="0" t="0" r="0" b="0"/>
            <wp:docPr id="1556063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847fb739c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52F62" w:rsidP="3D0EEE40" w:rsidRDefault="53E52F62" w14:paraId="02DF5A88" w14:textId="3DF3BA93">
      <w:pPr>
        <w:pStyle w:val="Normal"/>
      </w:pPr>
      <w:r w:rsidR="53E52F62">
        <w:drawing>
          <wp:inline wp14:editId="745A5CFF" wp14:anchorId="18FCAE3A">
            <wp:extent cx="4572000" cy="1181100"/>
            <wp:effectExtent l="0" t="0" r="0" b="0"/>
            <wp:docPr id="627648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86cf58072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52F62" w:rsidP="3D0EEE40" w:rsidRDefault="53E52F62" w14:paraId="28632058" w14:textId="148E05DE">
      <w:pPr>
        <w:pStyle w:val="Normal"/>
      </w:pPr>
      <w:r w:rsidR="53E52F62">
        <w:rPr/>
        <w:t xml:space="preserve">Command: select </w:t>
      </w:r>
      <w:proofErr w:type="spellStart"/>
      <w:r w:rsidR="53E52F62">
        <w:rPr/>
        <w:t>Orders.SKU</w:t>
      </w:r>
      <w:proofErr w:type="spellEnd"/>
      <w:r w:rsidR="53E52F62">
        <w:rPr/>
        <w:t xml:space="preserve">, </w:t>
      </w:r>
      <w:proofErr w:type="spellStart"/>
      <w:r w:rsidR="53E52F62">
        <w:rPr/>
        <w:t>RMA.Reason</w:t>
      </w:r>
      <w:proofErr w:type="spellEnd"/>
      <w:r w:rsidR="53E52F62">
        <w:rPr/>
        <w:t xml:space="preserve">, </w:t>
      </w:r>
      <w:proofErr w:type="gramStart"/>
      <w:r w:rsidR="53E52F62">
        <w:rPr/>
        <w:t>count(</w:t>
      </w:r>
      <w:proofErr w:type="gramEnd"/>
      <w:r w:rsidR="53E52F62">
        <w:rPr/>
        <w:t xml:space="preserve">RMA.RMAID) from Orders inner join RMA on </w:t>
      </w:r>
      <w:r>
        <w:tab/>
      </w:r>
      <w:r>
        <w:tab/>
      </w:r>
      <w:proofErr w:type="spellStart"/>
      <w:r w:rsidR="53E52F62">
        <w:rPr/>
        <w:t>Orders.OrderID</w:t>
      </w:r>
      <w:proofErr w:type="spellEnd"/>
      <w:r w:rsidR="53E52F62">
        <w:rPr/>
        <w:t xml:space="preserve"> = </w:t>
      </w:r>
      <w:proofErr w:type="spellStart"/>
      <w:r w:rsidR="53E52F62">
        <w:rPr/>
        <w:t>RMA.OrderID</w:t>
      </w:r>
      <w:proofErr w:type="spellEnd"/>
      <w:r w:rsidR="53E52F62">
        <w:rPr/>
        <w:t xml:space="preserve"> group by SKU, </w:t>
      </w:r>
      <w:proofErr w:type="spellStart"/>
      <w:r w:rsidR="53E52F62">
        <w:rPr/>
        <w:t>RMA.Reason</w:t>
      </w:r>
      <w:proofErr w:type="spellEnd"/>
      <w:r w:rsidR="53E52F62">
        <w:rPr/>
        <w:t xml:space="preserve"> order by SKU, </w:t>
      </w:r>
      <w:proofErr w:type="gramStart"/>
      <w:r w:rsidR="53E52F62">
        <w:rPr/>
        <w:t>count(</w:t>
      </w:r>
      <w:proofErr w:type="gramEnd"/>
      <w:r w:rsidR="53E52F62">
        <w:rPr/>
        <w:t xml:space="preserve">RMA.RMAID) </w:t>
      </w:r>
      <w:r>
        <w:tab/>
      </w:r>
      <w:r w:rsidR="53E52F62">
        <w:rPr/>
        <w:t>desc;</w:t>
      </w:r>
    </w:p>
    <w:p w:rsidR="0E4B302E" w:rsidP="3D0EEE40" w:rsidRDefault="0E4B302E" w14:paraId="4E875FC0" w14:textId="3A11FA26">
      <w:pPr>
        <w:pStyle w:val="Normal"/>
      </w:pPr>
      <w:r w:rsidR="0E4B302E">
        <w:drawing>
          <wp:inline wp14:editId="27DACBF7" wp14:anchorId="0B954DF7">
            <wp:extent cx="4572000" cy="885825"/>
            <wp:effectExtent l="0" t="0" r="0" b="0"/>
            <wp:docPr id="156399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da3305456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B302E" w:rsidP="3D0EEE40" w:rsidRDefault="0E4B302E" w14:paraId="53292D17" w14:textId="6DADE304">
      <w:pPr>
        <w:pStyle w:val="Normal"/>
      </w:pPr>
      <w:r w:rsidR="0E4B302E">
        <w:rPr/>
        <w:t xml:space="preserve">select </w:t>
      </w:r>
      <w:proofErr w:type="spellStart"/>
      <w:r w:rsidR="0E4B302E">
        <w:rPr/>
        <w:t>RMA.Reason</w:t>
      </w:r>
      <w:proofErr w:type="spellEnd"/>
      <w:r w:rsidR="0E4B302E">
        <w:rPr/>
        <w:t xml:space="preserve">, </w:t>
      </w:r>
      <w:proofErr w:type="gramStart"/>
      <w:r w:rsidR="0E4B302E">
        <w:rPr/>
        <w:t>count(</w:t>
      </w:r>
      <w:proofErr w:type="gramEnd"/>
      <w:r w:rsidR="0E4B302E">
        <w:rPr/>
        <w:t xml:space="preserve">RMA.RMAID) from Orders inner join RMA on </w:t>
      </w:r>
      <w:proofErr w:type="spellStart"/>
      <w:r w:rsidR="0E4B302E">
        <w:rPr/>
        <w:t>Orders.OrderID</w:t>
      </w:r>
      <w:proofErr w:type="spellEnd"/>
      <w:r w:rsidR="0E4B302E">
        <w:rPr/>
        <w:t xml:space="preserve"> = </w:t>
      </w:r>
      <w:proofErr w:type="spellStart"/>
      <w:r w:rsidR="0E4B302E">
        <w:rPr/>
        <w:t>RMA.OrderID</w:t>
      </w:r>
      <w:proofErr w:type="spellEnd"/>
      <w:r w:rsidR="0E4B302E">
        <w:rPr/>
        <w:t xml:space="preserve"> </w:t>
      </w:r>
      <w:r>
        <w:tab/>
      </w:r>
      <w:r w:rsidR="0E4B302E">
        <w:rPr/>
        <w:t xml:space="preserve">group by </w:t>
      </w:r>
      <w:proofErr w:type="spellStart"/>
      <w:r w:rsidR="0E4B302E">
        <w:rPr/>
        <w:t>RMA.Reason</w:t>
      </w:r>
      <w:proofErr w:type="spellEnd"/>
      <w:r w:rsidR="0E4B302E">
        <w:rPr/>
        <w:t xml:space="preserve"> order by </w:t>
      </w:r>
      <w:proofErr w:type="gramStart"/>
      <w:r w:rsidR="0E4B302E">
        <w:rPr/>
        <w:t>count(</w:t>
      </w:r>
      <w:proofErr w:type="gramEnd"/>
      <w:r w:rsidR="0E4B302E">
        <w:rPr/>
        <w:t>RMA.RMAID) desc;</w:t>
      </w:r>
    </w:p>
    <w:p w:rsidR="298C525B" w:rsidP="3D0EEE40" w:rsidRDefault="298C525B" w14:paraId="673A2C99" w14:textId="1DE103BB">
      <w:pPr>
        <w:pStyle w:val="Normal"/>
      </w:pPr>
      <w:r w:rsidR="298C525B">
        <w:rPr/>
        <w:t xml:space="preserve">It looks like the reason for the most returns was the part was incorrect at 13116, defective part was second </w:t>
      </w:r>
      <w:r w:rsidR="510F3ED0">
        <w:rPr/>
        <w:t>at 12609, and other was the third reason at 11841.</w:t>
      </w:r>
    </w:p>
    <w:p w:rsidR="3D0EEE40" w:rsidP="3D0EEE40" w:rsidRDefault="3D0EEE40" w14:paraId="696025CA" w14:textId="376CA1A8">
      <w:pPr>
        <w:pStyle w:val="Normal"/>
      </w:pPr>
    </w:p>
    <w:p w:rsidR="1BBC71AF" w:rsidP="3D0EEE40" w:rsidRDefault="1BBC71AF" w14:paraId="6CA9ECC6" w14:textId="5CF1F7AE">
      <w:pPr>
        <w:pStyle w:val="Normal"/>
      </w:pPr>
      <w:r w:rsidR="1BBC71AF">
        <w:rPr/>
        <w:t>The state with the most returns is Massachusetts</w:t>
      </w:r>
      <w:r w:rsidR="34475E3F">
        <w:rPr/>
        <w:t xml:space="preserve"> with 972</w:t>
      </w:r>
      <w:r w:rsidR="1BBC71AF">
        <w:rPr/>
        <w:t xml:space="preserve">. This could be because </w:t>
      </w:r>
      <w:r w:rsidR="2CE69CB1">
        <w:rPr/>
        <w:t xml:space="preserve">Massachusetts has the highest </w:t>
      </w:r>
      <w:r w:rsidR="51448ADF">
        <w:rPr/>
        <w:t>number</w:t>
      </w:r>
      <w:r w:rsidR="2CE69CB1">
        <w:rPr/>
        <w:t xml:space="preserve"> of sales, or because it </w:t>
      </w:r>
      <w:r w:rsidR="57AB2143">
        <w:rPr/>
        <w:t>has</w:t>
      </w:r>
      <w:r w:rsidR="2CE69CB1">
        <w:rPr/>
        <w:t xml:space="preserve"> a higher </w:t>
      </w:r>
      <w:r w:rsidR="77D47C88">
        <w:rPr/>
        <w:t xml:space="preserve">percentage of returns. I </w:t>
      </w:r>
      <w:r w:rsidR="70E076BA">
        <w:rPr/>
        <w:t>can't</w:t>
      </w:r>
      <w:r w:rsidR="77D47C88">
        <w:rPr/>
        <w:t xml:space="preserve"> distinguish between the two without the actual sales </w:t>
      </w:r>
      <w:r w:rsidR="1BDC53BD">
        <w:rPr/>
        <w:t>figures</w:t>
      </w:r>
      <w:r w:rsidR="77D47C88">
        <w:rPr/>
        <w:t xml:space="preserve"> instead of just the sales that were </w:t>
      </w:r>
      <w:r w:rsidR="19063C12">
        <w:rPr/>
        <w:t xml:space="preserve">returned, unless all the sales were </w:t>
      </w:r>
      <w:r w:rsidR="30461795">
        <w:rPr/>
        <w:t>returned,</w:t>
      </w:r>
      <w:r w:rsidR="19063C12">
        <w:rPr/>
        <w:t xml:space="preserve"> which I doubt. </w:t>
      </w:r>
      <w:r w:rsidR="26496690">
        <w:rPr/>
        <w:t xml:space="preserve">The other states had </w:t>
      </w:r>
      <w:r w:rsidR="5AD74FE8">
        <w:rPr/>
        <w:t>similar</w:t>
      </w:r>
      <w:r w:rsidR="26496690">
        <w:rPr/>
        <w:t xml:space="preserve"> return </w:t>
      </w:r>
      <w:r w:rsidR="50819255">
        <w:rPr/>
        <w:t>figures</w:t>
      </w:r>
      <w:r w:rsidR="6C85AD0C">
        <w:rPr/>
        <w:t xml:space="preserve"> with between 844 and 702</w:t>
      </w:r>
      <w:r w:rsidR="26496690">
        <w:rPr/>
        <w:t xml:space="preserve">, obviously disregarding </w:t>
      </w:r>
      <w:r w:rsidR="5470B984">
        <w:rPr/>
        <w:t xml:space="preserve">the </w:t>
      </w:r>
      <w:r w:rsidR="47C2A069">
        <w:rPr/>
        <w:t>fact</w:t>
      </w:r>
      <w:r w:rsidR="5470B984">
        <w:rPr/>
        <w:t xml:space="preserve"> I don’t have the actual sales </w:t>
      </w:r>
      <w:r w:rsidR="67634234">
        <w:rPr/>
        <w:t>figures</w:t>
      </w:r>
      <w:r w:rsidR="24C3FBDA">
        <w:rPr/>
        <w:t xml:space="preserve"> so the percentages might differ a lot even while the actual numbers </w:t>
      </w:r>
      <w:r w:rsidR="24C3FBDA">
        <w:rPr/>
        <w:t>don't</w:t>
      </w:r>
      <w:r w:rsidR="67634234">
        <w:rPr/>
        <w:t>.</w:t>
      </w:r>
    </w:p>
    <w:p w:rsidR="06CCA410" w:rsidP="3D0EEE40" w:rsidRDefault="06CCA410" w14:paraId="56B559E3" w14:textId="769162BA">
      <w:pPr>
        <w:pStyle w:val="Normal"/>
      </w:pPr>
      <w:r w:rsidR="06CCA410">
        <w:rPr/>
        <w:t xml:space="preserve">BAS-48-1 C had the most returns of all the </w:t>
      </w:r>
      <w:r w:rsidR="2B2A923E">
        <w:rPr/>
        <w:t xml:space="preserve">products with 8282, ENT-48-40F had the second most at 6118, and ENT-48-10F had the third most at 4287. The rest of the </w:t>
      </w:r>
      <w:r w:rsidR="69CF776F">
        <w:rPr/>
        <w:t xml:space="preserve">products were right in line with the third product, </w:t>
      </w:r>
      <w:r w:rsidR="40051E07">
        <w:rPr/>
        <w:t>apart from</w:t>
      </w:r>
      <w:r w:rsidR="3A9FBB89">
        <w:rPr/>
        <w:t xml:space="preserve"> ENT-24-40F with half that amount, and </w:t>
      </w:r>
      <w:r w:rsidR="2EDAF305">
        <w:rPr/>
        <w:t>BAS-24-1 C with a total of 33.</w:t>
      </w:r>
      <w:r w:rsidR="6E12A93C">
        <w:rPr/>
        <w:t xml:space="preserve"> </w:t>
      </w:r>
      <w:r w:rsidR="70AC06DB">
        <w:rPr/>
        <w:t>These numbers,</w:t>
      </w:r>
      <w:r w:rsidR="6E12A93C">
        <w:rPr/>
        <w:t xml:space="preserve"> once again</w:t>
      </w:r>
      <w:r w:rsidR="4FFE7974">
        <w:rPr/>
        <w:t>,</w:t>
      </w:r>
      <w:r w:rsidR="6E12A93C">
        <w:rPr/>
        <w:t xml:space="preserve"> are hard to give any meaningful analysis without knowing how many </w:t>
      </w:r>
      <w:r w:rsidR="78AFA1CD">
        <w:rPr/>
        <w:t>were</w:t>
      </w:r>
      <w:r w:rsidR="6E12A93C">
        <w:rPr/>
        <w:t xml:space="preserve"> sold tot</w:t>
      </w:r>
      <w:r w:rsidR="25BE2704">
        <w:rPr/>
        <w:t xml:space="preserve">al. I would assume that the more returns there are, the more </w:t>
      </w:r>
      <w:r w:rsidR="04A24205">
        <w:rPr/>
        <w:t>were</w:t>
      </w:r>
      <w:r w:rsidR="25BE2704">
        <w:rPr/>
        <w:t xml:space="preserve"> sold in the first place</w:t>
      </w:r>
      <w:r w:rsidR="362CC0D6">
        <w:rPr/>
        <w:t>, and the one with only 33 returns might just be a new product.</w:t>
      </w:r>
    </w:p>
    <w:p w:rsidR="7BF3CD9B" w:rsidP="3D0EEE40" w:rsidRDefault="7BF3CD9B" w14:paraId="04BA28EB" w14:textId="248DC05E">
      <w:pPr>
        <w:pStyle w:val="Normal"/>
      </w:pPr>
      <w:r w:rsidR="7BF3CD9B">
        <w:rPr/>
        <w:t>Looking at the breakdown of why products were returned, it seems that the reasons of incorrect</w:t>
      </w:r>
      <w:r w:rsidR="7D6AFA89">
        <w:rPr/>
        <w:t xml:space="preserve"> (13116)</w:t>
      </w:r>
      <w:r w:rsidR="7BF3CD9B">
        <w:rPr/>
        <w:t xml:space="preserve">, </w:t>
      </w:r>
      <w:r w:rsidR="678F3ADA">
        <w:rPr/>
        <w:t>defective</w:t>
      </w:r>
      <w:r w:rsidR="4A731AFD">
        <w:rPr/>
        <w:t xml:space="preserve"> (12609)</w:t>
      </w:r>
      <w:r w:rsidR="678F3ADA">
        <w:rPr/>
        <w:t>, and other</w:t>
      </w:r>
      <w:r w:rsidR="442B77D6">
        <w:rPr/>
        <w:t xml:space="preserve"> (11841)</w:t>
      </w:r>
      <w:r w:rsidR="678F3ADA">
        <w:rPr/>
        <w:t xml:space="preserve"> are all close in number</w:t>
      </w:r>
      <w:r w:rsidR="058692A5">
        <w:rPr/>
        <w:t>, both on the individual products and as a total</w:t>
      </w:r>
      <w:r w:rsidR="61CACC8D">
        <w:rPr/>
        <w:t xml:space="preserve">. It seems that returns on the incorrect part could probably be lessened by maybe updating the order guide or some other </w:t>
      </w:r>
      <w:r w:rsidR="02D05D08">
        <w:rPr/>
        <w:t>form of educating the consumer on what parts they need.</w:t>
      </w:r>
    </w:p>
    <w:p w:rsidR="3D0EEE40" w:rsidP="3D0EEE40" w:rsidRDefault="3D0EEE40" w14:paraId="433EA564" w14:textId="5E58E7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5e0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DBB10"/>
    <w:rsid w:val="00AF35A5"/>
    <w:rsid w:val="02D05D08"/>
    <w:rsid w:val="033FDF47"/>
    <w:rsid w:val="03DEE8E1"/>
    <w:rsid w:val="04A24205"/>
    <w:rsid w:val="057AB942"/>
    <w:rsid w:val="058692A5"/>
    <w:rsid w:val="06CCA410"/>
    <w:rsid w:val="0994E220"/>
    <w:rsid w:val="0A34AF41"/>
    <w:rsid w:val="0BF1E84C"/>
    <w:rsid w:val="0CC8E36D"/>
    <w:rsid w:val="0E4B302E"/>
    <w:rsid w:val="0F60EB3B"/>
    <w:rsid w:val="0FEAFB47"/>
    <w:rsid w:val="10F838B2"/>
    <w:rsid w:val="11734383"/>
    <w:rsid w:val="1198EAF7"/>
    <w:rsid w:val="119FF405"/>
    <w:rsid w:val="11FB90F5"/>
    <w:rsid w:val="125F18F0"/>
    <w:rsid w:val="13229C09"/>
    <w:rsid w:val="14B1C692"/>
    <w:rsid w:val="1598CA92"/>
    <w:rsid w:val="165A3CCB"/>
    <w:rsid w:val="19063C12"/>
    <w:rsid w:val="1991DD8D"/>
    <w:rsid w:val="1B2DADEE"/>
    <w:rsid w:val="1BBC71AF"/>
    <w:rsid w:val="1BDC53BD"/>
    <w:rsid w:val="1C30E64B"/>
    <w:rsid w:val="1C989FE8"/>
    <w:rsid w:val="1DCF6091"/>
    <w:rsid w:val="1F389433"/>
    <w:rsid w:val="1F5A0C64"/>
    <w:rsid w:val="1F68870D"/>
    <w:rsid w:val="1F6A3B5D"/>
    <w:rsid w:val="1FCF878D"/>
    <w:rsid w:val="2104576E"/>
    <w:rsid w:val="216B57EE"/>
    <w:rsid w:val="219CEF72"/>
    <w:rsid w:val="21B617CF"/>
    <w:rsid w:val="2418FAA1"/>
    <w:rsid w:val="24C3FBDA"/>
    <w:rsid w:val="24E5CB0B"/>
    <w:rsid w:val="25BE2704"/>
    <w:rsid w:val="26496690"/>
    <w:rsid w:val="277398F2"/>
    <w:rsid w:val="280C30F6"/>
    <w:rsid w:val="298C525B"/>
    <w:rsid w:val="2B2A923E"/>
    <w:rsid w:val="2C4287F8"/>
    <w:rsid w:val="2CE69CB1"/>
    <w:rsid w:val="2E7B727A"/>
    <w:rsid w:val="2EDAF305"/>
    <w:rsid w:val="2FC272D6"/>
    <w:rsid w:val="30306B38"/>
    <w:rsid w:val="30461795"/>
    <w:rsid w:val="3435999E"/>
    <w:rsid w:val="34475E3F"/>
    <w:rsid w:val="3503DC5B"/>
    <w:rsid w:val="362CC0D6"/>
    <w:rsid w:val="383B7D1D"/>
    <w:rsid w:val="391617B3"/>
    <w:rsid w:val="393E3831"/>
    <w:rsid w:val="3953F5FD"/>
    <w:rsid w:val="3A9FBB89"/>
    <w:rsid w:val="3AEFC65E"/>
    <w:rsid w:val="3B731DDF"/>
    <w:rsid w:val="3B78FA85"/>
    <w:rsid w:val="3D0EEE40"/>
    <w:rsid w:val="3E4EC3E9"/>
    <w:rsid w:val="3F24CDF8"/>
    <w:rsid w:val="40051E07"/>
    <w:rsid w:val="442B77D6"/>
    <w:rsid w:val="45E35FE4"/>
    <w:rsid w:val="46C5825E"/>
    <w:rsid w:val="478B4BB0"/>
    <w:rsid w:val="47C2A069"/>
    <w:rsid w:val="4A731AFD"/>
    <w:rsid w:val="4C25F0E6"/>
    <w:rsid w:val="4C82E142"/>
    <w:rsid w:val="4CF0155F"/>
    <w:rsid w:val="4ED09443"/>
    <w:rsid w:val="4FFE7974"/>
    <w:rsid w:val="50819255"/>
    <w:rsid w:val="510F3ED0"/>
    <w:rsid w:val="5126128B"/>
    <w:rsid w:val="51448ADF"/>
    <w:rsid w:val="53E52F62"/>
    <w:rsid w:val="545DB34D"/>
    <w:rsid w:val="5470B984"/>
    <w:rsid w:val="56EE5CEF"/>
    <w:rsid w:val="5795540F"/>
    <w:rsid w:val="57AB2143"/>
    <w:rsid w:val="59BD4227"/>
    <w:rsid w:val="5A5EBFC7"/>
    <w:rsid w:val="5AD74FE8"/>
    <w:rsid w:val="5D0500AF"/>
    <w:rsid w:val="5FA065F4"/>
    <w:rsid w:val="613C3655"/>
    <w:rsid w:val="61CACC8D"/>
    <w:rsid w:val="61EA2069"/>
    <w:rsid w:val="654E71AD"/>
    <w:rsid w:val="67634234"/>
    <w:rsid w:val="678F3ADA"/>
    <w:rsid w:val="68974D46"/>
    <w:rsid w:val="69CF776F"/>
    <w:rsid w:val="6BA52347"/>
    <w:rsid w:val="6C85AD0C"/>
    <w:rsid w:val="6D617118"/>
    <w:rsid w:val="6D7BAFC3"/>
    <w:rsid w:val="6E12A93C"/>
    <w:rsid w:val="6EDCC409"/>
    <w:rsid w:val="6FDF63F3"/>
    <w:rsid w:val="70AC06DB"/>
    <w:rsid w:val="70E076BA"/>
    <w:rsid w:val="764EA577"/>
    <w:rsid w:val="77D47C88"/>
    <w:rsid w:val="77EA75D8"/>
    <w:rsid w:val="78AFA1CD"/>
    <w:rsid w:val="7B0DBB10"/>
    <w:rsid w:val="7BD3D6FB"/>
    <w:rsid w:val="7BDBC481"/>
    <w:rsid w:val="7BF3CD9B"/>
    <w:rsid w:val="7D6AFA89"/>
    <w:rsid w:val="7D6FA75C"/>
    <w:rsid w:val="7F0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BB10"/>
  <w15:chartTrackingRefBased/>
  <w15:docId w15:val="{3340B8F9-297D-4C16-8281-2C5B0CD4CE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88e1c378ae4172" /><Relationship Type="http://schemas.openxmlformats.org/officeDocument/2006/relationships/image" Target="/media/image2.png" Id="Rb7f182c3cb604199" /><Relationship Type="http://schemas.openxmlformats.org/officeDocument/2006/relationships/image" Target="/media/image3.png" Id="R143e9a165d0e4a6c" /><Relationship Type="http://schemas.openxmlformats.org/officeDocument/2006/relationships/image" Target="/media/image4.png" Id="Rcefb1fae22f54213" /><Relationship Type="http://schemas.openxmlformats.org/officeDocument/2006/relationships/numbering" Target="numbering.xml" Id="R278eeabe8a4c4bf2" /><Relationship Type="http://schemas.openxmlformats.org/officeDocument/2006/relationships/image" Target="/media/image5.png" Id="R667210222b6e4750" /><Relationship Type="http://schemas.openxmlformats.org/officeDocument/2006/relationships/image" Target="/media/image6.png" Id="Rc76712adbc194b38" /><Relationship Type="http://schemas.openxmlformats.org/officeDocument/2006/relationships/image" Target="/media/image7.png" Id="R550b9a90b0bb472b" /><Relationship Type="http://schemas.openxmlformats.org/officeDocument/2006/relationships/image" Target="/media/image8.png" Id="R0fd847fb739c4d74" /><Relationship Type="http://schemas.openxmlformats.org/officeDocument/2006/relationships/image" Target="/media/image9.png" Id="R7c586cf580724d71" /><Relationship Type="http://schemas.openxmlformats.org/officeDocument/2006/relationships/image" Target="/media/imagea.png" Id="R948da330545649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2022-10-11T20:09:27.9287898Z</dcterms:created>
  <dcterms:modified xsi:type="dcterms:W3CDTF">2022-10-15T21:22:12.0272267Z</dcterms:modified>
  <dc:creator>Engel, Brian</dc:creator>
  <lastModifiedBy>Engel, Brian</lastModifiedBy>
</coreProperties>
</file>