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7C4A" w14:textId="77777777" w:rsidR="00987526" w:rsidRDefault="00987526" w:rsidP="00987526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59F14C23" w14:textId="77777777" w:rsidR="00987526" w:rsidRDefault="00987526" w:rsidP="00987526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1902C5F1" w14:textId="77777777" w:rsidR="00987526" w:rsidRDefault="00987526" w:rsidP="00987526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1A705F42" w14:textId="77777777" w:rsidR="00987526" w:rsidRDefault="00987526" w:rsidP="00987526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4031CFF" w14:textId="77777777" w:rsidR="00987526" w:rsidRDefault="00987526" w:rsidP="00987526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 xml:space="preserve">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67C616A" w14:textId="77777777" w:rsidR="00987526" w:rsidRDefault="00987526" w:rsidP="00987526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4CB2063C" w14:textId="77777777" w:rsidR="00987526" w:rsidRDefault="00987526" w:rsidP="00987526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4A606C2" w14:textId="77777777" w:rsidR="00987526" w:rsidRDefault="00987526" w:rsidP="00987526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 w:rsidRPr="0098752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1B75E1B4" w14:textId="657F8D6D" w:rsidR="007B6B8C" w:rsidRPr="00987526" w:rsidRDefault="007B6B8C" w:rsidP="00987526"/>
    <w:sectPr w:rsidR="007B6B8C" w:rsidRPr="0098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26"/>
    <w:rsid w:val="001254C0"/>
    <w:rsid w:val="003B05DB"/>
    <w:rsid w:val="007B6B8C"/>
    <w:rsid w:val="00987526"/>
    <w:rsid w:val="00E3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916B"/>
  <w15:chartTrackingRefBased/>
  <w15:docId w15:val="{03D32280-DCB9-4914-9BA4-B2E29C02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4260</Words>
  <Characters>24285</Characters>
  <Application>Microsoft Office Word</Application>
  <DocSecurity>0</DocSecurity>
  <Lines>202</Lines>
  <Paragraphs>56</Paragraphs>
  <ScaleCrop>false</ScaleCrop>
  <Company/>
  <LinksUpToDate>false</LinksUpToDate>
  <CharactersWithSpaces>28489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Custard, ECCouncil CEH, CompTia Sec+</dc:creator>
  <cp:keywords/>
  <dc:description/>
  <cp:lastModifiedBy>Brennan Custard, ECCouncil CEH, CompTia Sec+</cp:lastModifiedBy>
  <cp:revision>1</cp:revision>
  <dcterms:created xsi:type="dcterms:W3CDTF">2022-09-04T12:16:00Z</dcterms:created>
  <dcterms:modified xsi:type="dcterms:W3CDTF">2022-09-04T12:16:00Z</dcterms:modified>
</cp:coreProperties>
</file>