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4332"/>
          <w:sz w:val="52"/>
        </w:rPr>
        <w:t>DARUKAA.EARTH</w:t>
      </w:r>
    </w:p>
    <w:p>
      <w:pPr>
        <w:spacing w:before="0" w:after="80"/>
      </w:pPr>
      <w:r>
        <w:rPr>
          <w:b/>
          <w:color w:val="2D6A4F"/>
          <w:sz w:val="28"/>
        </w:rPr>
        <w:t>AI Biodiversity Intelligence System &amp; Causal Reasoning Engine</w:t>
      </w:r>
    </w:p>
    <w:p>
      <w:pPr>
        <w:spacing w:after="280"/>
      </w:pPr>
      <w:r>
        <w:rPr>
          <w:i/>
          <w:color w:val="52796F"/>
          <w:sz w:val="22"/>
        </w:rPr>
        <w:t>Official Submission Document — AI Biodiversity Intelligence Chatbot Challenge</w:t>
      </w:r>
    </w:p>
    <w:tbl>
      <w:tblPr>
        <w:tblW w:type="auto" w:w="0"/>
        <w:tblLook w:firstColumn="1" w:firstRow="1" w:lastColumn="0" w:lastRow="0" w:noHBand="0" w:noVBand="1" w:val="04A0"/>
      </w:tblPr>
      <w:tblGrid>
        <w:gridCol w:w="10080"/>
      </w:tblGrid>
      <w:tr>
        <w:tc>
          <w:tcPr>
            <w:tcW w:type="dxa" w:w="10080"/>
            <w:shd w:val="clear" w:color="auto" w:fill="E8F5E9"/>
            <w:tcMar>
              <w:top w:w="140" w:type="dxa"/>
              <w:bottom w:w="140" w:type="dxa"/>
              <w:left w:w="200" w:type="dxa"/>
              <w:right w:w="200" w:type="dxa"/>
            </w:tcMar>
          </w:tcPr>
          <w:p>
            <w:pPr>
              <w:spacing w:after="40"/>
            </w:pPr>
            <w:r>
              <w:rPr>
                <w:b/>
                <w:color w:val="1B4332"/>
                <w:sz w:val="21"/>
              </w:rPr>
              <w:t>VERIFIED PROJECT SUBMISSION LINKS:</w:t>
              <w:br/>
            </w:r>
            <w:r>
              <w:rPr>
                <w:color w:val="1B4332"/>
                <w:sz w:val="19"/>
              </w:rPr>
              <w:t>• GitHub Repository: https://github.com/clutchH1404/darukaa-biodiversity-ai</w:t>
              <w:br/>
              <w:t>• Production Live Demo: https://darukaa-biodiversity-ai.vercel.app</w:t>
              <w:br/>
              <w:t>• Production Backend API: https://darukaa-biodiversity-backend.onrender.com</w:t>
              <w:br/>
              <w:t>• Interactive Swagger Docs: https://darukaa-biodiversity-backend.onrender.com/docs</w:t>
              <w:br/>
              <w:t>• API Health Verification: https://darukaa-biodiversity-backend.onrender.com/health</w:t>
            </w:r>
          </w:p>
        </w:tc>
      </w:tr>
    </w:tbl>
    <w:p>
      <w:pPr>
        <w:spacing w:after="160"/>
      </w:pPr>
    </w:p>
    <w:p>
      <w:pPr>
        <w:pStyle w:val="Heading2"/>
        <w:spacing w:before="280" w:after="80"/>
      </w:pPr>
      <w:r>
        <w:rPr>
          <w:b/>
          <w:color w:val="2D6A4F"/>
          <w:sz w:val="26"/>
        </w:rPr>
        <w:t>Executive Command Console Interface</w:t>
      </w:r>
    </w:p>
    <w:p>
      <w:pPr>
        <w:spacing w:after="40"/>
        <w:jc w:val="center"/>
      </w:pPr>
      <w:r>
        <w:drawing>
          <wp:inline xmlns:a="http://schemas.openxmlformats.org/drawingml/2006/main" xmlns:pic="http://schemas.openxmlformats.org/drawingml/2006/picture">
            <wp:extent cx="6217920" cy="3470467"/>
            <wp:docPr id="1" name="Picture 1"/>
            <wp:cNvGraphicFramePr>
              <a:graphicFrameLocks noChangeAspect="1"/>
            </wp:cNvGraphicFramePr>
            <a:graphic>
              <a:graphicData uri="http://schemas.openxmlformats.org/drawingml/2006/picture">
                <pic:pic>
                  <pic:nvPicPr>
                    <pic:cNvPr id="0" name="darukaa_command_console.jpg"/>
                    <pic:cNvPicPr/>
                  </pic:nvPicPr>
                  <pic:blipFill>
                    <a:blip r:embed="rId9"/>
                    <a:stretch>
                      <a:fillRect/>
                    </a:stretch>
                  </pic:blipFill>
                  <pic:spPr>
                    <a:xfrm>
                      <a:off x="0" y="0"/>
                      <a:ext cx="6217920" cy="3470467"/>
                    </a:xfrm>
                    <a:prstGeom prst="rect"/>
                  </pic:spPr>
                </pic:pic>
              </a:graphicData>
            </a:graphic>
          </wp:inline>
        </w:drawing>
      </w:r>
    </w:p>
    <w:p>
      <w:pPr>
        <w:spacing w:after="240"/>
        <w:jc w:val="center"/>
      </w:pPr>
      <w:r>
        <w:rPr>
          <w:i/>
          <w:color w:val="6C757D"/>
          <w:sz w:val="17"/>
        </w:rPr>
        <w:t>Figure 1: Darukaa.Earth Production Console — 7-Stage Reasoning HUD, Multi-Metric Sliders, Causal Graph, and 10-Point Actionable Protocols.</w:t>
      </w:r>
    </w:p>
    <w:p>
      <w:pPr>
        <w:pStyle w:val="Heading1"/>
        <w:spacing w:before="280" w:after="80"/>
      </w:pPr>
      <w:r>
        <w:rPr>
          <w:b/>
          <w:color w:val="1B4332"/>
          <w:sz w:val="32"/>
        </w:rPr>
        <w:t>1. Project Overview</w:t>
      </w:r>
    </w:p>
    <w:p>
      <w:r>
        <w:t>Darukaa.Earth is an enterprise-grade AI environmental scientist and biosphere intelligence platform engineered specifically for the Darukaa.Earth AI Biodiversity Intelligence Chatbot Challenge. The system transforms unstructured field observations and quantitative telemetry into grounded, verifiable, multi-variable ecological interventions.</w:t>
        <w:br/>
        <w:br/>
        <w:t>Unlike generic consumer chatbots that produce single-variable, surface-level advice, Darukaa.Earth executes a 7-stage deterministic reasoning pipeline. It extracts over 20 distinct biophysical variables, actively queries the user for critical missing context before prescribing treatments, retrieves authoritative peer-reviewed evidence from a curated ChromaDB knowledge base, traverses a 29-node directed causal biophysical graph, projects empirical outcomes across 1 to 5-year horizons, and formats recommendations according to a rigorous 10-point actionable protocol.</w:t>
      </w:r>
    </w:p>
    <w:p>
      <w:pPr>
        <w:pStyle w:val="Heading1"/>
        <w:spacing w:before="280" w:after="80"/>
      </w:pPr>
      <w:r>
        <w:rPr>
          <w:b/>
          <w:color w:val="1B4332"/>
          <w:sz w:val="32"/>
        </w:rPr>
        <w:t>2. Problem Statement</w:t>
      </w:r>
    </w:p>
    <w:p>
      <w:r>
        <w:t>Modern agricultural and land-management practices face accelerating ecological degradation, including soil carbon loss, water table exhaustion, and wild pollinator collapse. Land managers and conservationists seeking AI guidance encounter three severe failure modes with conventional Large Language Models:</w:t>
        <w:br/>
        <w:br/>
        <w:t>1. Single-Variable Reductionism: Generative models offer simplistic advice like 'nitrogen is low -&gt; apply synthetic N', ignoring that synthetic fertilizers disrupt soil mycorrhizal networks, drive groundwater eutrophication, and fail under low soil organic carbon.</w:t>
        <w:br/>
        <w:t>2. Hallucinated Citations: LLMs routinely invent fake academic authors, fictional DOI numbers, and exaggerated recovery percentages.</w:t>
        <w:br/>
        <w:t>3. Blind Extrapolation: Recommending moisture-demanding cover crops in arid drylands without termination protocols leads to crop water starvation.</w:t>
      </w:r>
    </w:p>
    <w:p>
      <w:pPr>
        <w:pStyle w:val="Heading1"/>
        <w:spacing w:before="280" w:after="80"/>
      </w:pPr>
      <w:r>
        <w:rPr>
          <w:b/>
          <w:color w:val="1B4332"/>
          <w:sz w:val="32"/>
        </w:rPr>
        <w:t>3. Proposed Solution</w:t>
      </w:r>
    </w:p>
    <w:p>
      <w:r>
        <w:t>Darukaa.Earth resolves these failure modes through an auditable, hybrid neuro-symbolic architecture:</w:t>
        <w:br/>
        <w:br/>
        <w:t>• Directed Causal Biophysical Graph: A formal network of 29 biophysical nodes and 26 verified directional relationships modeling ecological feedback loops (e.g., Soil Organic Carbon &lt;-&gt; Water Infiltration Rate &lt;-&gt; Mycorrhizal Guilds).</w:t>
        <w:br/>
        <w:t>• Missing Context Interrogation: Rather than guessing critical unstated variables, the system calculates a completeness score and proactively prompts the practitioner for vital telemetry (e.g., soil pH, rainfall regime, land slope).</w:t>
        <w:br/>
        <w:t>• Zero-Hallucination Knowledge Retrieval: All recommendations are grounded in 12 authoritative, peer-reviewed global reports (FAO, IPCC, IPBES, Science, Nature) indexed in ChromaDB.</w:t>
        <w:br/>
        <w:t>• Bounded Empirical Simulation: An onboard non-linear simulator projects delta changes in SOC (%), water capacity (mm/m), and biodiversity index over multi-year horizons.</w:t>
      </w:r>
    </w:p>
    <w:p>
      <w:pPr>
        <w:pStyle w:val="Heading1"/>
        <w:spacing w:before="280" w:after="80"/>
      </w:pPr>
      <w:r>
        <w:rPr>
          <w:b/>
          <w:color w:val="1B4332"/>
          <w:sz w:val="32"/>
        </w:rPr>
        <w:t>4. Key Features</w:t>
      </w:r>
    </w:p>
    <w:tbl>
      <w:tblPr>
        <w:tblW w:type="auto" w:w="0"/>
        <w:jc w:val="center"/>
        <w:tblLayout w:type="fixed"/>
        <w:tblLook w:firstColumn="1" w:firstRow="1" w:lastColumn="0" w:lastRow="0" w:noHBand="0" w:noVBand="1" w:val="04A0"/>
      </w:tblPr>
      <w:tblGrid>
        <w:gridCol w:w="3360"/>
        <w:gridCol w:w="3360"/>
        <w:gridCol w:w="3360"/>
      </w:tblGrid>
      <w:tr>
        <w:tc>
          <w:tcPr>
            <w:tcW w:type="dxa" w:w="2304"/>
            <w:shd w:val="clear" w:color="auto" w:fill="1B4332"/>
            <w:tcMar>
              <w:top w:w="120" w:type="dxa"/>
              <w:bottom w:w="120" w:type="dxa"/>
              <w:left w:w="150" w:type="dxa"/>
              <w:right w:w="150" w:type="dxa"/>
            </w:tcMar>
          </w:tcPr>
          <w:p>
            <w:pPr>
              <w:jc w:val="left"/>
            </w:pPr>
            <w:r>
              <w:rPr>
                <w:rFonts w:ascii="Calibri" w:hAnsi="Calibri"/>
                <w:b/>
                <w:color w:val="FFFFFF"/>
                <w:sz w:val="19"/>
              </w:rPr>
              <w:t>Feature Category</w:t>
            </w:r>
          </w:p>
        </w:tc>
        <w:tc>
          <w:tcPr>
            <w:tcW w:type="dxa" w:w="4608"/>
            <w:shd w:val="clear" w:color="auto" w:fill="1B4332"/>
            <w:tcMar>
              <w:top w:w="120" w:type="dxa"/>
              <w:bottom w:w="120" w:type="dxa"/>
              <w:left w:w="150" w:type="dxa"/>
              <w:right w:w="150" w:type="dxa"/>
            </w:tcMar>
          </w:tcPr>
          <w:p>
            <w:pPr>
              <w:jc w:val="left"/>
            </w:pPr>
            <w:r>
              <w:rPr>
                <w:rFonts w:ascii="Calibri" w:hAnsi="Calibri"/>
                <w:b/>
                <w:color w:val="FFFFFF"/>
                <w:sz w:val="19"/>
              </w:rPr>
              <w:t>Implemented Capability</w:t>
            </w:r>
          </w:p>
        </w:tc>
        <w:tc>
          <w:tcPr>
            <w:tcW w:type="dxa" w:w="2880"/>
            <w:shd w:val="clear" w:color="auto" w:fill="1B4332"/>
            <w:tcMar>
              <w:top w:w="120" w:type="dxa"/>
              <w:bottom w:w="120" w:type="dxa"/>
              <w:left w:w="150" w:type="dxa"/>
              <w:right w:w="150" w:type="dxa"/>
            </w:tcMar>
          </w:tcPr>
          <w:p>
            <w:pPr>
              <w:jc w:val="left"/>
            </w:pPr>
            <w:r>
              <w:rPr>
                <w:rFonts w:ascii="Calibri" w:hAnsi="Calibri"/>
                <w:b/>
                <w:color w:val="FFFFFF"/>
                <w:sz w:val="19"/>
              </w:rPr>
              <w:t>Challenge Alignment</w:t>
            </w:r>
          </w:p>
        </w:tc>
      </w:tr>
      <w:tr>
        <w:tc>
          <w:tcPr>
            <w:tcW w:type="dxa" w:w="2304"/>
            <w:shd w:val="clear" w:color="auto" w:fill="FFFFFF"/>
            <w:tcMar>
              <w:top w:w="80" w:type="dxa"/>
              <w:bottom w:w="80" w:type="dxa"/>
              <w:left w:w="120" w:type="dxa"/>
              <w:right w:w="120" w:type="dxa"/>
            </w:tcMar>
          </w:tcPr>
          <w:p>
            <w:r>
              <w:rPr>
                <w:rFonts w:ascii="Calibri" w:hAnsi="Calibri"/>
                <w:color w:val="212529"/>
                <w:sz w:val="18"/>
              </w:rPr>
              <w:t>Conversational Intelligence</w:t>
            </w:r>
          </w:p>
        </w:tc>
        <w:tc>
          <w:tcPr>
            <w:tcW w:type="dxa" w:w="4608"/>
            <w:shd w:val="clear" w:color="auto" w:fill="FFFFFF"/>
            <w:tcMar>
              <w:top w:w="80" w:type="dxa"/>
              <w:bottom w:w="80" w:type="dxa"/>
              <w:left w:w="120" w:type="dxa"/>
              <w:right w:w="120" w:type="dxa"/>
            </w:tcMar>
          </w:tcPr>
          <w:p>
            <w:r>
              <w:rPr>
                <w:rFonts w:ascii="Calibri" w:hAnsi="Calibri"/>
                <w:color w:val="212529"/>
                <w:sz w:val="18"/>
              </w:rPr>
              <w:t>Multi-turn session memory maintaining cumulative ecological state across 7 categories.</w:t>
            </w:r>
          </w:p>
        </w:tc>
        <w:tc>
          <w:tcPr>
            <w:tcW w:type="dxa" w:w="2880"/>
            <w:shd w:val="clear" w:color="auto" w:fill="FFFFFF"/>
            <w:tcMar>
              <w:top w:w="80" w:type="dxa"/>
              <w:bottom w:w="80" w:type="dxa"/>
              <w:left w:w="120" w:type="dxa"/>
              <w:right w:w="120" w:type="dxa"/>
            </w:tcMar>
          </w:tcPr>
          <w:p>
            <w:r>
              <w:rPr>
                <w:rFonts w:ascii="Calibri" w:hAnsi="Calibri"/>
                <w:color w:val="212529"/>
                <w:sz w:val="18"/>
              </w:rPr>
              <w:t>Context preservation across long consultations</w:t>
            </w:r>
          </w:p>
        </w:tc>
      </w:tr>
      <w:tr>
        <w:tc>
          <w:tcPr>
            <w:tcW w:type="dxa" w:w="2304"/>
            <w:shd w:val="clear" w:color="auto" w:fill="F8F9FA"/>
            <w:tcMar>
              <w:top w:w="80" w:type="dxa"/>
              <w:bottom w:w="80" w:type="dxa"/>
              <w:left w:w="120" w:type="dxa"/>
              <w:right w:w="120" w:type="dxa"/>
            </w:tcMar>
          </w:tcPr>
          <w:p>
            <w:r>
              <w:rPr>
                <w:rFonts w:ascii="Calibri" w:hAnsi="Calibri"/>
                <w:color w:val="212529"/>
                <w:sz w:val="18"/>
              </w:rPr>
              <w:t>Missing-Variable Detection</w:t>
            </w:r>
          </w:p>
        </w:tc>
        <w:tc>
          <w:tcPr>
            <w:tcW w:type="dxa" w:w="4608"/>
            <w:shd w:val="clear" w:color="auto" w:fill="F8F9FA"/>
            <w:tcMar>
              <w:top w:w="80" w:type="dxa"/>
              <w:bottom w:w="80" w:type="dxa"/>
              <w:left w:w="120" w:type="dxa"/>
              <w:right w:w="120" w:type="dxa"/>
            </w:tcMar>
          </w:tcPr>
          <w:p>
            <w:r>
              <w:rPr>
                <w:rFonts w:ascii="Calibri" w:hAnsi="Calibri"/>
                <w:color w:val="212529"/>
                <w:sz w:val="18"/>
              </w:rPr>
              <w:t>Identifies incomplete queries (&lt;60% coverage) and generates clarifying questions.</w:t>
            </w:r>
          </w:p>
        </w:tc>
        <w:tc>
          <w:tcPr>
            <w:tcW w:type="dxa" w:w="2880"/>
            <w:shd w:val="clear" w:color="auto" w:fill="F8F9FA"/>
            <w:tcMar>
              <w:top w:w="80" w:type="dxa"/>
              <w:bottom w:w="80" w:type="dxa"/>
              <w:left w:w="120" w:type="dxa"/>
              <w:right w:w="120" w:type="dxa"/>
            </w:tcMar>
          </w:tcPr>
          <w:p>
            <w:r>
              <w:rPr>
                <w:rFonts w:ascii="Calibri" w:hAnsi="Calibri"/>
                <w:color w:val="212529"/>
                <w:sz w:val="18"/>
              </w:rPr>
              <w:t>Prevents hazardous actions based on partial data</w:t>
            </w:r>
          </w:p>
        </w:tc>
      </w:tr>
      <w:tr>
        <w:tc>
          <w:tcPr>
            <w:tcW w:type="dxa" w:w="2304"/>
            <w:shd w:val="clear" w:color="auto" w:fill="FFFFFF"/>
            <w:tcMar>
              <w:top w:w="80" w:type="dxa"/>
              <w:bottom w:w="80" w:type="dxa"/>
              <w:left w:w="120" w:type="dxa"/>
              <w:right w:w="120" w:type="dxa"/>
            </w:tcMar>
          </w:tcPr>
          <w:p>
            <w:r>
              <w:rPr>
                <w:rFonts w:ascii="Calibri" w:hAnsi="Calibri"/>
                <w:color w:val="212529"/>
                <w:sz w:val="18"/>
              </w:rPr>
              <w:t>RAG Knowledge Retrieval</w:t>
            </w:r>
          </w:p>
        </w:tc>
        <w:tc>
          <w:tcPr>
            <w:tcW w:type="dxa" w:w="4608"/>
            <w:shd w:val="clear" w:color="auto" w:fill="FFFFFF"/>
            <w:tcMar>
              <w:top w:w="80" w:type="dxa"/>
              <w:bottom w:w="80" w:type="dxa"/>
              <w:left w:w="120" w:type="dxa"/>
              <w:right w:w="120" w:type="dxa"/>
            </w:tcMar>
          </w:tcPr>
          <w:p>
            <w:r>
              <w:rPr>
                <w:rFonts w:ascii="Calibri" w:hAnsi="Calibri"/>
                <w:color w:val="212529"/>
                <w:sz w:val="18"/>
              </w:rPr>
              <w:t>ChromaDB vector store with 12 authentic papers; semantic search + keyword re-ranking.</w:t>
            </w:r>
          </w:p>
        </w:tc>
        <w:tc>
          <w:tcPr>
            <w:tcW w:type="dxa" w:w="2880"/>
            <w:shd w:val="clear" w:color="auto" w:fill="FFFFFF"/>
            <w:tcMar>
              <w:top w:w="80" w:type="dxa"/>
              <w:bottom w:w="80" w:type="dxa"/>
              <w:left w:w="120" w:type="dxa"/>
              <w:right w:w="120" w:type="dxa"/>
            </w:tcMar>
          </w:tcPr>
          <w:p>
            <w:r>
              <w:rPr>
                <w:rFonts w:ascii="Calibri" w:hAnsi="Calibri"/>
                <w:color w:val="212529"/>
                <w:sz w:val="18"/>
              </w:rPr>
              <w:t>Strict zero-hallucination policy with verifiable DOIs</w:t>
            </w:r>
          </w:p>
        </w:tc>
      </w:tr>
      <w:tr>
        <w:tc>
          <w:tcPr>
            <w:tcW w:type="dxa" w:w="2304"/>
            <w:shd w:val="clear" w:color="auto" w:fill="F8F9FA"/>
            <w:tcMar>
              <w:top w:w="80" w:type="dxa"/>
              <w:bottom w:w="80" w:type="dxa"/>
              <w:left w:w="120" w:type="dxa"/>
              <w:right w:w="120" w:type="dxa"/>
            </w:tcMar>
          </w:tcPr>
          <w:p>
            <w:r>
              <w:rPr>
                <w:rFonts w:ascii="Calibri" w:hAnsi="Calibri"/>
                <w:color w:val="212529"/>
                <w:sz w:val="18"/>
              </w:rPr>
              <w:t>Multi-Metric Reasoning</w:t>
            </w:r>
          </w:p>
        </w:tc>
        <w:tc>
          <w:tcPr>
            <w:tcW w:type="dxa" w:w="4608"/>
            <w:shd w:val="clear" w:color="auto" w:fill="F8F9FA"/>
            <w:tcMar>
              <w:top w:w="80" w:type="dxa"/>
              <w:bottom w:w="80" w:type="dxa"/>
              <w:left w:w="120" w:type="dxa"/>
              <w:right w:w="120" w:type="dxa"/>
            </w:tcMar>
          </w:tcPr>
          <w:p>
            <w:r>
              <w:rPr>
                <w:rFonts w:ascii="Calibri" w:hAnsi="Calibri"/>
                <w:color w:val="212529"/>
                <w:sz w:val="18"/>
              </w:rPr>
              <w:t>Simultaneously balances &gt;=3 coupled variables (Soil Health, Water, Biodiversity, Land Use).</w:t>
            </w:r>
          </w:p>
        </w:tc>
        <w:tc>
          <w:tcPr>
            <w:tcW w:type="dxa" w:w="2880"/>
            <w:shd w:val="clear" w:color="auto" w:fill="F8F9FA"/>
            <w:tcMar>
              <w:top w:w="80" w:type="dxa"/>
              <w:bottom w:w="80" w:type="dxa"/>
              <w:left w:w="120" w:type="dxa"/>
              <w:right w:w="120" w:type="dxa"/>
            </w:tcMar>
          </w:tcPr>
          <w:p>
            <w:r>
              <w:rPr>
                <w:rFonts w:ascii="Calibri" w:hAnsi="Calibri"/>
                <w:color w:val="212529"/>
                <w:sz w:val="18"/>
              </w:rPr>
              <w:t>Core hackathon mandate for holistic systems modeling</w:t>
            </w:r>
          </w:p>
        </w:tc>
      </w:tr>
      <w:tr>
        <w:tc>
          <w:tcPr>
            <w:tcW w:type="dxa" w:w="2304"/>
            <w:shd w:val="clear" w:color="auto" w:fill="FFFFFF"/>
            <w:tcMar>
              <w:top w:w="80" w:type="dxa"/>
              <w:bottom w:w="80" w:type="dxa"/>
              <w:left w:w="120" w:type="dxa"/>
              <w:right w:w="120" w:type="dxa"/>
            </w:tcMar>
          </w:tcPr>
          <w:p>
            <w:r>
              <w:rPr>
                <w:rFonts w:ascii="Calibri" w:hAnsi="Calibri"/>
                <w:color w:val="212529"/>
                <w:sz w:val="18"/>
              </w:rPr>
              <w:t>10-Point Protocols</w:t>
            </w:r>
          </w:p>
        </w:tc>
        <w:tc>
          <w:tcPr>
            <w:tcW w:type="dxa" w:w="4608"/>
            <w:shd w:val="clear" w:color="auto" w:fill="FFFFFF"/>
            <w:tcMar>
              <w:top w:w="80" w:type="dxa"/>
              <w:bottom w:w="80" w:type="dxa"/>
              <w:left w:w="120" w:type="dxa"/>
              <w:right w:w="120" w:type="dxa"/>
            </w:tcMar>
          </w:tcPr>
          <w:p>
            <w:r>
              <w:rPr>
                <w:rFonts w:ascii="Calibri" w:hAnsi="Calibri"/>
                <w:color w:val="212529"/>
                <w:sz w:val="18"/>
              </w:rPr>
              <w:t>Standardized output: Action, Mechanism, Metrics, Horizon, Trade-offs, Scientific Citation.</w:t>
            </w:r>
          </w:p>
        </w:tc>
        <w:tc>
          <w:tcPr>
            <w:tcW w:type="dxa" w:w="2880"/>
            <w:shd w:val="clear" w:color="auto" w:fill="FFFFFF"/>
            <w:tcMar>
              <w:top w:w="80" w:type="dxa"/>
              <w:bottom w:w="80" w:type="dxa"/>
              <w:left w:w="120" w:type="dxa"/>
              <w:right w:w="120" w:type="dxa"/>
            </w:tcMar>
          </w:tcPr>
          <w:p>
            <w:r>
              <w:rPr>
                <w:rFonts w:ascii="Calibri" w:hAnsi="Calibri"/>
                <w:color w:val="212529"/>
                <w:sz w:val="18"/>
              </w:rPr>
              <w:t>Actionable, auditable operational recommendations</w:t>
            </w:r>
          </w:p>
        </w:tc>
      </w:tr>
      <w:tr>
        <w:tc>
          <w:tcPr>
            <w:tcW w:type="dxa" w:w="2304"/>
            <w:shd w:val="clear" w:color="auto" w:fill="F8F9FA"/>
            <w:tcMar>
              <w:top w:w="80" w:type="dxa"/>
              <w:bottom w:w="80" w:type="dxa"/>
              <w:left w:w="120" w:type="dxa"/>
              <w:right w:w="120" w:type="dxa"/>
            </w:tcMar>
          </w:tcPr>
          <w:p>
            <w:r>
              <w:rPr>
                <w:rFonts w:ascii="Calibri" w:hAnsi="Calibri"/>
                <w:color w:val="212529"/>
                <w:sz w:val="18"/>
              </w:rPr>
              <w:t>Intervention Simulator</w:t>
            </w:r>
          </w:p>
        </w:tc>
        <w:tc>
          <w:tcPr>
            <w:tcW w:type="dxa" w:w="4608"/>
            <w:shd w:val="clear" w:color="auto" w:fill="F8F9FA"/>
            <w:tcMar>
              <w:top w:w="80" w:type="dxa"/>
              <w:bottom w:w="80" w:type="dxa"/>
              <w:left w:w="120" w:type="dxa"/>
              <w:right w:w="120" w:type="dxa"/>
            </w:tcMar>
          </w:tcPr>
          <w:p>
            <w:r>
              <w:rPr>
                <w:rFonts w:ascii="Calibri" w:hAnsi="Calibri"/>
                <w:color w:val="212529"/>
                <w:sz w:val="18"/>
              </w:rPr>
              <w:t>Non-linear biophysical equations simulating 1-5 year recovery trajectory.</w:t>
            </w:r>
          </w:p>
        </w:tc>
        <w:tc>
          <w:tcPr>
            <w:tcW w:type="dxa" w:w="2880"/>
            <w:shd w:val="clear" w:color="auto" w:fill="F8F9FA"/>
            <w:tcMar>
              <w:top w:w="80" w:type="dxa"/>
              <w:bottom w:w="80" w:type="dxa"/>
              <w:left w:w="120" w:type="dxa"/>
              <w:right w:w="120" w:type="dxa"/>
            </w:tcMar>
          </w:tcPr>
          <w:p>
            <w:r>
              <w:rPr>
                <w:rFonts w:ascii="Calibri" w:hAnsi="Calibri"/>
                <w:color w:val="212529"/>
                <w:sz w:val="18"/>
              </w:rPr>
              <w:t>Quantitative prediction of regenerative interventions</w:t>
            </w:r>
          </w:p>
        </w:tc>
      </w:tr>
      <w:tr>
        <w:tc>
          <w:tcPr>
            <w:tcW w:type="dxa" w:w="2304"/>
            <w:shd w:val="clear" w:color="auto" w:fill="FFFFFF"/>
            <w:tcMar>
              <w:top w:w="80" w:type="dxa"/>
              <w:bottom w:w="80" w:type="dxa"/>
              <w:left w:w="120" w:type="dxa"/>
              <w:right w:w="120" w:type="dxa"/>
            </w:tcMar>
          </w:tcPr>
          <w:p>
            <w:r>
              <w:rPr>
                <w:rFonts w:ascii="Calibri" w:hAnsi="Calibri"/>
                <w:color w:val="212529"/>
                <w:sz w:val="18"/>
              </w:rPr>
              <w:t>Causal Graph Viewer</w:t>
            </w:r>
          </w:p>
        </w:tc>
        <w:tc>
          <w:tcPr>
            <w:tcW w:type="dxa" w:w="4608"/>
            <w:shd w:val="clear" w:color="auto" w:fill="FFFFFF"/>
            <w:tcMar>
              <w:top w:w="80" w:type="dxa"/>
              <w:bottom w:w="80" w:type="dxa"/>
              <w:left w:w="120" w:type="dxa"/>
              <w:right w:w="120" w:type="dxa"/>
            </w:tcMar>
          </w:tcPr>
          <w:p>
            <w:r>
              <w:rPr>
                <w:rFonts w:ascii="Calibri" w:hAnsi="Calibri"/>
                <w:color w:val="212529"/>
                <w:sz w:val="18"/>
              </w:rPr>
              <w:t>Interactive 29-node directed graph visualizing active ecological stress pathways.</w:t>
            </w:r>
          </w:p>
        </w:tc>
        <w:tc>
          <w:tcPr>
            <w:tcW w:type="dxa" w:w="2880"/>
            <w:shd w:val="clear" w:color="auto" w:fill="FFFFFF"/>
            <w:tcMar>
              <w:top w:w="80" w:type="dxa"/>
              <w:bottom w:w="80" w:type="dxa"/>
              <w:left w:w="120" w:type="dxa"/>
              <w:right w:w="120" w:type="dxa"/>
            </w:tcMar>
          </w:tcPr>
          <w:p>
            <w:r>
              <w:rPr>
                <w:rFonts w:ascii="Calibri" w:hAnsi="Calibri"/>
                <w:color w:val="212529"/>
                <w:sz w:val="18"/>
              </w:rPr>
              <w:t>Deep explainability for agricultural practitioners</w:t>
            </w:r>
          </w:p>
        </w:tc>
      </w:tr>
      <w:tr>
        <w:tc>
          <w:tcPr>
            <w:tcW w:type="dxa" w:w="2304"/>
            <w:shd w:val="clear" w:color="auto" w:fill="F8F9FA"/>
            <w:tcMar>
              <w:top w:w="80" w:type="dxa"/>
              <w:bottom w:w="80" w:type="dxa"/>
              <w:left w:w="120" w:type="dxa"/>
              <w:right w:w="120" w:type="dxa"/>
            </w:tcMar>
          </w:tcPr>
          <w:p>
            <w:r>
              <w:rPr>
                <w:rFonts w:ascii="Calibri" w:hAnsi="Calibri"/>
                <w:color w:val="212529"/>
                <w:sz w:val="18"/>
              </w:rPr>
              <w:t>Judge Demo Presets</w:t>
            </w:r>
          </w:p>
        </w:tc>
        <w:tc>
          <w:tcPr>
            <w:tcW w:type="dxa" w:w="4608"/>
            <w:shd w:val="clear" w:color="auto" w:fill="F8F9FA"/>
            <w:tcMar>
              <w:top w:w="80" w:type="dxa"/>
              <w:bottom w:w="80" w:type="dxa"/>
              <w:left w:w="120" w:type="dxa"/>
              <w:right w:w="120" w:type="dxa"/>
            </w:tcMar>
          </w:tcPr>
          <w:p>
            <w:r>
              <w:rPr>
                <w:rFonts w:ascii="Calibri" w:hAnsi="Calibri"/>
                <w:color w:val="212529"/>
                <w:sz w:val="18"/>
              </w:rPr>
              <w:t>4 pre-configured real-world ecological emergency cases (Amazon, Cerrado, Rift Valley, Atlantic Forest).</w:t>
            </w:r>
          </w:p>
        </w:tc>
        <w:tc>
          <w:tcPr>
            <w:tcW w:type="dxa" w:w="2880"/>
            <w:shd w:val="clear" w:color="auto" w:fill="F8F9FA"/>
            <w:tcMar>
              <w:top w:w="80" w:type="dxa"/>
              <w:bottom w:w="80" w:type="dxa"/>
              <w:left w:w="120" w:type="dxa"/>
              <w:right w:w="120" w:type="dxa"/>
            </w:tcMar>
          </w:tcPr>
          <w:p>
            <w:r>
              <w:rPr>
                <w:rFonts w:ascii="Calibri" w:hAnsi="Calibri"/>
                <w:color w:val="212529"/>
                <w:sz w:val="18"/>
              </w:rPr>
              <w:t>Instant reproducibility during judging evaluation</w:t>
            </w:r>
          </w:p>
        </w:tc>
      </w:tr>
    </w:tbl>
    <w:p>
      <w:pPr>
        <w:spacing w:after="120"/>
      </w:pPr>
    </w:p>
    <w:p>
      <w:pPr>
        <w:pStyle w:val="Heading1"/>
        <w:spacing w:before="280" w:after="80"/>
      </w:pPr>
      <w:r>
        <w:rPr>
          <w:b/>
          <w:color w:val="1B4332"/>
          <w:sz w:val="32"/>
        </w:rPr>
        <w:t>5. System Architecture</w:t>
      </w:r>
    </w:p>
    <w:p>
      <w:r>
        <w:t>Darukaa.Earth employs a decoupled, production-hardened microservice architecture optimized for zero-maintenance deployment:</w:t>
      </w:r>
    </w:p>
    <w:p>
      <w:r>
        <w:rPr>
          <w:rFonts w:ascii="Consolas" w:hAnsi="Consolas"/>
          <w:color w:val="1B4332"/>
          <w:sz w:val="15"/>
        </w:rPr>
        <w:t>+-------------------------------------------------------------------------+</w:t>
        <w:br/>
        <w:t>|                     CLIENT LAYER: Vercel Cloud                          |</w:t>
        <w:br/>
        <w:t>|  React 19 + TypeScript + Vite 6 + Tailwind CSS SPA                      |</w:t>
        <w:br/>
        <w:t>|  • 7-Stage Reasoning HUD    • Interactive Causal Graph                 |</w:t>
        <w:br/>
        <w:t>|  • Biophysical Sliders      • 10-Point Recommendation Cards            |</w:t>
        <w:br/>
        <w:t>+-------------------------------------------------------------------------+</w:t>
        <w:br/>
        <w:t xml:space="preserve">                                     | HTTPS (REST API)</w:t>
        <w:br/>
        <w:t xml:space="preserve">                                     v</w:t>
        <w:br/>
        <w:t>+-------------------------------------------------------------------------+</w:t>
        <w:br/>
        <w:t>|                    BACKEND LAYER: Render Cloud                          |</w:t>
        <w:br/>
        <w:t>|  FastAPI + Uvicorn Async Python 3.11.9 Engine                           |</w:t>
        <w:br/>
        <w:t>|  [Security Guard] -&gt; Input Sanitization &amp; Prompt Injection Defense      |</w:t>
        <w:br/>
        <w:t>|  [Query Understander] -&gt; 20+ Variable Extraction &amp; Missing Context      |</w:t>
        <w:br/>
        <w:t>|  [Session Memory] -&gt; SQLite Dynamic Context Accumulation                |</w:t>
        <w:br/>
        <w:t>|  [RAG Pipeline] -&gt; ChromaDB Semantic Retrieval &amp; Keyword Reranker       |</w:t>
        <w:br/>
        <w:t>|  [Reasoning Engine] -&gt; 29-Node Causal Biophysical Graph Traversal       |</w:t>
        <w:br/>
        <w:t>|  [Simulator] -&gt; Non-linear Empirical Trajectory Projection             |</w:t>
        <w:br/>
        <w:t>|  [Recommendation Generator] -&gt; 10-Point Operational Protocol Synthesis  |</w:t>
        <w:br/>
        <w:t>+-------------------------------------------------------------------------+</w:t>
        <w:br/>
        <w:t xml:space="preserve">            |                                              |</w:t>
        <w:br/>
        <w:t xml:space="preserve">            v                                              v</w:t>
        <w:br/>
        <w:t>+-------------------------------+             +---------------------------+</w:t>
        <w:br/>
        <w:t>|   ChromaDB Vector Database    |             |  SQLite Database Service  |</w:t>
        <w:br/>
        <w:t>|  12 Peer-Reviewed Documents   |             |  Sessions, Contexts, Log  |</w:t>
        <w:br/>
        <w:t>|  Auto-Indexed on Lifespan     |             |  Scientific Sources DB    |</w:t>
        <w:br/>
        <w:t>+-------------------------------+             +---------------------------+</w:t>
      </w:r>
    </w:p>
    <w:p>
      <w:pPr>
        <w:pStyle w:val="Heading1"/>
        <w:spacing w:before="280" w:after="80"/>
      </w:pPr>
      <w:r>
        <w:rPr>
          <w:b/>
          <w:color w:val="1B4332"/>
          <w:sz w:val="32"/>
        </w:rPr>
        <w:t>6. AI / RAG Pipeline</w:t>
      </w:r>
    </w:p>
    <w:p>
      <w:r>
        <w:t>The AI pipeline processes every user query through 7 deterministic stages:</w:t>
        <w:br/>
        <w:br/>
        <w:t>Stage 1: Observation Ingestion — Parses natural language observations and extracts quantitative parameters.</w:t>
        <w:br/>
        <w:t>Stage 2: Missing-Variable Interrogation — Calculates parameter coverage score against a 20-variable taxonomy. If critical baseline data is missing, generates clarifying questions.</w:t>
        <w:br/>
        <w:t>Stage 3: Vector Knowledge Retrieval — Executes hybrid semantic retrieval against ChromaDB. Chunks are scored via cosine distance and boosted by variable overlap with the active query.</w:t>
        <w:br/>
        <w:t>Stage 4: Multi-Metric Causal Synthesis — Evaluates relationships across soil, water, biodiversity, and land use. Applies mathematical rules from the 29-node biophysical graph.</w:t>
        <w:br/>
        <w:t>Stage 5: Non-linear Impact Simulation — Computes empirical deltas for SOC (%), water holding capacity (mm/m), and pollinator abundance across 1, 3, and 5-year horizons.</w:t>
        <w:br/>
        <w:t>Stage 6: 10-Point Recommendation Formulation — Synthesizes concrete operational protocols complete with trade-offs, monitoring intervals, and authentic citations.</w:t>
        <w:br/>
        <w:t>Stage 7: Response Structuring &amp; Session State Update — Encodes recommendations into verified JSON schema and commits observations to session memory.</w:t>
      </w:r>
    </w:p>
    <w:p>
      <w:pPr>
        <w:pStyle w:val="Heading1"/>
        <w:spacing w:before="280" w:after="80"/>
      </w:pPr>
      <w:r>
        <w:rPr>
          <w:b/>
          <w:color w:val="1B4332"/>
          <w:sz w:val="32"/>
        </w:rPr>
        <w:t>7. Scientific Knowledge System</w:t>
      </w:r>
    </w:p>
    <w:p>
      <w:r>
        <w:t>To enforce the hackathon's strict scientific grounding mandate, Darukaa.Earth indexes 12 authentic, peer-reviewed publications from premier environmental organizations. No citations or findings are fabricated.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val="clear" w:color="auto" w:fill="1B4332"/>
            <w:tcMar>
              <w:top w:w="120" w:type="dxa"/>
              <w:bottom w:w="120" w:type="dxa"/>
              <w:left w:w="150" w:type="dxa"/>
              <w:right w:w="150" w:type="dxa"/>
            </w:tcMar>
          </w:tcPr>
          <w:p>
            <w:pPr>
              <w:jc w:val="left"/>
            </w:pPr>
            <w:r>
              <w:rPr>
                <w:rFonts w:ascii="Calibri" w:hAnsi="Calibri"/>
                <w:b/>
                <w:color w:val="FFFFFF"/>
                <w:sz w:val="19"/>
              </w:rPr>
              <w:t>Doc ID</w:t>
            </w:r>
          </w:p>
        </w:tc>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Authoritative Source</w:t>
            </w:r>
          </w:p>
        </w:tc>
        <w:tc>
          <w:tcPr>
            <w:tcW w:type="dxa" w:w="1728"/>
            <w:shd w:val="clear" w:color="auto" w:fill="1B4332"/>
            <w:tcMar>
              <w:top w:w="120" w:type="dxa"/>
              <w:bottom w:w="120" w:type="dxa"/>
              <w:left w:w="150" w:type="dxa"/>
              <w:right w:w="150" w:type="dxa"/>
            </w:tcMar>
          </w:tcPr>
          <w:p>
            <w:pPr>
              <w:jc w:val="left"/>
            </w:pPr>
            <w:r>
              <w:rPr>
                <w:rFonts w:ascii="Calibri" w:hAnsi="Calibri"/>
                <w:b/>
                <w:color w:val="FFFFFF"/>
                <w:sz w:val="19"/>
              </w:rPr>
              <w:t>Domain</w:t>
            </w:r>
          </w:p>
        </w:tc>
        <w:tc>
          <w:tcPr>
            <w:tcW w:type="dxa" w:w="3456"/>
            <w:shd w:val="clear" w:color="auto" w:fill="1B4332"/>
            <w:tcMar>
              <w:top w:w="120" w:type="dxa"/>
              <w:bottom w:w="120" w:type="dxa"/>
              <w:left w:w="150" w:type="dxa"/>
              <w:right w:w="150" w:type="dxa"/>
            </w:tcMar>
          </w:tcPr>
          <w:p>
            <w:pPr>
              <w:jc w:val="left"/>
            </w:pPr>
            <w:r>
              <w:rPr>
                <w:rFonts w:ascii="Calibri" w:hAnsi="Calibri"/>
                <w:b/>
                <w:color w:val="FFFFFF"/>
                <w:sz w:val="19"/>
              </w:rPr>
              <w:t>Key Scientific Grounding</w:t>
            </w:r>
          </w:p>
        </w:tc>
      </w:tr>
      <w:tr>
        <w:tc>
          <w:tcPr>
            <w:tcW w:type="dxa" w:w="2016"/>
            <w:shd w:val="clear" w:color="auto" w:fill="FFFFFF"/>
            <w:tcMar>
              <w:top w:w="80" w:type="dxa"/>
              <w:bottom w:w="80" w:type="dxa"/>
              <w:left w:w="120" w:type="dxa"/>
              <w:right w:w="120" w:type="dxa"/>
            </w:tcMar>
          </w:tcPr>
          <w:p>
            <w:r>
              <w:rPr>
                <w:rFonts w:ascii="Calibri" w:hAnsi="Calibri"/>
                <w:color w:val="212529"/>
                <w:sz w:val="18"/>
              </w:rPr>
              <w:t>DOC-FAO-2020-GSOC</w:t>
            </w:r>
          </w:p>
        </w:tc>
        <w:tc>
          <w:tcPr>
            <w:tcW w:type="dxa" w:w="2592"/>
            <w:shd w:val="clear" w:color="auto" w:fill="FFFFFF"/>
            <w:tcMar>
              <w:top w:w="80" w:type="dxa"/>
              <w:bottom w:w="80" w:type="dxa"/>
              <w:left w:w="120" w:type="dxa"/>
              <w:right w:w="120" w:type="dxa"/>
            </w:tcMar>
          </w:tcPr>
          <w:p>
            <w:r>
              <w:rPr>
                <w:rFonts w:ascii="Calibri" w:hAnsi="Calibri"/>
                <w:color w:val="212529"/>
                <w:sz w:val="18"/>
              </w:rPr>
              <w:t>FAO (2020) Recarbonizing Global Soils</w:t>
            </w:r>
          </w:p>
        </w:tc>
        <w:tc>
          <w:tcPr>
            <w:tcW w:type="dxa" w:w="1728"/>
            <w:shd w:val="clear" w:color="auto" w:fill="FFFFFF"/>
            <w:tcMar>
              <w:top w:w="80" w:type="dxa"/>
              <w:bottom w:w="80" w:type="dxa"/>
              <w:left w:w="120" w:type="dxa"/>
              <w:right w:w="120" w:type="dxa"/>
            </w:tcMar>
          </w:tcPr>
          <w:p>
            <w:r>
              <w:rPr>
                <w:rFonts w:ascii="Calibri" w:hAnsi="Calibri"/>
                <w:color w:val="212529"/>
                <w:sz w:val="18"/>
              </w:rPr>
              <w:t>Soil Health</w:t>
            </w:r>
          </w:p>
        </w:tc>
        <w:tc>
          <w:tcPr>
            <w:tcW w:type="dxa" w:w="3456"/>
            <w:shd w:val="clear" w:color="auto" w:fill="FFFFFF"/>
            <w:tcMar>
              <w:top w:w="80" w:type="dxa"/>
              <w:bottom w:w="80" w:type="dxa"/>
              <w:left w:w="120" w:type="dxa"/>
              <w:right w:w="120" w:type="dxa"/>
            </w:tcMar>
          </w:tcPr>
          <w:p>
            <w:r>
              <w:rPr>
                <w:rFonts w:ascii="Calibri" w:hAnsi="Calibri"/>
                <w:color w:val="212529"/>
                <w:sz w:val="18"/>
              </w:rPr>
              <w:t>Crop residue retention + diverse cover crops increase SOC by 0.2-0.8 t C/ha/yr.</w:t>
            </w:r>
          </w:p>
        </w:tc>
      </w:tr>
      <w:tr>
        <w:tc>
          <w:tcPr>
            <w:tcW w:type="dxa" w:w="2016"/>
            <w:shd w:val="clear" w:color="auto" w:fill="F8F9FA"/>
            <w:tcMar>
              <w:top w:w="80" w:type="dxa"/>
              <w:bottom w:w="80" w:type="dxa"/>
              <w:left w:w="120" w:type="dxa"/>
              <w:right w:w="120" w:type="dxa"/>
            </w:tcMar>
          </w:tcPr>
          <w:p>
            <w:r>
              <w:rPr>
                <w:rFonts w:ascii="Calibri" w:hAnsi="Calibri"/>
                <w:color w:val="212529"/>
                <w:sz w:val="18"/>
              </w:rPr>
              <w:t>DOC-IPCC-2019-SRCCL</w:t>
            </w:r>
          </w:p>
        </w:tc>
        <w:tc>
          <w:tcPr>
            <w:tcW w:type="dxa" w:w="2592"/>
            <w:shd w:val="clear" w:color="auto" w:fill="F8F9FA"/>
            <w:tcMar>
              <w:top w:w="80" w:type="dxa"/>
              <w:bottom w:w="80" w:type="dxa"/>
              <w:left w:w="120" w:type="dxa"/>
              <w:right w:w="120" w:type="dxa"/>
            </w:tcMar>
          </w:tcPr>
          <w:p>
            <w:r>
              <w:rPr>
                <w:rFonts w:ascii="Calibri" w:hAnsi="Calibri"/>
                <w:color w:val="212529"/>
                <w:sz w:val="18"/>
              </w:rPr>
              <w:t>IPCC (2019) Climate Change and Land</w:t>
            </w:r>
          </w:p>
        </w:tc>
        <w:tc>
          <w:tcPr>
            <w:tcW w:type="dxa" w:w="1728"/>
            <w:shd w:val="clear" w:color="auto" w:fill="F8F9FA"/>
            <w:tcMar>
              <w:top w:w="80" w:type="dxa"/>
              <w:bottom w:w="80" w:type="dxa"/>
              <w:left w:w="120" w:type="dxa"/>
              <w:right w:w="120" w:type="dxa"/>
            </w:tcMar>
          </w:tcPr>
          <w:p>
            <w:r>
              <w:rPr>
                <w:rFonts w:ascii="Calibri" w:hAnsi="Calibri"/>
                <w:color w:val="212529"/>
                <w:sz w:val="18"/>
              </w:rPr>
              <w:t>Climate &amp; Land</w:t>
            </w:r>
          </w:p>
        </w:tc>
        <w:tc>
          <w:tcPr>
            <w:tcW w:type="dxa" w:w="3456"/>
            <w:shd w:val="clear" w:color="auto" w:fill="F8F9FA"/>
            <w:tcMar>
              <w:top w:w="80" w:type="dxa"/>
              <w:bottom w:w="80" w:type="dxa"/>
              <w:left w:w="120" w:type="dxa"/>
              <w:right w:w="120" w:type="dxa"/>
            </w:tcMar>
          </w:tcPr>
          <w:p>
            <w:r>
              <w:rPr>
                <w:rFonts w:ascii="Calibri" w:hAnsi="Calibri"/>
                <w:color w:val="212529"/>
                <w:sz w:val="18"/>
              </w:rPr>
              <w:t>Conservation agriculture with mulch reduces soil surface evaporation by 20-35%.</w:t>
            </w:r>
          </w:p>
        </w:tc>
      </w:tr>
      <w:tr>
        <w:tc>
          <w:tcPr>
            <w:tcW w:type="dxa" w:w="2016"/>
            <w:shd w:val="clear" w:color="auto" w:fill="FFFFFF"/>
            <w:tcMar>
              <w:top w:w="80" w:type="dxa"/>
              <w:bottom w:w="80" w:type="dxa"/>
              <w:left w:w="120" w:type="dxa"/>
              <w:right w:w="120" w:type="dxa"/>
            </w:tcMar>
          </w:tcPr>
          <w:p>
            <w:r>
              <w:rPr>
                <w:rFonts w:ascii="Calibri" w:hAnsi="Calibri"/>
                <w:color w:val="212529"/>
                <w:sz w:val="18"/>
              </w:rPr>
              <w:t>DOC-IPBES-2019-GLOBAL</w:t>
            </w:r>
          </w:p>
        </w:tc>
        <w:tc>
          <w:tcPr>
            <w:tcW w:type="dxa" w:w="2592"/>
            <w:shd w:val="clear" w:color="auto" w:fill="FFFFFF"/>
            <w:tcMar>
              <w:top w:w="80" w:type="dxa"/>
              <w:bottom w:w="80" w:type="dxa"/>
              <w:left w:w="120" w:type="dxa"/>
              <w:right w:w="120" w:type="dxa"/>
            </w:tcMar>
          </w:tcPr>
          <w:p>
            <w:r>
              <w:rPr>
                <w:rFonts w:ascii="Calibri" w:hAnsi="Calibri"/>
                <w:color w:val="212529"/>
                <w:sz w:val="18"/>
              </w:rPr>
              <w:t>IPBES (2019) Global Biodiversity Assessment</w:t>
            </w:r>
          </w:p>
        </w:tc>
        <w:tc>
          <w:tcPr>
            <w:tcW w:type="dxa" w:w="1728"/>
            <w:shd w:val="clear" w:color="auto" w:fill="FFFFFF"/>
            <w:tcMar>
              <w:top w:w="80" w:type="dxa"/>
              <w:bottom w:w="80" w:type="dxa"/>
              <w:left w:w="120" w:type="dxa"/>
              <w:right w:w="120" w:type="dxa"/>
            </w:tcMar>
          </w:tcPr>
          <w:p>
            <w:r>
              <w:rPr>
                <w:rFonts w:ascii="Calibri" w:hAnsi="Calibri"/>
                <w:color w:val="212529"/>
                <w:sz w:val="18"/>
              </w:rPr>
              <w:t>Biodiversity</w:t>
            </w:r>
          </w:p>
        </w:tc>
        <w:tc>
          <w:tcPr>
            <w:tcW w:type="dxa" w:w="3456"/>
            <w:shd w:val="clear" w:color="auto" w:fill="FFFFFF"/>
            <w:tcMar>
              <w:top w:w="80" w:type="dxa"/>
              <w:bottom w:w="80" w:type="dxa"/>
              <w:left w:w="120" w:type="dxa"/>
              <w:right w:w="120" w:type="dxa"/>
            </w:tcMar>
          </w:tcPr>
          <w:p>
            <w:r>
              <w:rPr>
                <w:rFonts w:ascii="Calibri" w:hAnsi="Calibri"/>
                <w:color w:val="212529"/>
                <w:sz w:val="18"/>
              </w:rPr>
              <w:t>75% of terrestrial environment severely altered; wild pollinators require floral buffers.</w:t>
            </w:r>
          </w:p>
        </w:tc>
      </w:tr>
      <w:tr>
        <w:tc>
          <w:tcPr>
            <w:tcW w:type="dxa" w:w="2016"/>
            <w:shd w:val="clear" w:color="auto" w:fill="F8F9FA"/>
            <w:tcMar>
              <w:top w:w="80" w:type="dxa"/>
              <w:bottom w:w="80" w:type="dxa"/>
              <w:left w:w="120" w:type="dxa"/>
              <w:right w:w="120" w:type="dxa"/>
            </w:tcMar>
          </w:tcPr>
          <w:p>
            <w:r>
              <w:rPr>
                <w:rFonts w:ascii="Calibri" w:hAnsi="Calibri"/>
                <w:color w:val="212529"/>
                <w:sz w:val="18"/>
              </w:rPr>
              <w:t>DOC-NATURE-2012-TILMAN</w:t>
            </w:r>
          </w:p>
        </w:tc>
        <w:tc>
          <w:tcPr>
            <w:tcW w:type="dxa" w:w="2592"/>
            <w:shd w:val="clear" w:color="auto" w:fill="F8F9FA"/>
            <w:tcMar>
              <w:top w:w="80" w:type="dxa"/>
              <w:bottom w:w="80" w:type="dxa"/>
              <w:left w:w="120" w:type="dxa"/>
              <w:right w:w="120" w:type="dxa"/>
            </w:tcMar>
          </w:tcPr>
          <w:p>
            <w:r>
              <w:rPr>
                <w:rFonts w:ascii="Calibri" w:hAnsi="Calibri"/>
                <w:color w:val="212529"/>
                <w:sz w:val="18"/>
              </w:rPr>
              <w:t>Tilman et al. (Nature 2012)</w:t>
            </w:r>
          </w:p>
        </w:tc>
        <w:tc>
          <w:tcPr>
            <w:tcW w:type="dxa" w:w="1728"/>
            <w:shd w:val="clear" w:color="auto" w:fill="F8F9FA"/>
            <w:tcMar>
              <w:top w:w="80" w:type="dxa"/>
              <w:bottom w:w="80" w:type="dxa"/>
              <w:left w:w="120" w:type="dxa"/>
              <w:right w:w="120" w:type="dxa"/>
            </w:tcMar>
          </w:tcPr>
          <w:p>
            <w:r>
              <w:rPr>
                <w:rFonts w:ascii="Calibri" w:hAnsi="Calibri"/>
                <w:color w:val="212529"/>
                <w:sz w:val="18"/>
              </w:rPr>
              <w:t>Biodiversity</w:t>
            </w:r>
          </w:p>
        </w:tc>
        <w:tc>
          <w:tcPr>
            <w:tcW w:type="dxa" w:w="3456"/>
            <w:shd w:val="clear" w:color="auto" w:fill="F8F9FA"/>
            <w:tcMar>
              <w:top w:w="80" w:type="dxa"/>
              <w:bottom w:w="80" w:type="dxa"/>
              <w:left w:w="120" w:type="dxa"/>
              <w:right w:w="120" w:type="dxa"/>
            </w:tcMar>
          </w:tcPr>
          <w:p>
            <w:r>
              <w:rPr>
                <w:rFonts w:ascii="Calibri" w:hAnsi="Calibri"/>
                <w:color w:val="212529"/>
                <w:sz w:val="18"/>
              </w:rPr>
              <w:t>High plant species richness enhances drought resistance and biomass stability.</w:t>
            </w:r>
          </w:p>
        </w:tc>
      </w:tr>
      <w:tr>
        <w:tc>
          <w:tcPr>
            <w:tcW w:type="dxa" w:w="2016"/>
            <w:shd w:val="clear" w:color="auto" w:fill="FFFFFF"/>
            <w:tcMar>
              <w:top w:w="80" w:type="dxa"/>
              <w:bottom w:w="80" w:type="dxa"/>
              <w:left w:w="120" w:type="dxa"/>
              <w:right w:w="120" w:type="dxa"/>
            </w:tcMar>
          </w:tcPr>
          <w:p>
            <w:r>
              <w:rPr>
                <w:rFonts w:ascii="Calibri" w:hAnsi="Calibri"/>
                <w:color w:val="212529"/>
                <w:sz w:val="18"/>
              </w:rPr>
              <w:t>DOC-SCIENCE-2020-DIAZ</w:t>
            </w:r>
          </w:p>
        </w:tc>
        <w:tc>
          <w:tcPr>
            <w:tcW w:type="dxa" w:w="2592"/>
            <w:shd w:val="clear" w:color="auto" w:fill="FFFFFF"/>
            <w:tcMar>
              <w:top w:w="80" w:type="dxa"/>
              <w:bottom w:w="80" w:type="dxa"/>
              <w:left w:w="120" w:type="dxa"/>
              <w:right w:w="120" w:type="dxa"/>
            </w:tcMar>
          </w:tcPr>
          <w:p>
            <w:r>
              <w:rPr>
                <w:rFonts w:ascii="Calibri" w:hAnsi="Calibri"/>
                <w:color w:val="212529"/>
                <w:sz w:val="18"/>
              </w:rPr>
              <w:t>Díaz et al. (Science 2020)</w:t>
            </w:r>
          </w:p>
        </w:tc>
        <w:tc>
          <w:tcPr>
            <w:tcW w:type="dxa" w:w="1728"/>
            <w:shd w:val="clear" w:color="auto" w:fill="FFFFFF"/>
            <w:tcMar>
              <w:top w:w="80" w:type="dxa"/>
              <w:bottom w:w="80" w:type="dxa"/>
              <w:left w:w="120" w:type="dxa"/>
              <w:right w:w="120" w:type="dxa"/>
            </w:tcMar>
          </w:tcPr>
          <w:p>
            <w:r>
              <w:rPr>
                <w:rFonts w:ascii="Calibri" w:hAnsi="Calibri"/>
                <w:color w:val="212529"/>
                <w:sz w:val="18"/>
              </w:rPr>
              <w:t>Ecosystem Services</w:t>
            </w:r>
          </w:p>
        </w:tc>
        <w:tc>
          <w:tcPr>
            <w:tcW w:type="dxa" w:w="3456"/>
            <w:shd w:val="clear" w:color="auto" w:fill="FFFFFF"/>
            <w:tcMar>
              <w:top w:w="80" w:type="dxa"/>
              <w:bottom w:w="80" w:type="dxa"/>
              <w:left w:w="120" w:type="dxa"/>
              <w:right w:w="120" w:type="dxa"/>
            </w:tcMar>
          </w:tcPr>
          <w:p>
            <w:r>
              <w:rPr>
                <w:rFonts w:ascii="Calibri" w:hAnsi="Calibri"/>
                <w:color w:val="212529"/>
                <w:sz w:val="18"/>
              </w:rPr>
              <w:t>Functional diversity across trophic levels stabilizes ecosystem resilience.</w:t>
            </w:r>
          </w:p>
        </w:tc>
      </w:tr>
      <w:tr>
        <w:tc>
          <w:tcPr>
            <w:tcW w:type="dxa" w:w="2016"/>
            <w:shd w:val="clear" w:color="auto" w:fill="F8F9FA"/>
            <w:tcMar>
              <w:top w:w="80" w:type="dxa"/>
              <w:bottom w:w="80" w:type="dxa"/>
              <w:left w:w="120" w:type="dxa"/>
              <w:right w:w="120" w:type="dxa"/>
            </w:tcMar>
          </w:tcPr>
          <w:p>
            <w:r>
              <w:rPr>
                <w:rFonts w:ascii="Calibri" w:hAnsi="Calibri"/>
                <w:color w:val="212529"/>
                <w:sz w:val="18"/>
              </w:rPr>
              <w:t>DOC-FAO-2018-AGROECO</w:t>
            </w:r>
          </w:p>
        </w:tc>
        <w:tc>
          <w:tcPr>
            <w:tcW w:type="dxa" w:w="2592"/>
            <w:shd w:val="clear" w:color="auto" w:fill="F8F9FA"/>
            <w:tcMar>
              <w:top w:w="80" w:type="dxa"/>
              <w:bottom w:w="80" w:type="dxa"/>
              <w:left w:w="120" w:type="dxa"/>
              <w:right w:w="120" w:type="dxa"/>
            </w:tcMar>
          </w:tcPr>
          <w:p>
            <w:r>
              <w:rPr>
                <w:rFonts w:ascii="Calibri" w:hAnsi="Calibri"/>
                <w:color w:val="212529"/>
                <w:sz w:val="18"/>
              </w:rPr>
              <w:t>FAO (2018) Agroecology 10 Elements</w:t>
            </w:r>
          </w:p>
        </w:tc>
        <w:tc>
          <w:tcPr>
            <w:tcW w:type="dxa" w:w="1728"/>
            <w:shd w:val="clear" w:color="auto" w:fill="F8F9FA"/>
            <w:tcMar>
              <w:top w:w="80" w:type="dxa"/>
              <w:bottom w:w="80" w:type="dxa"/>
              <w:left w:w="120" w:type="dxa"/>
              <w:right w:w="120" w:type="dxa"/>
            </w:tcMar>
          </w:tcPr>
          <w:p>
            <w:r>
              <w:rPr>
                <w:rFonts w:ascii="Calibri" w:hAnsi="Calibri"/>
                <w:color w:val="212529"/>
                <w:sz w:val="18"/>
              </w:rPr>
              <w:t>Agroecology</w:t>
            </w:r>
          </w:p>
        </w:tc>
        <w:tc>
          <w:tcPr>
            <w:tcW w:type="dxa" w:w="3456"/>
            <w:shd w:val="clear" w:color="auto" w:fill="F8F9FA"/>
            <w:tcMar>
              <w:top w:w="80" w:type="dxa"/>
              <w:bottom w:w="80" w:type="dxa"/>
              <w:left w:w="120" w:type="dxa"/>
              <w:right w:w="120" w:type="dxa"/>
            </w:tcMar>
          </w:tcPr>
          <w:p>
            <w:r>
              <w:rPr>
                <w:rFonts w:ascii="Calibri" w:hAnsi="Calibri"/>
                <w:color w:val="212529"/>
                <w:sz w:val="18"/>
              </w:rPr>
              <w:t>Diversified crop rotations and livestock integration maximize circular bio-economy.</w:t>
            </w:r>
          </w:p>
        </w:tc>
      </w:tr>
    </w:tbl>
    <w:p>
      <w:pPr>
        <w:spacing w:after="120"/>
      </w:pPr>
    </w:p>
    <w:p>
      <w:pPr>
        <w:pStyle w:val="Heading1"/>
        <w:spacing w:before="280" w:after="80"/>
      </w:pPr>
      <w:r>
        <w:rPr>
          <w:b/>
          <w:color w:val="1B4332"/>
          <w:sz w:val="32"/>
        </w:rPr>
        <w:t>8. Multi-Metric Reasoning</w:t>
      </w:r>
    </w:p>
    <w:p>
      <w:r>
        <w:t>The hackathon explicitly requires the AI Environmental Scientist to reason across multiple environmental variables rather than issuing single-variable fixes. Darukaa.Earth formally links variables through coupled causal equations:</w:t>
        <w:br/>
        <w:br/>
        <w:t>• Soil Health &lt;-&gt; Water Availability: Every 1% increase in Soil Organic Matter stores an additional 144,000 liters of plant-available water per hectare. Soil compaction reduces infiltration by up to 70%, amplifying surface runoff.</w:t>
        <w:br/>
        <w:t>• Water Availability &lt;-&gt; Species Survival: Water stress elevates sap viscosity and lowers nectar production, triggering nutritional deficits in native insect pollinators and collapsing seed set.</w:t>
        <w:br/>
        <w:t>• Land Use &lt;-&gt; Habitat Fragmentation: Monoculture acreage with &lt;10% natural vegetation boundaries increases edge effects, raising canopy temperatures and accelerating localized species extinctions.</w:t>
      </w:r>
    </w:p>
    <w:p>
      <w:pPr>
        <w:pStyle w:val="Heading1"/>
        <w:spacing w:before="280" w:after="80"/>
      </w:pPr>
      <w:r>
        <w:rPr>
          <w:b/>
          <w:color w:val="1B4332"/>
          <w:sz w:val="32"/>
        </w:rPr>
        <w:t>9. Conversational Intelligence</w:t>
      </w:r>
    </w:p>
    <w:p>
      <w:r>
        <w:t>The conversational engine in Darukaa.Earth maintains state through structured session context. When an incomplete observation is submitted (e.g., 'My corn yield is down and soil is dry'), the Query Understanding module identifies missing variables (rainfall history, slope, current cover crop status) and poses targeted clarifying questions. As the user responds in subsequent conversation turns, the system dynamically merges previous telemetry with new inputs, preserving context across the entire consultation.</w:t>
      </w:r>
    </w:p>
    <w:p>
      <w:pPr>
        <w:pStyle w:val="Heading1"/>
        <w:spacing w:before="280" w:after="80"/>
      </w:pPr>
      <w:r>
        <w:rPr>
          <w:b/>
          <w:color w:val="1B4332"/>
          <w:sz w:val="32"/>
        </w:rPr>
        <w:t>10. Recommendation Output</w:t>
      </w:r>
    </w:p>
    <w:p>
      <w:r>
        <w:t>Every recommendation generated by Darukaa.Earth adheres to a 10-point actionable specification:</w:t>
        <w:br/>
        <w:br/>
        <w:t>1. Specific Operational Action (exact agroecological procedure)</w:t>
        <w:br/>
        <w:t>2. Biophysical Mechanism (how the biological/physical system responds)</w:t>
        <w:br/>
        <w:t>3. Quantitative Metric Impact (target delta in SOC, moisture, or biodiversity)</w:t>
        <w:br/>
        <w:t>4. Projected Time Horizon (Immediate &lt;3mo, Intermediate 1-3yr, Strategic 5yr)</w:t>
        <w:br/>
        <w:t>5. Ecological &amp; Operational Trade-offs (labor demands, moisture consumption during establishment)</w:t>
        <w:br/>
        <w:t>6. Required Monitoring Indicators (measurable verification parameters)</w:t>
        <w:br/>
        <w:t>7. Confidence Score (derived from scientific evidence density, 0.0 - 1.0)</w:t>
        <w:br/>
        <w:t>8. Authentic Scientific Citation (Author, Organization, Year, Publication)</w:t>
        <w:br/>
        <w:t>9. Implementation Readiness Tier (Immediate, Conditional on Rain, Phased)</w:t>
        <w:br/>
        <w:t>10. Co-Benefits Profile (carbon sequestration, groundwater recharge, pest suppression)</w:t>
      </w:r>
    </w:p>
    <w:p>
      <w:pPr>
        <w:pStyle w:val="Heading1"/>
        <w:spacing w:before="280" w:after="80"/>
      </w:pPr>
      <w:r>
        <w:rPr>
          <w:b/>
          <w:color w:val="1B4332"/>
          <w:sz w:val="32"/>
        </w:rPr>
        <w:t>11. Technology Stack</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val="clear" w:color="auto" w:fill="1B4332"/>
            <w:tcMar>
              <w:top w:w="120" w:type="dxa"/>
              <w:bottom w:w="120" w:type="dxa"/>
              <w:left w:w="150" w:type="dxa"/>
              <w:right w:w="150" w:type="dxa"/>
            </w:tcMar>
          </w:tcPr>
          <w:p>
            <w:pPr>
              <w:jc w:val="left"/>
            </w:pPr>
            <w:r>
              <w:rPr>
                <w:rFonts w:ascii="Calibri" w:hAnsi="Calibri"/>
                <w:b/>
                <w:color w:val="FFFFFF"/>
                <w:sz w:val="19"/>
              </w:rPr>
              <w:t>Layer</w:t>
            </w:r>
          </w:p>
        </w:tc>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Technology</w:t>
            </w:r>
          </w:p>
        </w:tc>
        <w:tc>
          <w:tcPr>
            <w:tcW w:type="dxa" w:w="1440"/>
            <w:shd w:val="clear" w:color="auto" w:fill="1B4332"/>
            <w:tcMar>
              <w:top w:w="120" w:type="dxa"/>
              <w:bottom w:w="120" w:type="dxa"/>
              <w:left w:w="150" w:type="dxa"/>
              <w:right w:w="150" w:type="dxa"/>
            </w:tcMar>
          </w:tcPr>
          <w:p>
            <w:pPr>
              <w:jc w:val="left"/>
            </w:pPr>
            <w:r>
              <w:rPr>
                <w:rFonts w:ascii="Calibri" w:hAnsi="Calibri"/>
                <w:b/>
                <w:color w:val="FFFFFF"/>
                <w:sz w:val="19"/>
              </w:rPr>
              <w:t>Version</w:t>
            </w:r>
          </w:p>
        </w:tc>
        <w:tc>
          <w:tcPr>
            <w:tcW w:type="dxa" w:w="3744"/>
            <w:shd w:val="clear" w:color="auto" w:fill="1B4332"/>
            <w:tcMar>
              <w:top w:w="120" w:type="dxa"/>
              <w:bottom w:w="120" w:type="dxa"/>
              <w:left w:w="150" w:type="dxa"/>
              <w:right w:w="150" w:type="dxa"/>
            </w:tcMar>
          </w:tcPr>
          <w:p>
            <w:pPr>
              <w:jc w:val="left"/>
            </w:pPr>
            <w:r>
              <w:rPr>
                <w:rFonts w:ascii="Calibri" w:hAnsi="Calibri"/>
                <w:b/>
                <w:color w:val="FFFFFF"/>
                <w:sz w:val="19"/>
              </w:rPr>
              <w:t>Production Role</w:t>
            </w:r>
          </w:p>
        </w:tc>
      </w:tr>
      <w:tr>
        <w:tc>
          <w:tcPr>
            <w:tcW w:type="dxa" w:w="2016"/>
            <w:shd w:val="clear" w:color="auto" w:fill="FFFFFF"/>
            <w:tcMar>
              <w:top w:w="80" w:type="dxa"/>
              <w:bottom w:w="80" w:type="dxa"/>
              <w:left w:w="120" w:type="dxa"/>
              <w:right w:w="120" w:type="dxa"/>
            </w:tcMar>
          </w:tcPr>
          <w:p>
            <w:r>
              <w:rPr>
                <w:rFonts w:ascii="Calibri" w:hAnsi="Calibri"/>
                <w:color w:val="212529"/>
                <w:sz w:val="18"/>
              </w:rPr>
              <w:t>Frontend UI</w:t>
            </w:r>
          </w:p>
        </w:tc>
        <w:tc>
          <w:tcPr>
            <w:tcW w:type="dxa" w:w="2592"/>
            <w:shd w:val="clear" w:color="auto" w:fill="FFFFFF"/>
            <w:tcMar>
              <w:top w:w="80" w:type="dxa"/>
              <w:bottom w:w="80" w:type="dxa"/>
              <w:left w:w="120" w:type="dxa"/>
              <w:right w:w="120" w:type="dxa"/>
            </w:tcMar>
          </w:tcPr>
          <w:p>
            <w:r>
              <w:rPr>
                <w:rFonts w:ascii="Calibri" w:hAnsi="Calibri"/>
                <w:color w:val="212529"/>
                <w:sz w:val="18"/>
              </w:rPr>
              <w:t>React + TypeScript</w:t>
            </w:r>
          </w:p>
        </w:tc>
        <w:tc>
          <w:tcPr>
            <w:tcW w:type="dxa" w:w="1440"/>
            <w:shd w:val="clear" w:color="auto" w:fill="FFFFFF"/>
            <w:tcMar>
              <w:top w:w="80" w:type="dxa"/>
              <w:bottom w:w="80" w:type="dxa"/>
              <w:left w:w="120" w:type="dxa"/>
              <w:right w:w="120" w:type="dxa"/>
            </w:tcMar>
          </w:tcPr>
          <w:p>
            <w:r>
              <w:rPr>
                <w:rFonts w:ascii="Calibri" w:hAnsi="Calibri"/>
                <w:color w:val="212529"/>
                <w:sz w:val="18"/>
              </w:rPr>
              <w:t>19.0.0</w:t>
            </w:r>
          </w:p>
        </w:tc>
        <w:tc>
          <w:tcPr>
            <w:tcW w:type="dxa" w:w="3744"/>
            <w:shd w:val="clear" w:color="auto" w:fill="FFFFFF"/>
            <w:tcMar>
              <w:top w:w="80" w:type="dxa"/>
              <w:bottom w:w="80" w:type="dxa"/>
              <w:left w:w="120" w:type="dxa"/>
              <w:right w:w="120" w:type="dxa"/>
            </w:tcMar>
          </w:tcPr>
          <w:p>
            <w:r>
              <w:rPr>
                <w:rFonts w:ascii="Calibri" w:hAnsi="Calibri"/>
                <w:color w:val="212529"/>
                <w:sz w:val="18"/>
              </w:rPr>
              <w:t>Reactive command console with 7-stage Reasoning HUD</w:t>
            </w:r>
          </w:p>
        </w:tc>
      </w:tr>
      <w:tr>
        <w:tc>
          <w:tcPr>
            <w:tcW w:type="dxa" w:w="2016"/>
            <w:shd w:val="clear" w:color="auto" w:fill="F8F9FA"/>
            <w:tcMar>
              <w:top w:w="80" w:type="dxa"/>
              <w:bottom w:w="80" w:type="dxa"/>
              <w:left w:w="120" w:type="dxa"/>
              <w:right w:w="120" w:type="dxa"/>
            </w:tcMar>
          </w:tcPr>
          <w:p>
            <w:r>
              <w:rPr>
                <w:rFonts w:ascii="Calibri" w:hAnsi="Calibri"/>
                <w:color w:val="212529"/>
                <w:sz w:val="18"/>
              </w:rPr>
              <w:t>Styling</w:t>
            </w:r>
          </w:p>
        </w:tc>
        <w:tc>
          <w:tcPr>
            <w:tcW w:type="dxa" w:w="2592"/>
            <w:shd w:val="clear" w:color="auto" w:fill="F8F9FA"/>
            <w:tcMar>
              <w:top w:w="80" w:type="dxa"/>
              <w:bottom w:w="80" w:type="dxa"/>
              <w:left w:w="120" w:type="dxa"/>
              <w:right w:w="120" w:type="dxa"/>
            </w:tcMar>
          </w:tcPr>
          <w:p>
            <w:r>
              <w:rPr>
                <w:rFonts w:ascii="Calibri" w:hAnsi="Calibri"/>
                <w:color w:val="212529"/>
                <w:sz w:val="18"/>
              </w:rPr>
              <w:t>Tailwind CSS</w:t>
            </w:r>
          </w:p>
        </w:tc>
        <w:tc>
          <w:tcPr>
            <w:tcW w:type="dxa" w:w="1440"/>
            <w:shd w:val="clear" w:color="auto" w:fill="F8F9FA"/>
            <w:tcMar>
              <w:top w:w="80" w:type="dxa"/>
              <w:bottom w:w="80" w:type="dxa"/>
              <w:left w:w="120" w:type="dxa"/>
              <w:right w:w="120" w:type="dxa"/>
            </w:tcMar>
          </w:tcPr>
          <w:p>
            <w:r>
              <w:rPr>
                <w:rFonts w:ascii="Calibri" w:hAnsi="Calibri"/>
                <w:color w:val="212529"/>
                <w:sz w:val="18"/>
              </w:rPr>
              <w:t>3.4.17</w:t>
            </w:r>
          </w:p>
        </w:tc>
        <w:tc>
          <w:tcPr>
            <w:tcW w:type="dxa" w:w="3744"/>
            <w:shd w:val="clear" w:color="auto" w:fill="F8F9FA"/>
            <w:tcMar>
              <w:top w:w="80" w:type="dxa"/>
              <w:bottom w:w="80" w:type="dxa"/>
              <w:left w:w="120" w:type="dxa"/>
              <w:right w:w="120" w:type="dxa"/>
            </w:tcMar>
          </w:tcPr>
          <w:p>
            <w:r>
              <w:rPr>
                <w:rFonts w:ascii="Calibri" w:hAnsi="Calibri"/>
                <w:color w:val="212529"/>
                <w:sz w:val="18"/>
              </w:rPr>
              <w:t>High-density dark-mode environmental command aesthetics</w:t>
            </w:r>
          </w:p>
        </w:tc>
      </w:tr>
      <w:tr>
        <w:tc>
          <w:tcPr>
            <w:tcW w:type="dxa" w:w="2016"/>
            <w:shd w:val="clear" w:color="auto" w:fill="FFFFFF"/>
            <w:tcMar>
              <w:top w:w="80" w:type="dxa"/>
              <w:bottom w:w="80" w:type="dxa"/>
              <w:left w:w="120" w:type="dxa"/>
              <w:right w:w="120" w:type="dxa"/>
            </w:tcMar>
          </w:tcPr>
          <w:p>
            <w:r>
              <w:rPr>
                <w:rFonts w:ascii="Calibri" w:hAnsi="Calibri"/>
                <w:color w:val="212529"/>
                <w:sz w:val="18"/>
              </w:rPr>
              <w:t>Frontend Build</w:t>
            </w:r>
          </w:p>
        </w:tc>
        <w:tc>
          <w:tcPr>
            <w:tcW w:type="dxa" w:w="2592"/>
            <w:shd w:val="clear" w:color="auto" w:fill="FFFFFF"/>
            <w:tcMar>
              <w:top w:w="80" w:type="dxa"/>
              <w:bottom w:w="80" w:type="dxa"/>
              <w:left w:w="120" w:type="dxa"/>
              <w:right w:w="120" w:type="dxa"/>
            </w:tcMar>
          </w:tcPr>
          <w:p>
            <w:r>
              <w:rPr>
                <w:rFonts w:ascii="Calibri" w:hAnsi="Calibri"/>
                <w:color w:val="212529"/>
                <w:sz w:val="18"/>
              </w:rPr>
              <w:t>Vite</w:t>
            </w:r>
          </w:p>
        </w:tc>
        <w:tc>
          <w:tcPr>
            <w:tcW w:type="dxa" w:w="1440"/>
            <w:shd w:val="clear" w:color="auto" w:fill="FFFFFF"/>
            <w:tcMar>
              <w:top w:w="80" w:type="dxa"/>
              <w:bottom w:w="80" w:type="dxa"/>
              <w:left w:w="120" w:type="dxa"/>
              <w:right w:w="120" w:type="dxa"/>
            </w:tcMar>
          </w:tcPr>
          <w:p>
            <w:r>
              <w:rPr>
                <w:rFonts w:ascii="Calibri" w:hAnsi="Calibri"/>
                <w:color w:val="212529"/>
                <w:sz w:val="18"/>
              </w:rPr>
              <w:t>6.4.3</w:t>
            </w:r>
          </w:p>
        </w:tc>
        <w:tc>
          <w:tcPr>
            <w:tcW w:type="dxa" w:w="3744"/>
            <w:shd w:val="clear" w:color="auto" w:fill="FFFFFF"/>
            <w:tcMar>
              <w:top w:w="80" w:type="dxa"/>
              <w:bottom w:w="80" w:type="dxa"/>
              <w:left w:w="120" w:type="dxa"/>
              <w:right w:w="120" w:type="dxa"/>
            </w:tcMar>
          </w:tcPr>
          <w:p>
            <w:r>
              <w:rPr>
                <w:rFonts w:ascii="Calibri" w:hAnsi="Calibri"/>
                <w:color w:val="212529"/>
                <w:sz w:val="18"/>
              </w:rPr>
              <w:t>Optimized production bundle with SPA rewriting</w:t>
            </w:r>
          </w:p>
        </w:tc>
      </w:tr>
      <w:tr>
        <w:tc>
          <w:tcPr>
            <w:tcW w:type="dxa" w:w="2016"/>
            <w:shd w:val="clear" w:color="auto" w:fill="F8F9FA"/>
            <w:tcMar>
              <w:top w:w="80" w:type="dxa"/>
              <w:bottom w:w="80" w:type="dxa"/>
              <w:left w:w="120" w:type="dxa"/>
              <w:right w:w="120" w:type="dxa"/>
            </w:tcMar>
          </w:tcPr>
          <w:p>
            <w:r>
              <w:rPr>
                <w:rFonts w:ascii="Calibri" w:hAnsi="Calibri"/>
                <w:color w:val="212529"/>
                <w:sz w:val="18"/>
              </w:rPr>
              <w:t>Backend API</w:t>
            </w:r>
          </w:p>
        </w:tc>
        <w:tc>
          <w:tcPr>
            <w:tcW w:type="dxa" w:w="2592"/>
            <w:shd w:val="clear" w:color="auto" w:fill="F8F9FA"/>
            <w:tcMar>
              <w:top w:w="80" w:type="dxa"/>
              <w:bottom w:w="80" w:type="dxa"/>
              <w:left w:w="120" w:type="dxa"/>
              <w:right w:w="120" w:type="dxa"/>
            </w:tcMar>
          </w:tcPr>
          <w:p>
            <w:r>
              <w:rPr>
                <w:rFonts w:ascii="Calibri" w:hAnsi="Calibri"/>
                <w:color w:val="212529"/>
                <w:sz w:val="18"/>
              </w:rPr>
              <w:t>FastAPI + Uvicorn</w:t>
            </w:r>
          </w:p>
        </w:tc>
        <w:tc>
          <w:tcPr>
            <w:tcW w:type="dxa" w:w="1440"/>
            <w:shd w:val="clear" w:color="auto" w:fill="F8F9FA"/>
            <w:tcMar>
              <w:top w:w="80" w:type="dxa"/>
              <w:bottom w:w="80" w:type="dxa"/>
              <w:left w:w="120" w:type="dxa"/>
              <w:right w:w="120" w:type="dxa"/>
            </w:tcMar>
          </w:tcPr>
          <w:p>
            <w:r>
              <w:rPr>
                <w:rFonts w:ascii="Calibri" w:hAnsi="Calibri"/>
                <w:color w:val="212529"/>
                <w:sz w:val="18"/>
              </w:rPr>
              <w:t>0.115.0</w:t>
            </w:r>
          </w:p>
        </w:tc>
        <w:tc>
          <w:tcPr>
            <w:tcW w:type="dxa" w:w="3744"/>
            <w:shd w:val="clear" w:color="auto" w:fill="F8F9FA"/>
            <w:tcMar>
              <w:top w:w="80" w:type="dxa"/>
              <w:bottom w:w="80" w:type="dxa"/>
              <w:left w:w="120" w:type="dxa"/>
              <w:right w:w="120" w:type="dxa"/>
            </w:tcMar>
          </w:tcPr>
          <w:p>
            <w:r>
              <w:rPr>
                <w:rFonts w:ascii="Calibri" w:hAnsi="Calibri"/>
                <w:color w:val="212529"/>
                <w:sz w:val="18"/>
              </w:rPr>
              <w:t>Asynchronous high-performance REST API</w:t>
            </w:r>
          </w:p>
        </w:tc>
      </w:tr>
      <w:tr>
        <w:tc>
          <w:tcPr>
            <w:tcW w:type="dxa" w:w="2016"/>
            <w:shd w:val="clear" w:color="auto" w:fill="FFFFFF"/>
            <w:tcMar>
              <w:top w:w="80" w:type="dxa"/>
              <w:bottom w:w="80" w:type="dxa"/>
              <w:left w:w="120" w:type="dxa"/>
              <w:right w:w="120" w:type="dxa"/>
            </w:tcMar>
          </w:tcPr>
          <w:p>
            <w:r>
              <w:rPr>
                <w:rFonts w:ascii="Calibri" w:hAnsi="Calibri"/>
                <w:color w:val="212529"/>
                <w:sz w:val="18"/>
              </w:rPr>
              <w:t>Data Validation</w:t>
            </w:r>
          </w:p>
        </w:tc>
        <w:tc>
          <w:tcPr>
            <w:tcW w:type="dxa" w:w="2592"/>
            <w:shd w:val="clear" w:color="auto" w:fill="FFFFFF"/>
            <w:tcMar>
              <w:top w:w="80" w:type="dxa"/>
              <w:bottom w:w="80" w:type="dxa"/>
              <w:left w:w="120" w:type="dxa"/>
              <w:right w:w="120" w:type="dxa"/>
            </w:tcMar>
          </w:tcPr>
          <w:p>
            <w:r>
              <w:rPr>
                <w:rFonts w:ascii="Calibri" w:hAnsi="Calibri"/>
                <w:color w:val="212529"/>
                <w:sz w:val="18"/>
              </w:rPr>
              <w:t>Pydantic</w:t>
            </w:r>
          </w:p>
        </w:tc>
        <w:tc>
          <w:tcPr>
            <w:tcW w:type="dxa" w:w="1440"/>
            <w:shd w:val="clear" w:color="auto" w:fill="FFFFFF"/>
            <w:tcMar>
              <w:top w:w="80" w:type="dxa"/>
              <w:bottom w:w="80" w:type="dxa"/>
              <w:left w:w="120" w:type="dxa"/>
              <w:right w:w="120" w:type="dxa"/>
            </w:tcMar>
          </w:tcPr>
          <w:p>
            <w:r>
              <w:rPr>
                <w:rFonts w:ascii="Calibri" w:hAnsi="Calibri"/>
                <w:color w:val="212529"/>
                <w:sz w:val="18"/>
              </w:rPr>
              <w:t>2.10.6</w:t>
            </w:r>
          </w:p>
        </w:tc>
        <w:tc>
          <w:tcPr>
            <w:tcW w:type="dxa" w:w="3744"/>
            <w:shd w:val="clear" w:color="auto" w:fill="FFFFFF"/>
            <w:tcMar>
              <w:top w:w="80" w:type="dxa"/>
              <w:bottom w:w="80" w:type="dxa"/>
              <w:left w:w="120" w:type="dxa"/>
              <w:right w:w="120" w:type="dxa"/>
            </w:tcMar>
          </w:tcPr>
          <w:p>
            <w:r>
              <w:rPr>
                <w:rFonts w:ascii="Calibri" w:hAnsi="Calibri"/>
                <w:color w:val="212529"/>
                <w:sz w:val="18"/>
              </w:rPr>
              <w:t>Strict runtime schema enforcement and validation</w:t>
            </w:r>
          </w:p>
        </w:tc>
      </w:tr>
      <w:tr>
        <w:tc>
          <w:tcPr>
            <w:tcW w:type="dxa" w:w="2016"/>
            <w:shd w:val="clear" w:color="auto" w:fill="F8F9FA"/>
            <w:tcMar>
              <w:top w:w="80" w:type="dxa"/>
              <w:bottom w:w="80" w:type="dxa"/>
              <w:left w:w="120" w:type="dxa"/>
              <w:right w:w="120" w:type="dxa"/>
            </w:tcMar>
          </w:tcPr>
          <w:p>
            <w:r>
              <w:rPr>
                <w:rFonts w:ascii="Calibri" w:hAnsi="Calibri"/>
                <w:color w:val="212529"/>
                <w:sz w:val="18"/>
              </w:rPr>
              <w:t>Vector Database</w:t>
            </w:r>
          </w:p>
        </w:tc>
        <w:tc>
          <w:tcPr>
            <w:tcW w:type="dxa" w:w="2592"/>
            <w:shd w:val="clear" w:color="auto" w:fill="F8F9FA"/>
            <w:tcMar>
              <w:top w:w="80" w:type="dxa"/>
              <w:bottom w:w="80" w:type="dxa"/>
              <w:left w:w="120" w:type="dxa"/>
              <w:right w:w="120" w:type="dxa"/>
            </w:tcMar>
          </w:tcPr>
          <w:p>
            <w:r>
              <w:rPr>
                <w:rFonts w:ascii="Calibri" w:hAnsi="Calibri"/>
                <w:color w:val="212529"/>
                <w:sz w:val="18"/>
              </w:rPr>
              <w:t>ChromaDB</w:t>
            </w:r>
          </w:p>
        </w:tc>
        <w:tc>
          <w:tcPr>
            <w:tcW w:type="dxa" w:w="1440"/>
            <w:shd w:val="clear" w:color="auto" w:fill="F8F9FA"/>
            <w:tcMar>
              <w:top w:w="80" w:type="dxa"/>
              <w:bottom w:w="80" w:type="dxa"/>
              <w:left w:w="120" w:type="dxa"/>
              <w:right w:w="120" w:type="dxa"/>
            </w:tcMar>
          </w:tcPr>
          <w:p>
            <w:r>
              <w:rPr>
                <w:rFonts w:ascii="Calibri" w:hAnsi="Calibri"/>
                <w:color w:val="212529"/>
                <w:sz w:val="18"/>
              </w:rPr>
              <w:t>0.6.3</w:t>
            </w:r>
          </w:p>
        </w:tc>
        <w:tc>
          <w:tcPr>
            <w:tcW w:type="dxa" w:w="3744"/>
            <w:shd w:val="clear" w:color="auto" w:fill="F8F9FA"/>
            <w:tcMar>
              <w:top w:w="80" w:type="dxa"/>
              <w:bottom w:w="80" w:type="dxa"/>
              <w:left w:w="120" w:type="dxa"/>
              <w:right w:w="120" w:type="dxa"/>
            </w:tcMar>
          </w:tcPr>
          <w:p>
            <w:r>
              <w:rPr>
                <w:rFonts w:ascii="Calibri" w:hAnsi="Calibri"/>
                <w:color w:val="212529"/>
                <w:sz w:val="18"/>
              </w:rPr>
              <w:t>Persistent document embedding storage and semantic search</w:t>
            </w:r>
          </w:p>
        </w:tc>
      </w:tr>
      <w:tr>
        <w:tc>
          <w:tcPr>
            <w:tcW w:type="dxa" w:w="2016"/>
            <w:shd w:val="clear" w:color="auto" w:fill="FFFFFF"/>
            <w:tcMar>
              <w:top w:w="80" w:type="dxa"/>
              <w:bottom w:w="80" w:type="dxa"/>
              <w:left w:w="120" w:type="dxa"/>
              <w:right w:w="120" w:type="dxa"/>
            </w:tcMar>
          </w:tcPr>
          <w:p>
            <w:r>
              <w:rPr>
                <w:rFonts w:ascii="Calibri" w:hAnsi="Calibri"/>
                <w:color w:val="212529"/>
                <w:sz w:val="18"/>
              </w:rPr>
              <w:t>Relational DB</w:t>
            </w:r>
          </w:p>
        </w:tc>
        <w:tc>
          <w:tcPr>
            <w:tcW w:type="dxa" w:w="2592"/>
            <w:shd w:val="clear" w:color="auto" w:fill="FFFFFF"/>
            <w:tcMar>
              <w:top w:w="80" w:type="dxa"/>
              <w:bottom w:w="80" w:type="dxa"/>
              <w:left w:w="120" w:type="dxa"/>
              <w:right w:w="120" w:type="dxa"/>
            </w:tcMar>
          </w:tcPr>
          <w:p>
            <w:r>
              <w:rPr>
                <w:rFonts w:ascii="Calibri" w:hAnsi="Calibri"/>
                <w:color w:val="212529"/>
                <w:sz w:val="18"/>
              </w:rPr>
              <w:t>SQLite / SQLAlchemy</w:t>
            </w:r>
          </w:p>
        </w:tc>
        <w:tc>
          <w:tcPr>
            <w:tcW w:type="dxa" w:w="1440"/>
            <w:shd w:val="clear" w:color="auto" w:fill="FFFFFF"/>
            <w:tcMar>
              <w:top w:w="80" w:type="dxa"/>
              <w:bottom w:w="80" w:type="dxa"/>
              <w:left w:w="120" w:type="dxa"/>
              <w:right w:w="120" w:type="dxa"/>
            </w:tcMar>
          </w:tcPr>
          <w:p>
            <w:r>
              <w:rPr>
                <w:rFonts w:ascii="Calibri" w:hAnsi="Calibri"/>
                <w:color w:val="212529"/>
                <w:sz w:val="18"/>
              </w:rPr>
              <w:t>3.x / 2.0.38</w:t>
            </w:r>
          </w:p>
        </w:tc>
        <w:tc>
          <w:tcPr>
            <w:tcW w:type="dxa" w:w="3744"/>
            <w:shd w:val="clear" w:color="auto" w:fill="FFFFFF"/>
            <w:tcMar>
              <w:top w:w="80" w:type="dxa"/>
              <w:bottom w:w="80" w:type="dxa"/>
              <w:left w:w="120" w:type="dxa"/>
              <w:right w:w="120" w:type="dxa"/>
            </w:tcMar>
          </w:tcPr>
          <w:p>
            <w:r>
              <w:rPr>
                <w:rFonts w:ascii="Calibri" w:hAnsi="Calibri"/>
                <w:color w:val="212529"/>
                <w:sz w:val="18"/>
              </w:rPr>
              <w:t>Session state, conversation history, and scientific sources</w:t>
            </w:r>
          </w:p>
        </w:tc>
      </w:tr>
      <w:tr>
        <w:tc>
          <w:tcPr>
            <w:tcW w:type="dxa" w:w="2016"/>
            <w:shd w:val="clear" w:color="auto" w:fill="F8F9FA"/>
            <w:tcMar>
              <w:top w:w="80" w:type="dxa"/>
              <w:bottom w:w="80" w:type="dxa"/>
              <w:left w:w="120" w:type="dxa"/>
              <w:right w:w="120" w:type="dxa"/>
            </w:tcMar>
          </w:tcPr>
          <w:p>
            <w:r>
              <w:rPr>
                <w:rFonts w:ascii="Calibri" w:hAnsi="Calibri"/>
                <w:color w:val="212529"/>
                <w:sz w:val="18"/>
              </w:rPr>
              <w:t>AI / LLM Layer</w:t>
            </w:r>
          </w:p>
        </w:tc>
        <w:tc>
          <w:tcPr>
            <w:tcW w:type="dxa" w:w="2592"/>
            <w:shd w:val="clear" w:color="auto" w:fill="F8F9FA"/>
            <w:tcMar>
              <w:top w:w="80" w:type="dxa"/>
              <w:bottom w:w="80" w:type="dxa"/>
              <w:left w:w="120" w:type="dxa"/>
              <w:right w:w="120" w:type="dxa"/>
            </w:tcMar>
          </w:tcPr>
          <w:p>
            <w:r>
              <w:rPr>
                <w:rFonts w:ascii="Calibri" w:hAnsi="Calibri"/>
                <w:color w:val="212529"/>
                <w:sz w:val="18"/>
              </w:rPr>
              <w:t>OpenAI / Claude API</w:t>
            </w:r>
          </w:p>
        </w:tc>
        <w:tc>
          <w:tcPr>
            <w:tcW w:type="dxa" w:w="1440"/>
            <w:shd w:val="clear" w:color="auto" w:fill="F8F9FA"/>
            <w:tcMar>
              <w:top w:w="80" w:type="dxa"/>
              <w:bottom w:w="80" w:type="dxa"/>
              <w:left w:w="120" w:type="dxa"/>
              <w:right w:w="120" w:type="dxa"/>
            </w:tcMar>
          </w:tcPr>
          <w:p>
            <w:r>
              <w:rPr>
                <w:rFonts w:ascii="Calibri" w:hAnsi="Calibri"/>
                <w:color w:val="212529"/>
                <w:sz w:val="18"/>
              </w:rPr>
              <w:t>v1 / v3</w:t>
            </w:r>
          </w:p>
        </w:tc>
        <w:tc>
          <w:tcPr>
            <w:tcW w:type="dxa" w:w="3744"/>
            <w:shd w:val="clear" w:color="auto" w:fill="F8F9FA"/>
            <w:tcMar>
              <w:top w:w="80" w:type="dxa"/>
              <w:bottom w:w="80" w:type="dxa"/>
              <w:left w:w="120" w:type="dxa"/>
              <w:right w:w="120" w:type="dxa"/>
            </w:tcMar>
          </w:tcPr>
          <w:p>
            <w:r>
              <w:rPr>
                <w:rFonts w:ascii="Calibri" w:hAnsi="Calibri"/>
                <w:color w:val="212529"/>
                <w:sz w:val="18"/>
              </w:rPr>
              <w:t>LLM reasoning with offline rule-based deterministic fallback</w:t>
            </w:r>
          </w:p>
        </w:tc>
      </w:tr>
      <w:tr>
        <w:tc>
          <w:tcPr>
            <w:tcW w:type="dxa" w:w="2016"/>
            <w:shd w:val="clear" w:color="auto" w:fill="FFFFFF"/>
            <w:tcMar>
              <w:top w:w="80" w:type="dxa"/>
              <w:bottom w:w="80" w:type="dxa"/>
              <w:left w:w="120" w:type="dxa"/>
              <w:right w:w="120" w:type="dxa"/>
            </w:tcMar>
          </w:tcPr>
          <w:p>
            <w:r>
              <w:rPr>
                <w:rFonts w:ascii="Calibri" w:hAnsi="Calibri"/>
                <w:color w:val="212529"/>
                <w:sz w:val="18"/>
              </w:rPr>
              <w:t>Backend Cloud</w:t>
            </w:r>
          </w:p>
        </w:tc>
        <w:tc>
          <w:tcPr>
            <w:tcW w:type="dxa" w:w="2592"/>
            <w:shd w:val="clear" w:color="auto" w:fill="FFFFFF"/>
            <w:tcMar>
              <w:top w:w="80" w:type="dxa"/>
              <w:bottom w:w="80" w:type="dxa"/>
              <w:left w:w="120" w:type="dxa"/>
              <w:right w:w="120" w:type="dxa"/>
            </w:tcMar>
          </w:tcPr>
          <w:p>
            <w:r>
              <w:rPr>
                <w:rFonts w:ascii="Calibri" w:hAnsi="Calibri"/>
                <w:color w:val="212529"/>
                <w:sz w:val="18"/>
              </w:rPr>
              <w:t>Render Web Service</w:t>
            </w:r>
          </w:p>
        </w:tc>
        <w:tc>
          <w:tcPr>
            <w:tcW w:type="dxa" w:w="1440"/>
            <w:shd w:val="clear" w:color="auto" w:fill="FFFFFF"/>
            <w:tcMar>
              <w:top w:w="80" w:type="dxa"/>
              <w:bottom w:w="80" w:type="dxa"/>
              <w:left w:w="120" w:type="dxa"/>
              <w:right w:w="120" w:type="dxa"/>
            </w:tcMar>
          </w:tcPr>
          <w:p>
            <w:r>
              <w:rPr>
                <w:rFonts w:ascii="Calibri" w:hAnsi="Calibri"/>
                <w:color w:val="212529"/>
                <w:sz w:val="18"/>
              </w:rPr>
              <w:t>Python 3.11.9</w:t>
            </w:r>
          </w:p>
        </w:tc>
        <w:tc>
          <w:tcPr>
            <w:tcW w:type="dxa" w:w="3744"/>
            <w:shd w:val="clear" w:color="auto" w:fill="FFFFFF"/>
            <w:tcMar>
              <w:top w:w="80" w:type="dxa"/>
              <w:bottom w:w="80" w:type="dxa"/>
              <w:left w:w="120" w:type="dxa"/>
              <w:right w:w="120" w:type="dxa"/>
            </w:tcMar>
          </w:tcPr>
          <w:p>
            <w:r>
              <w:rPr>
                <w:rFonts w:ascii="Calibri" w:hAnsi="Calibri"/>
                <w:color w:val="212529"/>
                <w:sz w:val="18"/>
              </w:rPr>
              <w:t>Auto-indexing container with dynamic PORT and health checks</w:t>
            </w:r>
          </w:p>
        </w:tc>
      </w:tr>
      <w:tr>
        <w:tc>
          <w:tcPr>
            <w:tcW w:type="dxa" w:w="2016"/>
            <w:shd w:val="clear" w:color="auto" w:fill="F8F9FA"/>
            <w:tcMar>
              <w:top w:w="80" w:type="dxa"/>
              <w:bottom w:w="80" w:type="dxa"/>
              <w:left w:w="120" w:type="dxa"/>
              <w:right w:w="120" w:type="dxa"/>
            </w:tcMar>
          </w:tcPr>
          <w:p>
            <w:r>
              <w:rPr>
                <w:rFonts w:ascii="Calibri" w:hAnsi="Calibri"/>
                <w:color w:val="212529"/>
                <w:sz w:val="18"/>
              </w:rPr>
              <w:t>Frontend Cloud</w:t>
            </w:r>
          </w:p>
        </w:tc>
        <w:tc>
          <w:tcPr>
            <w:tcW w:type="dxa" w:w="2592"/>
            <w:shd w:val="clear" w:color="auto" w:fill="F8F9FA"/>
            <w:tcMar>
              <w:top w:w="80" w:type="dxa"/>
              <w:bottom w:w="80" w:type="dxa"/>
              <w:left w:w="120" w:type="dxa"/>
              <w:right w:w="120" w:type="dxa"/>
            </w:tcMar>
          </w:tcPr>
          <w:p>
            <w:r>
              <w:rPr>
                <w:rFonts w:ascii="Calibri" w:hAnsi="Calibri"/>
                <w:color w:val="212529"/>
                <w:sz w:val="18"/>
              </w:rPr>
              <w:t>Vercel</w:t>
            </w:r>
          </w:p>
        </w:tc>
        <w:tc>
          <w:tcPr>
            <w:tcW w:type="dxa" w:w="1440"/>
            <w:shd w:val="clear" w:color="auto" w:fill="F8F9FA"/>
            <w:tcMar>
              <w:top w:w="80" w:type="dxa"/>
              <w:bottom w:w="80" w:type="dxa"/>
              <w:left w:w="120" w:type="dxa"/>
              <w:right w:w="120" w:type="dxa"/>
            </w:tcMar>
          </w:tcPr>
          <w:p>
            <w:r>
              <w:rPr>
                <w:rFonts w:ascii="Calibri" w:hAnsi="Calibri"/>
                <w:color w:val="212529"/>
                <w:sz w:val="18"/>
              </w:rPr>
              <w:t>Vite Framework</w:t>
            </w:r>
          </w:p>
        </w:tc>
        <w:tc>
          <w:tcPr>
            <w:tcW w:type="dxa" w:w="3744"/>
            <w:shd w:val="clear" w:color="auto" w:fill="F8F9FA"/>
            <w:tcMar>
              <w:top w:w="80" w:type="dxa"/>
              <w:bottom w:w="80" w:type="dxa"/>
              <w:left w:w="120" w:type="dxa"/>
              <w:right w:w="120" w:type="dxa"/>
            </w:tcMar>
          </w:tcPr>
          <w:p>
            <w:r>
              <w:rPr>
                <w:rFonts w:ascii="Calibri" w:hAnsi="Calibri"/>
                <w:color w:val="212529"/>
                <w:sz w:val="18"/>
              </w:rPr>
              <w:t>Global edge CDN with automated HTTPS and asset caching</w:t>
            </w:r>
          </w:p>
        </w:tc>
      </w:tr>
    </w:tbl>
    <w:p>
      <w:pPr>
        <w:spacing w:after="120"/>
      </w:pPr>
    </w:p>
    <w:p>
      <w:pPr>
        <w:pStyle w:val="Heading1"/>
        <w:spacing w:before="280" w:after="80"/>
      </w:pPr>
      <w:r>
        <w:rPr>
          <w:b/>
          <w:color w:val="1B4332"/>
          <w:sz w:val="32"/>
        </w:rPr>
        <w:t>12. Database / Schema</w:t>
      </w:r>
    </w:p>
    <w:p>
      <w:r>
        <w:t>The relational layer uses SQLite (`data/darukaa_biodiversity.db`) for lightweight, zero-latency state management: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val="clear" w:color="auto" w:fill="1B4332"/>
            <w:tcMar>
              <w:top w:w="120" w:type="dxa"/>
              <w:bottom w:w="120" w:type="dxa"/>
              <w:left w:w="150" w:type="dxa"/>
              <w:right w:w="150" w:type="dxa"/>
            </w:tcMar>
          </w:tcPr>
          <w:p>
            <w:pPr>
              <w:jc w:val="left"/>
            </w:pPr>
            <w:r>
              <w:rPr>
                <w:rFonts w:ascii="Calibri" w:hAnsi="Calibri"/>
                <w:b/>
                <w:color w:val="FFFFFF"/>
                <w:sz w:val="19"/>
              </w:rPr>
              <w:t>Table Name</w:t>
            </w:r>
          </w:p>
        </w:tc>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Primary Purpose</w:t>
            </w:r>
          </w:p>
        </w:tc>
        <w:tc>
          <w:tcPr>
            <w:tcW w:type="dxa" w:w="2880"/>
            <w:shd w:val="clear" w:color="auto" w:fill="1B4332"/>
            <w:tcMar>
              <w:top w:w="120" w:type="dxa"/>
              <w:bottom w:w="120" w:type="dxa"/>
              <w:left w:w="150" w:type="dxa"/>
              <w:right w:w="150" w:type="dxa"/>
            </w:tcMar>
          </w:tcPr>
          <w:p>
            <w:pPr>
              <w:jc w:val="left"/>
            </w:pPr>
            <w:r>
              <w:rPr>
                <w:rFonts w:ascii="Calibri" w:hAnsi="Calibri"/>
                <w:b/>
                <w:color w:val="FFFFFF"/>
                <w:sz w:val="19"/>
              </w:rPr>
              <w:t>Key Columns</w:t>
            </w:r>
          </w:p>
        </w:tc>
        <w:tc>
          <w:tcPr>
            <w:tcW w:type="dxa" w:w="2160"/>
            <w:shd w:val="clear" w:color="auto" w:fill="1B4332"/>
            <w:tcMar>
              <w:top w:w="120" w:type="dxa"/>
              <w:bottom w:w="120" w:type="dxa"/>
              <w:left w:w="150" w:type="dxa"/>
              <w:right w:w="150" w:type="dxa"/>
            </w:tcMar>
          </w:tcPr>
          <w:p>
            <w:pPr>
              <w:jc w:val="left"/>
            </w:pPr>
            <w:r>
              <w:rPr>
                <w:rFonts w:ascii="Calibri" w:hAnsi="Calibri"/>
                <w:b/>
                <w:color w:val="FFFFFF"/>
                <w:sz w:val="19"/>
              </w:rPr>
              <w:t>Relationships</w:t>
            </w:r>
          </w:p>
        </w:tc>
      </w:tr>
      <w:tr>
        <w:tc>
          <w:tcPr>
            <w:tcW w:type="dxa" w:w="2160"/>
            <w:shd w:val="clear" w:color="auto" w:fill="FFFFFF"/>
            <w:tcMar>
              <w:top w:w="80" w:type="dxa"/>
              <w:bottom w:w="80" w:type="dxa"/>
              <w:left w:w="120" w:type="dxa"/>
              <w:right w:w="120" w:type="dxa"/>
            </w:tcMar>
          </w:tcPr>
          <w:p>
            <w:r>
              <w:rPr>
                <w:rFonts w:ascii="Calibri" w:hAnsi="Calibri"/>
                <w:color w:val="212529"/>
                <w:sz w:val="18"/>
              </w:rPr>
              <w:t>sessions</w:t>
            </w:r>
          </w:p>
        </w:tc>
        <w:tc>
          <w:tcPr>
            <w:tcW w:type="dxa" w:w="2592"/>
            <w:shd w:val="clear" w:color="auto" w:fill="FFFFFF"/>
            <w:tcMar>
              <w:top w:w="80" w:type="dxa"/>
              <w:bottom w:w="80" w:type="dxa"/>
              <w:left w:w="120" w:type="dxa"/>
              <w:right w:w="120" w:type="dxa"/>
            </w:tcMar>
          </w:tcPr>
          <w:p>
            <w:r>
              <w:rPr>
                <w:rFonts w:ascii="Calibri" w:hAnsi="Calibri"/>
                <w:color w:val="212529"/>
                <w:sz w:val="18"/>
              </w:rPr>
              <w:t>Tracks active user sessions</w:t>
            </w:r>
          </w:p>
        </w:tc>
        <w:tc>
          <w:tcPr>
            <w:tcW w:type="dxa" w:w="2880"/>
            <w:shd w:val="clear" w:color="auto" w:fill="FFFFFF"/>
            <w:tcMar>
              <w:top w:w="80" w:type="dxa"/>
              <w:bottom w:w="80" w:type="dxa"/>
              <w:left w:w="120" w:type="dxa"/>
              <w:right w:w="120" w:type="dxa"/>
            </w:tcMar>
          </w:tcPr>
          <w:p>
            <w:r>
              <w:rPr>
                <w:rFonts w:ascii="Calibri" w:hAnsi="Calibri"/>
                <w:color w:val="212529"/>
                <w:sz w:val="18"/>
              </w:rPr>
              <w:t>id, created_at, last_active, user_metadata</w:t>
            </w:r>
          </w:p>
        </w:tc>
        <w:tc>
          <w:tcPr>
            <w:tcW w:type="dxa" w:w="2160"/>
            <w:shd w:val="clear" w:color="auto" w:fill="FFFFFF"/>
            <w:tcMar>
              <w:top w:w="80" w:type="dxa"/>
              <w:bottom w:w="80" w:type="dxa"/>
              <w:left w:w="120" w:type="dxa"/>
              <w:right w:w="120" w:type="dxa"/>
            </w:tcMar>
          </w:tcPr>
          <w:p>
            <w:r>
              <w:rPr>
                <w:rFonts w:ascii="Calibri" w:hAnsi="Calibri"/>
                <w:color w:val="212529"/>
                <w:sz w:val="18"/>
              </w:rPr>
              <w:t>1-to-many with messages &amp; contexts</w:t>
            </w:r>
          </w:p>
        </w:tc>
      </w:tr>
      <w:tr>
        <w:tc>
          <w:tcPr>
            <w:tcW w:type="dxa" w:w="2160"/>
            <w:shd w:val="clear" w:color="auto" w:fill="F8F9FA"/>
            <w:tcMar>
              <w:top w:w="80" w:type="dxa"/>
              <w:bottom w:w="80" w:type="dxa"/>
              <w:left w:w="120" w:type="dxa"/>
              <w:right w:w="120" w:type="dxa"/>
            </w:tcMar>
          </w:tcPr>
          <w:p>
            <w:r>
              <w:rPr>
                <w:rFonts w:ascii="Calibri" w:hAnsi="Calibri"/>
                <w:color w:val="212529"/>
                <w:sz w:val="18"/>
              </w:rPr>
              <w:t>messages</w:t>
            </w:r>
          </w:p>
        </w:tc>
        <w:tc>
          <w:tcPr>
            <w:tcW w:type="dxa" w:w="2592"/>
            <w:shd w:val="clear" w:color="auto" w:fill="F8F9FA"/>
            <w:tcMar>
              <w:top w:w="80" w:type="dxa"/>
              <w:bottom w:w="80" w:type="dxa"/>
              <w:left w:w="120" w:type="dxa"/>
              <w:right w:w="120" w:type="dxa"/>
            </w:tcMar>
          </w:tcPr>
          <w:p>
            <w:r>
              <w:rPr>
                <w:rFonts w:ascii="Calibri" w:hAnsi="Calibri"/>
                <w:color w:val="212529"/>
                <w:sz w:val="18"/>
              </w:rPr>
              <w:t>Chronological chat history</w:t>
            </w:r>
          </w:p>
        </w:tc>
        <w:tc>
          <w:tcPr>
            <w:tcW w:type="dxa" w:w="2880"/>
            <w:shd w:val="clear" w:color="auto" w:fill="F8F9FA"/>
            <w:tcMar>
              <w:top w:w="80" w:type="dxa"/>
              <w:bottom w:w="80" w:type="dxa"/>
              <w:left w:w="120" w:type="dxa"/>
              <w:right w:w="120" w:type="dxa"/>
            </w:tcMar>
          </w:tcPr>
          <w:p>
            <w:r>
              <w:rPr>
                <w:rFonts w:ascii="Calibri" w:hAnsi="Calibri"/>
                <w:color w:val="212529"/>
                <w:sz w:val="18"/>
              </w:rPr>
              <w:t>id, session_id, role, content, timestamp, token_count</w:t>
            </w:r>
          </w:p>
        </w:tc>
        <w:tc>
          <w:tcPr>
            <w:tcW w:type="dxa" w:w="2160"/>
            <w:shd w:val="clear" w:color="auto" w:fill="F8F9FA"/>
            <w:tcMar>
              <w:top w:w="80" w:type="dxa"/>
              <w:bottom w:w="80" w:type="dxa"/>
              <w:left w:w="120" w:type="dxa"/>
              <w:right w:w="120" w:type="dxa"/>
            </w:tcMar>
          </w:tcPr>
          <w:p>
            <w:r>
              <w:rPr>
                <w:rFonts w:ascii="Calibri" w:hAnsi="Calibri"/>
                <w:color w:val="212529"/>
                <w:sz w:val="18"/>
              </w:rPr>
              <w:t>Belongs to session</w:t>
            </w:r>
          </w:p>
        </w:tc>
      </w:tr>
      <w:tr>
        <w:tc>
          <w:tcPr>
            <w:tcW w:type="dxa" w:w="2160"/>
            <w:shd w:val="clear" w:color="auto" w:fill="FFFFFF"/>
            <w:tcMar>
              <w:top w:w="80" w:type="dxa"/>
              <w:bottom w:w="80" w:type="dxa"/>
              <w:left w:w="120" w:type="dxa"/>
              <w:right w:w="120" w:type="dxa"/>
            </w:tcMar>
          </w:tcPr>
          <w:p>
            <w:r>
              <w:rPr>
                <w:rFonts w:ascii="Calibri" w:hAnsi="Calibri"/>
                <w:color w:val="212529"/>
                <w:sz w:val="18"/>
              </w:rPr>
              <w:t>session_contexts</w:t>
            </w:r>
          </w:p>
        </w:tc>
        <w:tc>
          <w:tcPr>
            <w:tcW w:type="dxa" w:w="2592"/>
            <w:shd w:val="clear" w:color="auto" w:fill="FFFFFF"/>
            <w:tcMar>
              <w:top w:w="80" w:type="dxa"/>
              <w:bottom w:w="80" w:type="dxa"/>
              <w:left w:w="120" w:type="dxa"/>
              <w:right w:w="120" w:type="dxa"/>
            </w:tcMar>
          </w:tcPr>
          <w:p>
            <w:r>
              <w:rPr>
                <w:rFonts w:ascii="Calibri" w:hAnsi="Calibri"/>
                <w:color w:val="212529"/>
                <w:sz w:val="18"/>
              </w:rPr>
              <w:t>Segmented cumulative ecological state</w:t>
            </w:r>
          </w:p>
        </w:tc>
        <w:tc>
          <w:tcPr>
            <w:tcW w:type="dxa" w:w="2880"/>
            <w:shd w:val="clear" w:color="auto" w:fill="FFFFFF"/>
            <w:tcMar>
              <w:top w:w="80" w:type="dxa"/>
              <w:bottom w:w="80" w:type="dxa"/>
              <w:left w:w="120" w:type="dxa"/>
              <w:right w:w="120" w:type="dxa"/>
            </w:tcMar>
          </w:tcPr>
          <w:p>
            <w:r>
              <w:rPr>
                <w:rFonts w:ascii="Calibri" w:hAnsi="Calibri"/>
                <w:color w:val="212529"/>
                <w:sz w:val="18"/>
              </w:rPr>
              <w:t>id, session_id, soil_data, climate_data, vegetation_data</w:t>
            </w:r>
          </w:p>
        </w:tc>
        <w:tc>
          <w:tcPr>
            <w:tcW w:type="dxa" w:w="2160"/>
            <w:shd w:val="clear" w:color="auto" w:fill="FFFFFF"/>
            <w:tcMar>
              <w:top w:w="80" w:type="dxa"/>
              <w:bottom w:w="80" w:type="dxa"/>
              <w:left w:w="120" w:type="dxa"/>
              <w:right w:w="120" w:type="dxa"/>
            </w:tcMar>
          </w:tcPr>
          <w:p>
            <w:r>
              <w:rPr>
                <w:rFonts w:ascii="Calibri" w:hAnsi="Calibri"/>
                <w:color w:val="212529"/>
                <w:sz w:val="18"/>
              </w:rPr>
              <w:t>Belongs to session</w:t>
            </w:r>
          </w:p>
        </w:tc>
      </w:tr>
      <w:tr>
        <w:tc>
          <w:tcPr>
            <w:tcW w:type="dxa" w:w="2160"/>
            <w:shd w:val="clear" w:color="auto" w:fill="F8F9FA"/>
            <w:tcMar>
              <w:top w:w="80" w:type="dxa"/>
              <w:bottom w:w="80" w:type="dxa"/>
              <w:left w:w="120" w:type="dxa"/>
              <w:right w:w="120" w:type="dxa"/>
            </w:tcMar>
          </w:tcPr>
          <w:p>
            <w:r>
              <w:rPr>
                <w:rFonts w:ascii="Calibri" w:hAnsi="Calibri"/>
                <w:color w:val="212529"/>
                <w:sz w:val="18"/>
              </w:rPr>
              <w:t>sources</w:t>
            </w:r>
          </w:p>
        </w:tc>
        <w:tc>
          <w:tcPr>
            <w:tcW w:type="dxa" w:w="2592"/>
            <w:shd w:val="clear" w:color="auto" w:fill="F8F9FA"/>
            <w:tcMar>
              <w:top w:w="80" w:type="dxa"/>
              <w:bottom w:w="80" w:type="dxa"/>
              <w:left w:w="120" w:type="dxa"/>
              <w:right w:w="120" w:type="dxa"/>
            </w:tcMar>
          </w:tcPr>
          <w:p>
            <w:r>
              <w:rPr>
                <w:rFonts w:ascii="Calibri" w:hAnsi="Calibri"/>
                <w:color w:val="212529"/>
                <w:sz w:val="18"/>
              </w:rPr>
              <w:t>Master catalog of scientific papers</w:t>
            </w:r>
          </w:p>
        </w:tc>
        <w:tc>
          <w:tcPr>
            <w:tcW w:type="dxa" w:w="2880"/>
            <w:shd w:val="clear" w:color="auto" w:fill="F8F9FA"/>
            <w:tcMar>
              <w:top w:w="80" w:type="dxa"/>
              <w:bottom w:w="80" w:type="dxa"/>
              <w:left w:w="120" w:type="dxa"/>
              <w:right w:w="120" w:type="dxa"/>
            </w:tcMar>
          </w:tcPr>
          <w:p>
            <w:r>
              <w:rPr>
                <w:rFonts w:ascii="Calibri" w:hAnsi="Calibri"/>
                <w:color w:val="212529"/>
                <w:sz w:val="18"/>
              </w:rPr>
              <w:t>id, doc_id, title, organization, year, doi, verified</w:t>
            </w:r>
          </w:p>
        </w:tc>
        <w:tc>
          <w:tcPr>
            <w:tcW w:type="dxa" w:w="2160"/>
            <w:shd w:val="clear" w:color="auto" w:fill="F8F9FA"/>
            <w:tcMar>
              <w:top w:w="80" w:type="dxa"/>
              <w:bottom w:w="80" w:type="dxa"/>
              <w:left w:w="120" w:type="dxa"/>
              <w:right w:w="120" w:type="dxa"/>
            </w:tcMar>
          </w:tcPr>
          <w:p>
            <w:r>
              <w:rPr>
                <w:rFonts w:ascii="Calibri" w:hAnsi="Calibri"/>
                <w:color w:val="212529"/>
                <w:sz w:val="18"/>
              </w:rPr>
              <w:t>Referenced by recommendations</w:t>
            </w:r>
          </w:p>
        </w:tc>
      </w:tr>
      <w:tr>
        <w:tc>
          <w:tcPr>
            <w:tcW w:type="dxa" w:w="2160"/>
            <w:shd w:val="clear" w:color="auto" w:fill="FFFFFF"/>
            <w:tcMar>
              <w:top w:w="80" w:type="dxa"/>
              <w:bottom w:w="80" w:type="dxa"/>
              <w:left w:w="120" w:type="dxa"/>
              <w:right w:w="120" w:type="dxa"/>
            </w:tcMar>
          </w:tcPr>
          <w:p>
            <w:r>
              <w:rPr>
                <w:rFonts w:ascii="Calibri" w:hAnsi="Calibri"/>
                <w:color w:val="212529"/>
                <w:sz w:val="18"/>
              </w:rPr>
              <w:t>interventions</w:t>
            </w:r>
          </w:p>
        </w:tc>
        <w:tc>
          <w:tcPr>
            <w:tcW w:type="dxa" w:w="2592"/>
            <w:shd w:val="clear" w:color="auto" w:fill="FFFFFF"/>
            <w:tcMar>
              <w:top w:w="80" w:type="dxa"/>
              <w:bottom w:w="80" w:type="dxa"/>
              <w:left w:w="120" w:type="dxa"/>
              <w:right w:w="120" w:type="dxa"/>
            </w:tcMar>
          </w:tcPr>
          <w:p>
            <w:r>
              <w:rPr>
                <w:rFonts w:ascii="Calibri" w:hAnsi="Calibri"/>
                <w:color w:val="212529"/>
                <w:sz w:val="18"/>
              </w:rPr>
              <w:t>Catalog of tested ecological interventions</w:t>
            </w:r>
          </w:p>
        </w:tc>
        <w:tc>
          <w:tcPr>
            <w:tcW w:type="dxa" w:w="2880"/>
            <w:shd w:val="clear" w:color="auto" w:fill="FFFFFF"/>
            <w:tcMar>
              <w:top w:w="80" w:type="dxa"/>
              <w:bottom w:w="80" w:type="dxa"/>
              <w:left w:w="120" w:type="dxa"/>
              <w:right w:w="120" w:type="dxa"/>
            </w:tcMar>
          </w:tcPr>
          <w:p>
            <w:r>
              <w:rPr>
                <w:rFonts w:ascii="Calibri" w:hAnsi="Calibri"/>
                <w:color w:val="212529"/>
                <w:sz w:val="18"/>
              </w:rPr>
              <w:t>id, name, domain, intensity, expected_soc_delta, citations</w:t>
            </w:r>
          </w:p>
        </w:tc>
        <w:tc>
          <w:tcPr>
            <w:tcW w:type="dxa" w:w="2160"/>
            <w:shd w:val="clear" w:color="auto" w:fill="FFFFFF"/>
            <w:tcMar>
              <w:top w:w="80" w:type="dxa"/>
              <w:bottom w:w="80" w:type="dxa"/>
              <w:left w:w="120" w:type="dxa"/>
              <w:right w:w="120" w:type="dxa"/>
            </w:tcMar>
          </w:tcPr>
          <w:p>
            <w:r>
              <w:rPr>
                <w:rFonts w:ascii="Calibri" w:hAnsi="Calibri"/>
                <w:color w:val="212529"/>
                <w:sz w:val="18"/>
              </w:rPr>
              <w:t>Used in simulation engine</w:t>
            </w:r>
          </w:p>
        </w:tc>
      </w:tr>
    </w:tbl>
    <w:p>
      <w:pPr>
        <w:spacing w:after="120"/>
      </w:pPr>
    </w:p>
    <w:p>
      <w:pPr>
        <w:pStyle w:val="Heading1"/>
        <w:spacing w:before="280" w:after="80"/>
      </w:pPr>
      <w:r>
        <w:rPr>
          <w:b/>
          <w:color w:val="1B4332"/>
          <w:sz w:val="32"/>
        </w:rPr>
        <w:t>13. API Architecture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152"/>
            <w:shd w:val="clear" w:color="auto" w:fill="1B4332"/>
            <w:tcMar>
              <w:top w:w="120" w:type="dxa"/>
              <w:bottom w:w="120" w:type="dxa"/>
              <w:left w:w="150" w:type="dxa"/>
              <w:right w:w="150" w:type="dxa"/>
            </w:tcMar>
          </w:tcPr>
          <w:p>
            <w:pPr>
              <w:jc w:val="left"/>
            </w:pPr>
            <w:r>
              <w:rPr>
                <w:rFonts w:ascii="Calibri" w:hAnsi="Calibri"/>
                <w:b/>
                <w:color w:val="FFFFFF"/>
                <w:sz w:val="19"/>
              </w:rPr>
              <w:t>Method</w:t>
            </w:r>
          </w:p>
        </w:tc>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Endpoint</w:t>
            </w:r>
          </w:p>
        </w:tc>
        <w:tc>
          <w:tcPr>
            <w:tcW w:type="dxa" w:w="4320"/>
            <w:shd w:val="clear" w:color="auto" w:fill="1B4332"/>
            <w:tcMar>
              <w:top w:w="120" w:type="dxa"/>
              <w:bottom w:w="120" w:type="dxa"/>
              <w:left w:w="150" w:type="dxa"/>
              <w:right w:w="150" w:type="dxa"/>
            </w:tcMar>
          </w:tcPr>
          <w:p>
            <w:pPr>
              <w:jc w:val="left"/>
            </w:pPr>
            <w:r>
              <w:rPr>
                <w:rFonts w:ascii="Calibri" w:hAnsi="Calibri"/>
                <w:b/>
                <w:color w:val="FFFFFF"/>
                <w:sz w:val="19"/>
              </w:rPr>
              <w:t>Functionality</w:t>
            </w:r>
          </w:p>
        </w:tc>
        <w:tc>
          <w:tcPr>
            <w:tcW w:type="dxa" w:w="1728"/>
            <w:shd w:val="clear" w:color="auto" w:fill="1B4332"/>
            <w:tcMar>
              <w:top w:w="120" w:type="dxa"/>
              <w:bottom w:w="120" w:type="dxa"/>
              <w:left w:w="150" w:type="dxa"/>
              <w:right w:w="150" w:type="dxa"/>
            </w:tcMar>
          </w:tcPr>
          <w:p>
            <w:pPr>
              <w:jc w:val="left"/>
            </w:pPr>
            <w:r>
              <w:rPr>
                <w:rFonts w:ascii="Calibri" w:hAnsi="Calibri"/>
                <w:b/>
                <w:color w:val="FFFFFF"/>
                <w:sz w:val="19"/>
              </w:rPr>
              <w:t>Status on Render</w:t>
            </w:r>
          </w:p>
        </w:tc>
      </w:tr>
      <w:tr>
        <w:tc>
          <w:tcPr>
            <w:tcW w:type="dxa" w:w="1152"/>
            <w:shd w:val="clear" w:color="auto" w:fill="FFFFFF"/>
            <w:tcMar>
              <w:top w:w="80" w:type="dxa"/>
              <w:bottom w:w="80" w:type="dxa"/>
              <w:left w:w="120" w:type="dxa"/>
              <w:right w:w="120" w:type="dxa"/>
            </w:tcMar>
          </w:tcPr>
          <w:p>
            <w:r>
              <w:rPr>
                <w:rFonts w:ascii="Calibri" w:hAnsi="Calibri"/>
                <w:color w:val="212529"/>
                <w:sz w:val="18"/>
              </w:rPr>
              <w:t>GET</w:t>
            </w:r>
          </w:p>
        </w:tc>
        <w:tc>
          <w:tcPr>
            <w:tcW w:type="dxa" w:w="2592"/>
            <w:shd w:val="clear" w:color="auto" w:fill="FFFFFF"/>
            <w:tcMar>
              <w:top w:w="80" w:type="dxa"/>
              <w:bottom w:w="80" w:type="dxa"/>
              <w:left w:w="120" w:type="dxa"/>
              <w:right w:w="120" w:type="dxa"/>
            </w:tcMar>
          </w:tcPr>
          <w:p>
            <w:r>
              <w:rPr>
                <w:rFonts w:ascii="Calibri" w:hAnsi="Calibri"/>
                <w:color w:val="212529"/>
                <w:sz w:val="18"/>
              </w:rPr>
              <w:t>/</w:t>
            </w:r>
          </w:p>
        </w:tc>
        <w:tc>
          <w:tcPr>
            <w:tcW w:type="dxa" w:w="4320"/>
            <w:shd w:val="clear" w:color="auto" w:fill="FFFFFF"/>
            <w:tcMar>
              <w:top w:w="80" w:type="dxa"/>
              <w:bottom w:w="80" w:type="dxa"/>
              <w:left w:w="120" w:type="dxa"/>
              <w:right w:w="120" w:type="dxa"/>
            </w:tcMar>
          </w:tcPr>
          <w:p>
            <w:r>
              <w:rPr>
                <w:rFonts w:ascii="Calibri" w:hAnsi="Calibri"/>
                <w:color w:val="212529"/>
                <w:sz w:val="18"/>
              </w:rPr>
              <w:t>Root discovery path returning service metadata and documentation links</w:t>
            </w:r>
          </w:p>
        </w:tc>
        <w:tc>
          <w:tcPr>
            <w:tcW w:type="dxa" w:w="1728"/>
            <w:shd w:val="clear" w:color="auto" w:fill="FFFFFF"/>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8F9FA"/>
            <w:tcMar>
              <w:top w:w="80" w:type="dxa"/>
              <w:bottom w:w="80" w:type="dxa"/>
              <w:left w:w="120" w:type="dxa"/>
              <w:right w:w="120" w:type="dxa"/>
            </w:tcMar>
          </w:tcPr>
          <w:p>
            <w:r>
              <w:rPr>
                <w:rFonts w:ascii="Calibri" w:hAnsi="Calibri"/>
                <w:color w:val="212529"/>
                <w:sz w:val="18"/>
              </w:rPr>
              <w:t>GET</w:t>
            </w:r>
          </w:p>
        </w:tc>
        <w:tc>
          <w:tcPr>
            <w:tcW w:type="dxa" w:w="2592"/>
            <w:shd w:val="clear" w:color="auto" w:fill="F8F9FA"/>
            <w:tcMar>
              <w:top w:w="80" w:type="dxa"/>
              <w:bottom w:w="80" w:type="dxa"/>
              <w:left w:w="120" w:type="dxa"/>
              <w:right w:w="120" w:type="dxa"/>
            </w:tcMar>
          </w:tcPr>
          <w:p>
            <w:r>
              <w:rPr>
                <w:rFonts w:ascii="Calibri" w:hAnsi="Calibri"/>
                <w:color w:val="212529"/>
                <w:sz w:val="18"/>
              </w:rPr>
              <w:t>/health</w:t>
            </w:r>
          </w:p>
        </w:tc>
        <w:tc>
          <w:tcPr>
            <w:tcW w:type="dxa" w:w="4320"/>
            <w:shd w:val="clear" w:color="auto" w:fill="F8F9FA"/>
            <w:tcMar>
              <w:top w:w="80" w:type="dxa"/>
              <w:bottom w:w="80" w:type="dxa"/>
              <w:left w:w="120" w:type="dxa"/>
              <w:right w:w="120" w:type="dxa"/>
            </w:tcMar>
          </w:tcPr>
          <w:p>
            <w:r>
              <w:rPr>
                <w:rFonts w:ascii="Calibri" w:hAnsi="Calibri"/>
                <w:color w:val="212529"/>
                <w:sz w:val="18"/>
              </w:rPr>
              <w:t>Health diagnostic returning vector doc count and DB status</w:t>
            </w:r>
          </w:p>
        </w:tc>
        <w:tc>
          <w:tcPr>
            <w:tcW w:type="dxa" w:w="1728"/>
            <w:shd w:val="clear" w:color="auto" w:fill="F8F9FA"/>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FFFFF"/>
            <w:tcMar>
              <w:top w:w="80" w:type="dxa"/>
              <w:bottom w:w="80" w:type="dxa"/>
              <w:left w:w="120" w:type="dxa"/>
              <w:right w:w="120" w:type="dxa"/>
            </w:tcMar>
          </w:tcPr>
          <w:p>
            <w:r>
              <w:rPr>
                <w:rFonts w:ascii="Calibri" w:hAnsi="Calibri"/>
                <w:color w:val="212529"/>
                <w:sz w:val="18"/>
              </w:rPr>
              <w:t>POST</w:t>
            </w:r>
          </w:p>
        </w:tc>
        <w:tc>
          <w:tcPr>
            <w:tcW w:type="dxa" w:w="2592"/>
            <w:shd w:val="clear" w:color="auto" w:fill="FFFFFF"/>
            <w:tcMar>
              <w:top w:w="80" w:type="dxa"/>
              <w:bottom w:w="80" w:type="dxa"/>
              <w:left w:w="120" w:type="dxa"/>
              <w:right w:w="120" w:type="dxa"/>
            </w:tcMar>
          </w:tcPr>
          <w:p>
            <w:r>
              <w:rPr>
                <w:rFonts w:ascii="Calibri" w:hAnsi="Calibri"/>
                <w:color w:val="212529"/>
                <w:sz w:val="18"/>
              </w:rPr>
              <w:t>/understand</w:t>
            </w:r>
          </w:p>
        </w:tc>
        <w:tc>
          <w:tcPr>
            <w:tcW w:type="dxa" w:w="4320"/>
            <w:shd w:val="clear" w:color="auto" w:fill="FFFFFF"/>
            <w:tcMar>
              <w:top w:w="80" w:type="dxa"/>
              <w:bottom w:w="80" w:type="dxa"/>
              <w:left w:w="120" w:type="dxa"/>
              <w:right w:w="120" w:type="dxa"/>
            </w:tcMar>
          </w:tcPr>
          <w:p>
            <w:r>
              <w:rPr>
                <w:rFonts w:ascii="Calibri" w:hAnsi="Calibri"/>
                <w:color w:val="212529"/>
                <w:sz w:val="18"/>
              </w:rPr>
              <w:t>Parses query, extracts 20+ variables, generates missing questions</w:t>
            </w:r>
          </w:p>
        </w:tc>
        <w:tc>
          <w:tcPr>
            <w:tcW w:type="dxa" w:w="1728"/>
            <w:shd w:val="clear" w:color="auto" w:fill="FFFFFF"/>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8F9FA"/>
            <w:tcMar>
              <w:top w:w="80" w:type="dxa"/>
              <w:bottom w:w="80" w:type="dxa"/>
              <w:left w:w="120" w:type="dxa"/>
              <w:right w:w="120" w:type="dxa"/>
            </w:tcMar>
          </w:tcPr>
          <w:p>
            <w:r>
              <w:rPr>
                <w:rFonts w:ascii="Calibri" w:hAnsi="Calibri"/>
                <w:color w:val="212529"/>
                <w:sz w:val="18"/>
              </w:rPr>
              <w:t>GET</w:t>
            </w:r>
          </w:p>
        </w:tc>
        <w:tc>
          <w:tcPr>
            <w:tcW w:type="dxa" w:w="2592"/>
            <w:shd w:val="clear" w:color="auto" w:fill="F8F9FA"/>
            <w:tcMar>
              <w:top w:w="80" w:type="dxa"/>
              <w:bottom w:w="80" w:type="dxa"/>
              <w:left w:w="120" w:type="dxa"/>
              <w:right w:w="120" w:type="dxa"/>
            </w:tcMar>
          </w:tcPr>
          <w:p>
            <w:r>
              <w:rPr>
                <w:rFonts w:ascii="Calibri" w:hAnsi="Calibri"/>
                <w:color w:val="212529"/>
                <w:sz w:val="18"/>
              </w:rPr>
              <w:t>/graph</w:t>
            </w:r>
          </w:p>
        </w:tc>
        <w:tc>
          <w:tcPr>
            <w:tcW w:type="dxa" w:w="4320"/>
            <w:shd w:val="clear" w:color="auto" w:fill="F8F9FA"/>
            <w:tcMar>
              <w:top w:w="80" w:type="dxa"/>
              <w:bottom w:w="80" w:type="dxa"/>
              <w:left w:w="120" w:type="dxa"/>
              <w:right w:w="120" w:type="dxa"/>
            </w:tcMar>
          </w:tcPr>
          <w:p>
            <w:r>
              <w:rPr>
                <w:rFonts w:ascii="Calibri" w:hAnsi="Calibri"/>
                <w:color w:val="212529"/>
                <w:sz w:val="18"/>
              </w:rPr>
              <w:t>Returns default 29-node biophysical directed causal relationship graph</w:t>
            </w:r>
          </w:p>
        </w:tc>
        <w:tc>
          <w:tcPr>
            <w:tcW w:type="dxa" w:w="1728"/>
            <w:shd w:val="clear" w:color="auto" w:fill="F8F9FA"/>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FFFFF"/>
            <w:tcMar>
              <w:top w:w="80" w:type="dxa"/>
              <w:bottom w:w="80" w:type="dxa"/>
              <w:left w:w="120" w:type="dxa"/>
              <w:right w:w="120" w:type="dxa"/>
            </w:tcMar>
          </w:tcPr>
          <w:p>
            <w:r>
              <w:rPr>
                <w:rFonts w:ascii="Calibri" w:hAnsi="Calibri"/>
                <w:color w:val="212529"/>
                <w:sz w:val="18"/>
              </w:rPr>
              <w:t>POST</w:t>
            </w:r>
          </w:p>
        </w:tc>
        <w:tc>
          <w:tcPr>
            <w:tcW w:type="dxa" w:w="2592"/>
            <w:shd w:val="clear" w:color="auto" w:fill="FFFFFF"/>
            <w:tcMar>
              <w:top w:w="80" w:type="dxa"/>
              <w:bottom w:w="80" w:type="dxa"/>
              <w:left w:w="120" w:type="dxa"/>
              <w:right w:w="120" w:type="dxa"/>
            </w:tcMar>
          </w:tcPr>
          <w:p>
            <w:r>
              <w:rPr>
                <w:rFonts w:ascii="Calibri" w:hAnsi="Calibri"/>
                <w:color w:val="212529"/>
                <w:sz w:val="18"/>
              </w:rPr>
              <w:t>/graph</w:t>
            </w:r>
          </w:p>
        </w:tc>
        <w:tc>
          <w:tcPr>
            <w:tcW w:type="dxa" w:w="4320"/>
            <w:shd w:val="clear" w:color="auto" w:fill="FFFFFF"/>
            <w:tcMar>
              <w:top w:w="80" w:type="dxa"/>
              <w:bottom w:w="80" w:type="dxa"/>
              <w:left w:w="120" w:type="dxa"/>
              <w:right w:w="120" w:type="dxa"/>
            </w:tcMar>
          </w:tcPr>
          <w:p>
            <w:r>
              <w:rPr>
                <w:rFonts w:ascii="Calibri" w:hAnsi="Calibri"/>
                <w:color w:val="212529"/>
                <w:sz w:val="18"/>
              </w:rPr>
              <w:t>Returns state-calibrated graph with active stress paths highlighted</w:t>
            </w:r>
          </w:p>
        </w:tc>
        <w:tc>
          <w:tcPr>
            <w:tcW w:type="dxa" w:w="1728"/>
            <w:shd w:val="clear" w:color="auto" w:fill="FFFFFF"/>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8F9FA"/>
            <w:tcMar>
              <w:top w:w="80" w:type="dxa"/>
              <w:bottom w:w="80" w:type="dxa"/>
              <w:left w:w="120" w:type="dxa"/>
              <w:right w:w="120" w:type="dxa"/>
            </w:tcMar>
          </w:tcPr>
          <w:p>
            <w:r>
              <w:rPr>
                <w:rFonts w:ascii="Calibri" w:hAnsi="Calibri"/>
                <w:color w:val="212529"/>
                <w:sz w:val="18"/>
              </w:rPr>
              <w:t>POST</w:t>
            </w:r>
          </w:p>
        </w:tc>
        <w:tc>
          <w:tcPr>
            <w:tcW w:type="dxa" w:w="2592"/>
            <w:shd w:val="clear" w:color="auto" w:fill="F8F9FA"/>
            <w:tcMar>
              <w:top w:w="80" w:type="dxa"/>
              <w:bottom w:w="80" w:type="dxa"/>
              <w:left w:w="120" w:type="dxa"/>
              <w:right w:w="120" w:type="dxa"/>
            </w:tcMar>
          </w:tcPr>
          <w:p>
            <w:r>
              <w:rPr>
                <w:rFonts w:ascii="Calibri" w:hAnsi="Calibri"/>
                <w:color w:val="212529"/>
                <w:sz w:val="18"/>
              </w:rPr>
              <w:t>/simulate</w:t>
            </w:r>
          </w:p>
        </w:tc>
        <w:tc>
          <w:tcPr>
            <w:tcW w:type="dxa" w:w="4320"/>
            <w:shd w:val="clear" w:color="auto" w:fill="F8F9FA"/>
            <w:tcMar>
              <w:top w:w="80" w:type="dxa"/>
              <w:bottom w:w="80" w:type="dxa"/>
              <w:left w:w="120" w:type="dxa"/>
              <w:right w:w="120" w:type="dxa"/>
            </w:tcMar>
          </w:tcPr>
          <w:p>
            <w:r>
              <w:rPr>
                <w:rFonts w:ascii="Calibri" w:hAnsi="Calibri"/>
                <w:color w:val="212529"/>
                <w:sz w:val="18"/>
              </w:rPr>
              <w:t>Runs non-linear empirical simulation across 1-5 year horizons</w:t>
            </w:r>
          </w:p>
        </w:tc>
        <w:tc>
          <w:tcPr>
            <w:tcW w:type="dxa" w:w="1728"/>
            <w:shd w:val="clear" w:color="auto" w:fill="F8F9FA"/>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FFFFF"/>
            <w:tcMar>
              <w:top w:w="80" w:type="dxa"/>
              <w:bottom w:w="80" w:type="dxa"/>
              <w:left w:w="120" w:type="dxa"/>
              <w:right w:w="120" w:type="dxa"/>
            </w:tcMar>
          </w:tcPr>
          <w:p>
            <w:r>
              <w:rPr>
                <w:rFonts w:ascii="Calibri" w:hAnsi="Calibri"/>
                <w:color w:val="212529"/>
                <w:sz w:val="18"/>
              </w:rPr>
              <w:t>POST</w:t>
            </w:r>
          </w:p>
        </w:tc>
        <w:tc>
          <w:tcPr>
            <w:tcW w:type="dxa" w:w="2592"/>
            <w:shd w:val="clear" w:color="auto" w:fill="FFFFFF"/>
            <w:tcMar>
              <w:top w:w="80" w:type="dxa"/>
              <w:bottom w:w="80" w:type="dxa"/>
              <w:left w:w="120" w:type="dxa"/>
              <w:right w:w="120" w:type="dxa"/>
            </w:tcMar>
          </w:tcPr>
          <w:p>
            <w:r>
              <w:rPr>
                <w:rFonts w:ascii="Calibri" w:hAnsi="Calibri"/>
                <w:color w:val="212529"/>
                <w:sz w:val="18"/>
              </w:rPr>
              <w:t>/retrieve</w:t>
            </w:r>
          </w:p>
        </w:tc>
        <w:tc>
          <w:tcPr>
            <w:tcW w:type="dxa" w:w="4320"/>
            <w:shd w:val="clear" w:color="auto" w:fill="FFFFFF"/>
            <w:tcMar>
              <w:top w:w="80" w:type="dxa"/>
              <w:bottom w:w="80" w:type="dxa"/>
              <w:left w:w="120" w:type="dxa"/>
              <w:right w:w="120" w:type="dxa"/>
            </w:tcMar>
          </w:tcPr>
          <w:p>
            <w:r>
              <w:rPr>
                <w:rFonts w:ascii="Calibri" w:hAnsi="Calibri"/>
                <w:color w:val="212529"/>
                <w:sz w:val="18"/>
              </w:rPr>
              <w:t>ChromaDB hybrid retrieval returning ranked evidence chunks with scores</w:t>
            </w:r>
          </w:p>
        </w:tc>
        <w:tc>
          <w:tcPr>
            <w:tcW w:type="dxa" w:w="1728"/>
            <w:shd w:val="clear" w:color="auto" w:fill="FFFFFF"/>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8F9FA"/>
            <w:tcMar>
              <w:top w:w="80" w:type="dxa"/>
              <w:bottom w:w="80" w:type="dxa"/>
              <w:left w:w="120" w:type="dxa"/>
              <w:right w:w="120" w:type="dxa"/>
            </w:tcMar>
          </w:tcPr>
          <w:p>
            <w:r>
              <w:rPr>
                <w:rFonts w:ascii="Calibri" w:hAnsi="Calibri"/>
                <w:color w:val="212529"/>
                <w:sz w:val="18"/>
              </w:rPr>
              <w:t>POST</w:t>
            </w:r>
          </w:p>
        </w:tc>
        <w:tc>
          <w:tcPr>
            <w:tcW w:type="dxa" w:w="2592"/>
            <w:shd w:val="clear" w:color="auto" w:fill="F8F9FA"/>
            <w:tcMar>
              <w:top w:w="80" w:type="dxa"/>
              <w:bottom w:w="80" w:type="dxa"/>
              <w:left w:w="120" w:type="dxa"/>
              <w:right w:w="120" w:type="dxa"/>
            </w:tcMar>
          </w:tcPr>
          <w:p>
            <w:r>
              <w:rPr>
                <w:rFonts w:ascii="Calibri" w:hAnsi="Calibri"/>
                <w:color w:val="212529"/>
                <w:sz w:val="18"/>
              </w:rPr>
              <w:t>/chat</w:t>
            </w:r>
          </w:p>
        </w:tc>
        <w:tc>
          <w:tcPr>
            <w:tcW w:type="dxa" w:w="4320"/>
            <w:shd w:val="clear" w:color="auto" w:fill="F8F9FA"/>
            <w:tcMar>
              <w:top w:w="80" w:type="dxa"/>
              <w:bottom w:w="80" w:type="dxa"/>
              <w:left w:w="120" w:type="dxa"/>
              <w:right w:w="120" w:type="dxa"/>
            </w:tcMar>
          </w:tcPr>
          <w:p>
            <w:r>
              <w:rPr>
                <w:rFonts w:ascii="Calibri" w:hAnsi="Calibri"/>
                <w:color w:val="212529"/>
                <w:sz w:val="18"/>
              </w:rPr>
              <w:t>Primary conversational endpoint executing full 7-stage reasoning flow</w:t>
            </w:r>
          </w:p>
        </w:tc>
        <w:tc>
          <w:tcPr>
            <w:tcW w:type="dxa" w:w="1728"/>
            <w:shd w:val="clear" w:color="auto" w:fill="F8F9FA"/>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FFFFF"/>
            <w:tcMar>
              <w:top w:w="80" w:type="dxa"/>
              <w:bottom w:w="80" w:type="dxa"/>
              <w:left w:w="120" w:type="dxa"/>
              <w:right w:w="120" w:type="dxa"/>
            </w:tcMar>
          </w:tcPr>
          <w:p>
            <w:r>
              <w:rPr>
                <w:rFonts w:ascii="Calibri" w:hAnsi="Calibri"/>
                <w:color w:val="212529"/>
                <w:sz w:val="18"/>
              </w:rPr>
              <w:t>GET</w:t>
            </w:r>
          </w:p>
        </w:tc>
        <w:tc>
          <w:tcPr>
            <w:tcW w:type="dxa" w:w="2592"/>
            <w:shd w:val="clear" w:color="auto" w:fill="FFFFFF"/>
            <w:tcMar>
              <w:top w:w="80" w:type="dxa"/>
              <w:bottom w:w="80" w:type="dxa"/>
              <w:left w:w="120" w:type="dxa"/>
              <w:right w:w="120" w:type="dxa"/>
            </w:tcMar>
          </w:tcPr>
          <w:p>
            <w:r>
              <w:rPr>
                <w:rFonts w:ascii="Calibri" w:hAnsi="Calibri"/>
                <w:color w:val="212529"/>
                <w:sz w:val="18"/>
              </w:rPr>
              <w:t>/sources</w:t>
            </w:r>
          </w:p>
        </w:tc>
        <w:tc>
          <w:tcPr>
            <w:tcW w:type="dxa" w:w="4320"/>
            <w:shd w:val="clear" w:color="auto" w:fill="FFFFFF"/>
            <w:tcMar>
              <w:top w:w="80" w:type="dxa"/>
              <w:bottom w:w="80" w:type="dxa"/>
              <w:left w:w="120" w:type="dxa"/>
              <w:right w:w="120" w:type="dxa"/>
            </w:tcMar>
          </w:tcPr>
          <w:p>
            <w:r>
              <w:rPr>
                <w:rFonts w:ascii="Calibri" w:hAnsi="Calibri"/>
                <w:color w:val="212529"/>
                <w:sz w:val="18"/>
              </w:rPr>
              <w:t>Returns catalog of peer-reviewed scientific sources and DOIs</w:t>
            </w:r>
          </w:p>
        </w:tc>
        <w:tc>
          <w:tcPr>
            <w:tcW w:type="dxa" w:w="1728"/>
            <w:shd w:val="clear" w:color="auto" w:fill="FFFFFF"/>
            <w:tcMar>
              <w:top w:w="80" w:type="dxa"/>
              <w:bottom w:w="80" w:type="dxa"/>
              <w:left w:w="120" w:type="dxa"/>
              <w:right w:w="120" w:type="dxa"/>
            </w:tcMar>
          </w:tcPr>
          <w:p>
            <w:r>
              <w:rPr>
                <w:rFonts w:ascii="Calibri" w:hAnsi="Calibri"/>
                <w:color w:val="212529"/>
                <w:sz w:val="18"/>
              </w:rPr>
              <w:t>200 OK Live</w:t>
            </w:r>
          </w:p>
        </w:tc>
      </w:tr>
      <w:tr>
        <w:tc>
          <w:tcPr>
            <w:tcW w:type="dxa" w:w="1152"/>
            <w:shd w:val="clear" w:color="auto" w:fill="F8F9FA"/>
            <w:tcMar>
              <w:top w:w="80" w:type="dxa"/>
              <w:bottom w:w="80" w:type="dxa"/>
              <w:left w:w="120" w:type="dxa"/>
              <w:right w:w="120" w:type="dxa"/>
            </w:tcMar>
          </w:tcPr>
          <w:p>
            <w:r>
              <w:rPr>
                <w:rFonts w:ascii="Calibri" w:hAnsi="Calibri"/>
                <w:color w:val="212529"/>
                <w:sz w:val="18"/>
              </w:rPr>
              <w:t>GET</w:t>
            </w:r>
          </w:p>
        </w:tc>
        <w:tc>
          <w:tcPr>
            <w:tcW w:type="dxa" w:w="2592"/>
            <w:shd w:val="clear" w:color="auto" w:fill="F8F9FA"/>
            <w:tcMar>
              <w:top w:w="80" w:type="dxa"/>
              <w:bottom w:w="80" w:type="dxa"/>
              <w:left w:w="120" w:type="dxa"/>
              <w:right w:w="120" w:type="dxa"/>
            </w:tcMar>
          </w:tcPr>
          <w:p>
            <w:r>
              <w:rPr>
                <w:rFonts w:ascii="Calibri" w:hAnsi="Calibri"/>
                <w:color w:val="212529"/>
                <w:sz w:val="18"/>
              </w:rPr>
              <w:t>/session/{id}/context</w:t>
            </w:r>
          </w:p>
        </w:tc>
        <w:tc>
          <w:tcPr>
            <w:tcW w:type="dxa" w:w="4320"/>
            <w:shd w:val="clear" w:color="auto" w:fill="F8F9FA"/>
            <w:tcMar>
              <w:top w:w="80" w:type="dxa"/>
              <w:bottom w:w="80" w:type="dxa"/>
              <w:left w:w="120" w:type="dxa"/>
              <w:right w:w="120" w:type="dxa"/>
            </w:tcMar>
          </w:tcPr>
          <w:p>
            <w:r>
              <w:rPr>
                <w:rFonts w:ascii="Calibri" w:hAnsi="Calibri"/>
                <w:color w:val="212529"/>
                <w:sz w:val="18"/>
              </w:rPr>
              <w:t>Fetches segmented multi-turn context across 7 categories</w:t>
            </w:r>
          </w:p>
        </w:tc>
        <w:tc>
          <w:tcPr>
            <w:tcW w:type="dxa" w:w="1728"/>
            <w:shd w:val="clear" w:color="auto" w:fill="F8F9FA"/>
            <w:tcMar>
              <w:top w:w="80" w:type="dxa"/>
              <w:bottom w:w="80" w:type="dxa"/>
              <w:left w:w="120" w:type="dxa"/>
              <w:right w:w="120" w:type="dxa"/>
            </w:tcMar>
          </w:tcPr>
          <w:p>
            <w:r>
              <w:rPr>
                <w:rFonts w:ascii="Calibri" w:hAnsi="Calibri"/>
                <w:color w:val="212529"/>
                <w:sz w:val="18"/>
              </w:rPr>
              <w:t>200 OK Live</w:t>
            </w:r>
          </w:p>
        </w:tc>
      </w:tr>
    </w:tbl>
    <w:p>
      <w:pPr>
        <w:spacing w:after="120"/>
      </w:pPr>
    </w:p>
    <w:p>
      <w:pPr>
        <w:pStyle w:val="Heading1"/>
        <w:spacing w:before="280" w:after="80"/>
      </w:pPr>
      <w:r>
        <w:rPr>
          <w:b/>
          <w:color w:val="1B4332"/>
          <w:sz w:val="32"/>
        </w:rPr>
        <w:t>14. Local Setup &amp; Installation</w:t>
      </w:r>
    </w:p>
    <w:p>
      <w:r>
        <w:t>To run Darukaa.Earth locally for evaluation or development:</w:t>
      </w:r>
    </w:p>
    <w:p>
      <w:r>
        <w:rPr>
          <w:rFonts w:ascii="Consolas" w:hAnsi="Consolas"/>
          <w:color w:val="1B4332"/>
          <w:sz w:val="17"/>
        </w:rPr>
        <w:t># 1. Clone Repository</w:t>
        <w:br/>
        <w:t>git clone https://github.com/clutchH1404/darukaa-biodiversity-ai.git</w:t>
        <w:br/>
        <w:t>cd darukaa-biodiversity-ai</w:t>
        <w:br/>
        <w:br/>
        <w:t># 2. Python Virtual Environment</w:t>
        <w:br/>
        <w:t>python -m venv .venv</w:t>
        <w:br/>
        <w:t>.venv\Scripts\activate  # Windows (or: source .venv/bin/activate on Linux/macOS)</w:t>
        <w:br/>
        <w:t>pip install -r requirements.txt</w:t>
        <w:br/>
        <w:br/>
        <w:t># 3. Seed Knowledge Base and SQLite Database</w:t>
        <w:br/>
        <w:t>python scripts/ingest_documents.py</w:t>
        <w:br/>
        <w:t>python scripts/seed_database.py</w:t>
        <w:br/>
        <w:br/>
        <w:t># 4. Launch FastAPI Backend (Port 8000)</w:t>
        <w:br/>
        <w:t>uvicorn app.main:app --host 0.0.0.0 --port 8000 --reload</w:t>
        <w:br/>
        <w:br/>
        <w:t># 5. Launch React Console (In a new terminal, Port 3000)</w:t>
        <w:br/>
        <w:t>cd web</w:t>
        <w:br/>
        <w:t>npm install</w:t>
        <w:br/>
        <w:t>npm run dev</w:t>
      </w:r>
    </w:p>
    <w:p>
      <w:pPr>
        <w:pStyle w:val="Heading1"/>
        <w:spacing w:before="280" w:after="80"/>
      </w:pPr>
      <w:r>
        <w:rPr>
          <w:b/>
          <w:color w:val="1B4332"/>
          <w:sz w:val="32"/>
        </w:rPr>
        <w:t>15. Environment Variables</w:t>
      </w:r>
    </w:p>
    <w:p>
      <w:r>
        <w:t>All variables are documented in `.env.example` with zero secrets committed: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Variable Name</w:t>
            </w:r>
          </w:p>
        </w:tc>
        <w:tc>
          <w:tcPr>
            <w:tcW w:type="dxa" w:w="3456"/>
            <w:shd w:val="clear" w:color="auto" w:fill="1B4332"/>
            <w:tcMar>
              <w:top w:w="120" w:type="dxa"/>
              <w:bottom w:w="120" w:type="dxa"/>
              <w:left w:w="150" w:type="dxa"/>
              <w:right w:w="150" w:type="dxa"/>
            </w:tcMar>
          </w:tcPr>
          <w:p>
            <w:pPr>
              <w:jc w:val="left"/>
            </w:pPr>
            <w:r>
              <w:rPr>
                <w:rFonts w:ascii="Calibri" w:hAnsi="Calibri"/>
                <w:b/>
                <w:color w:val="FFFFFF"/>
                <w:sz w:val="19"/>
              </w:rPr>
              <w:t>Description</w:t>
            </w:r>
          </w:p>
        </w:tc>
        <w:tc>
          <w:tcPr>
            <w:tcW w:type="dxa" w:w="1440"/>
            <w:shd w:val="clear" w:color="auto" w:fill="1B4332"/>
            <w:tcMar>
              <w:top w:w="120" w:type="dxa"/>
              <w:bottom w:w="120" w:type="dxa"/>
              <w:left w:w="150" w:type="dxa"/>
              <w:right w:w="150" w:type="dxa"/>
            </w:tcMar>
          </w:tcPr>
          <w:p>
            <w:pPr>
              <w:jc w:val="left"/>
            </w:pPr>
            <w:r>
              <w:rPr>
                <w:rFonts w:ascii="Calibri" w:hAnsi="Calibri"/>
                <w:b/>
                <w:color w:val="FFFFFF"/>
                <w:sz w:val="19"/>
              </w:rPr>
              <w:t>Required?</w:t>
            </w:r>
          </w:p>
        </w:tc>
        <w:tc>
          <w:tcPr>
            <w:tcW w:type="dxa" w:w="2304"/>
            <w:shd w:val="clear" w:color="auto" w:fill="1B4332"/>
            <w:tcMar>
              <w:top w:w="120" w:type="dxa"/>
              <w:bottom w:w="120" w:type="dxa"/>
              <w:left w:w="150" w:type="dxa"/>
              <w:right w:w="150" w:type="dxa"/>
            </w:tcMar>
          </w:tcPr>
          <w:p>
            <w:pPr>
              <w:jc w:val="left"/>
            </w:pPr>
            <w:r>
              <w:rPr>
                <w:rFonts w:ascii="Calibri" w:hAnsi="Calibri"/>
                <w:b/>
                <w:color w:val="FFFFFF"/>
                <w:sz w:val="19"/>
              </w:rPr>
              <w:t>Default Value</w:t>
            </w:r>
          </w:p>
        </w:tc>
      </w:tr>
      <w:tr>
        <w:tc>
          <w:tcPr>
            <w:tcW w:type="dxa" w:w="2592"/>
            <w:shd w:val="clear" w:color="auto" w:fill="FFFFFF"/>
            <w:tcMar>
              <w:top w:w="80" w:type="dxa"/>
              <w:bottom w:w="80" w:type="dxa"/>
              <w:left w:w="120" w:type="dxa"/>
              <w:right w:w="120" w:type="dxa"/>
            </w:tcMar>
          </w:tcPr>
          <w:p>
            <w:r>
              <w:rPr>
                <w:rFonts w:ascii="Calibri" w:hAnsi="Calibri"/>
                <w:color w:val="212529"/>
                <w:sz w:val="18"/>
              </w:rPr>
              <w:t>APP_ENV</w:t>
            </w:r>
          </w:p>
        </w:tc>
        <w:tc>
          <w:tcPr>
            <w:tcW w:type="dxa" w:w="3456"/>
            <w:shd w:val="clear" w:color="auto" w:fill="FFFFFF"/>
            <w:tcMar>
              <w:top w:w="80" w:type="dxa"/>
              <w:bottom w:w="80" w:type="dxa"/>
              <w:left w:w="120" w:type="dxa"/>
              <w:right w:w="120" w:type="dxa"/>
            </w:tcMar>
          </w:tcPr>
          <w:p>
            <w:r>
              <w:rPr>
                <w:rFonts w:ascii="Calibri" w:hAnsi="Calibri"/>
                <w:color w:val="212529"/>
                <w:sz w:val="18"/>
              </w:rPr>
              <w:t>Runtime environment (development | production)</w:t>
            </w:r>
          </w:p>
        </w:tc>
        <w:tc>
          <w:tcPr>
            <w:tcW w:type="dxa" w:w="1440"/>
            <w:shd w:val="clear" w:color="auto" w:fill="FFFFFF"/>
            <w:tcMar>
              <w:top w:w="80" w:type="dxa"/>
              <w:bottom w:w="80" w:type="dxa"/>
              <w:left w:w="120" w:type="dxa"/>
              <w:right w:w="120" w:type="dxa"/>
            </w:tcMar>
          </w:tcPr>
          <w:p>
            <w:r>
              <w:rPr>
                <w:rFonts w:ascii="Calibri" w:hAnsi="Calibri"/>
                <w:color w:val="212529"/>
                <w:sz w:val="18"/>
              </w:rPr>
              <w:t>No</w:t>
            </w:r>
          </w:p>
        </w:tc>
        <w:tc>
          <w:tcPr>
            <w:tcW w:type="dxa" w:w="2304"/>
            <w:shd w:val="clear" w:color="auto" w:fill="FFFFFF"/>
            <w:tcMar>
              <w:top w:w="80" w:type="dxa"/>
              <w:bottom w:w="80" w:type="dxa"/>
              <w:left w:w="120" w:type="dxa"/>
              <w:right w:w="120" w:type="dxa"/>
            </w:tcMar>
          </w:tcPr>
          <w:p>
            <w:r>
              <w:rPr>
                <w:rFonts w:ascii="Calibri" w:hAnsi="Calibri"/>
                <w:color w:val="212529"/>
                <w:sz w:val="18"/>
              </w:rPr>
              <w:t>development</w:t>
            </w:r>
          </w:p>
        </w:tc>
      </w:tr>
      <w:tr>
        <w:tc>
          <w:tcPr>
            <w:tcW w:type="dxa" w:w="2592"/>
            <w:shd w:val="clear" w:color="auto" w:fill="F8F9FA"/>
            <w:tcMar>
              <w:top w:w="80" w:type="dxa"/>
              <w:bottom w:w="80" w:type="dxa"/>
              <w:left w:w="120" w:type="dxa"/>
              <w:right w:w="120" w:type="dxa"/>
            </w:tcMar>
          </w:tcPr>
          <w:p>
            <w:r>
              <w:rPr>
                <w:rFonts w:ascii="Calibri" w:hAnsi="Calibri"/>
                <w:color w:val="212529"/>
                <w:sz w:val="18"/>
              </w:rPr>
              <w:t>PORT</w:t>
            </w:r>
          </w:p>
        </w:tc>
        <w:tc>
          <w:tcPr>
            <w:tcW w:type="dxa" w:w="3456"/>
            <w:shd w:val="clear" w:color="auto" w:fill="F8F9FA"/>
            <w:tcMar>
              <w:top w:w="80" w:type="dxa"/>
              <w:bottom w:w="80" w:type="dxa"/>
              <w:left w:w="120" w:type="dxa"/>
              <w:right w:w="120" w:type="dxa"/>
            </w:tcMar>
          </w:tcPr>
          <w:p>
            <w:r>
              <w:rPr>
                <w:rFonts w:ascii="Calibri" w:hAnsi="Calibri"/>
                <w:color w:val="212529"/>
                <w:sz w:val="18"/>
              </w:rPr>
              <w:t>Listening port for uvicorn (Render sets dynamically)</w:t>
            </w:r>
          </w:p>
        </w:tc>
        <w:tc>
          <w:tcPr>
            <w:tcW w:type="dxa" w:w="1440"/>
            <w:shd w:val="clear" w:color="auto" w:fill="F8F9FA"/>
            <w:tcMar>
              <w:top w:w="80" w:type="dxa"/>
              <w:bottom w:w="80" w:type="dxa"/>
              <w:left w:w="120" w:type="dxa"/>
              <w:right w:w="120" w:type="dxa"/>
            </w:tcMar>
          </w:tcPr>
          <w:p>
            <w:r>
              <w:rPr>
                <w:rFonts w:ascii="Calibri" w:hAnsi="Calibri"/>
                <w:color w:val="212529"/>
                <w:sz w:val="18"/>
              </w:rPr>
              <w:t>No</w:t>
            </w:r>
          </w:p>
        </w:tc>
        <w:tc>
          <w:tcPr>
            <w:tcW w:type="dxa" w:w="2304"/>
            <w:shd w:val="clear" w:color="auto" w:fill="F8F9FA"/>
            <w:tcMar>
              <w:top w:w="80" w:type="dxa"/>
              <w:bottom w:w="80" w:type="dxa"/>
              <w:left w:w="120" w:type="dxa"/>
              <w:right w:w="120" w:type="dxa"/>
            </w:tcMar>
          </w:tcPr>
          <w:p>
            <w:r>
              <w:rPr>
                <w:rFonts w:ascii="Calibri" w:hAnsi="Calibri"/>
                <w:color w:val="212529"/>
                <w:sz w:val="18"/>
              </w:rPr>
              <w:t>8000</w:t>
            </w:r>
          </w:p>
        </w:tc>
      </w:tr>
      <w:tr>
        <w:tc>
          <w:tcPr>
            <w:tcW w:type="dxa" w:w="2592"/>
            <w:shd w:val="clear" w:color="auto" w:fill="FFFFFF"/>
            <w:tcMar>
              <w:top w:w="80" w:type="dxa"/>
              <w:bottom w:w="80" w:type="dxa"/>
              <w:left w:w="120" w:type="dxa"/>
              <w:right w:w="120" w:type="dxa"/>
            </w:tcMar>
          </w:tcPr>
          <w:p>
            <w:r>
              <w:rPr>
                <w:rFonts w:ascii="Calibri" w:hAnsi="Calibri"/>
                <w:color w:val="212529"/>
                <w:sz w:val="18"/>
              </w:rPr>
              <w:t>FRONTEND_URL</w:t>
            </w:r>
          </w:p>
        </w:tc>
        <w:tc>
          <w:tcPr>
            <w:tcW w:type="dxa" w:w="3456"/>
            <w:shd w:val="clear" w:color="auto" w:fill="FFFFFF"/>
            <w:tcMar>
              <w:top w:w="80" w:type="dxa"/>
              <w:bottom w:w="80" w:type="dxa"/>
              <w:left w:w="120" w:type="dxa"/>
              <w:right w:w="120" w:type="dxa"/>
            </w:tcMar>
          </w:tcPr>
          <w:p>
            <w:r>
              <w:rPr>
                <w:rFonts w:ascii="Calibri" w:hAnsi="Calibri"/>
                <w:color w:val="212529"/>
                <w:sz w:val="18"/>
              </w:rPr>
              <w:t>Target frontend URL for CORS origin allowance</w:t>
            </w:r>
          </w:p>
        </w:tc>
        <w:tc>
          <w:tcPr>
            <w:tcW w:type="dxa" w:w="1440"/>
            <w:shd w:val="clear" w:color="auto" w:fill="FFFFFF"/>
            <w:tcMar>
              <w:top w:w="80" w:type="dxa"/>
              <w:bottom w:w="80" w:type="dxa"/>
              <w:left w:w="120" w:type="dxa"/>
              <w:right w:w="120" w:type="dxa"/>
            </w:tcMar>
          </w:tcPr>
          <w:p>
            <w:r>
              <w:rPr>
                <w:rFonts w:ascii="Calibri" w:hAnsi="Calibri"/>
                <w:color w:val="212529"/>
                <w:sz w:val="18"/>
              </w:rPr>
              <w:t>No</w:t>
            </w:r>
          </w:p>
        </w:tc>
        <w:tc>
          <w:tcPr>
            <w:tcW w:type="dxa" w:w="2304"/>
            <w:shd w:val="clear" w:color="auto" w:fill="FFFFFF"/>
            <w:tcMar>
              <w:top w:w="80" w:type="dxa"/>
              <w:bottom w:w="80" w:type="dxa"/>
              <w:left w:w="120" w:type="dxa"/>
              <w:right w:w="120" w:type="dxa"/>
            </w:tcMar>
          </w:tcPr>
          <w:p>
            <w:r>
              <w:rPr>
                <w:rFonts w:ascii="Calibri" w:hAnsi="Calibri"/>
                <w:color w:val="212529"/>
                <w:sz w:val="18"/>
              </w:rPr>
              <w:t>https://darukaa-biodiversity-ai.vercel.app</w:t>
            </w:r>
          </w:p>
        </w:tc>
      </w:tr>
      <w:tr>
        <w:tc>
          <w:tcPr>
            <w:tcW w:type="dxa" w:w="2592"/>
            <w:shd w:val="clear" w:color="auto" w:fill="F8F9FA"/>
            <w:tcMar>
              <w:top w:w="80" w:type="dxa"/>
              <w:bottom w:w="80" w:type="dxa"/>
              <w:left w:w="120" w:type="dxa"/>
              <w:right w:w="120" w:type="dxa"/>
            </w:tcMar>
          </w:tcPr>
          <w:p>
            <w:r>
              <w:rPr>
                <w:rFonts w:ascii="Calibri" w:hAnsi="Calibri"/>
                <w:color w:val="212529"/>
                <w:sz w:val="18"/>
              </w:rPr>
              <w:t>ALLOWED_ORIGINS</w:t>
            </w:r>
          </w:p>
        </w:tc>
        <w:tc>
          <w:tcPr>
            <w:tcW w:type="dxa" w:w="3456"/>
            <w:shd w:val="clear" w:color="auto" w:fill="F8F9FA"/>
            <w:tcMar>
              <w:top w:w="80" w:type="dxa"/>
              <w:bottom w:w="80" w:type="dxa"/>
              <w:left w:w="120" w:type="dxa"/>
              <w:right w:w="120" w:type="dxa"/>
            </w:tcMar>
          </w:tcPr>
          <w:p>
            <w:r>
              <w:rPr>
                <w:rFonts w:ascii="Calibri" w:hAnsi="Calibri"/>
                <w:color w:val="212529"/>
                <w:sz w:val="18"/>
              </w:rPr>
              <w:t>Comma-separated CORS origins (wildcards supported)</w:t>
            </w:r>
          </w:p>
        </w:tc>
        <w:tc>
          <w:tcPr>
            <w:tcW w:type="dxa" w:w="1440"/>
            <w:shd w:val="clear" w:color="auto" w:fill="F8F9FA"/>
            <w:tcMar>
              <w:top w:w="80" w:type="dxa"/>
              <w:bottom w:w="80" w:type="dxa"/>
              <w:left w:w="120" w:type="dxa"/>
              <w:right w:w="120" w:type="dxa"/>
            </w:tcMar>
          </w:tcPr>
          <w:p>
            <w:r>
              <w:rPr>
                <w:rFonts w:ascii="Calibri" w:hAnsi="Calibri"/>
                <w:color w:val="212529"/>
                <w:sz w:val="18"/>
              </w:rPr>
              <w:t>No</w:t>
            </w:r>
          </w:p>
        </w:tc>
        <w:tc>
          <w:tcPr>
            <w:tcW w:type="dxa" w:w="2304"/>
            <w:shd w:val="clear" w:color="auto" w:fill="F8F9FA"/>
            <w:tcMar>
              <w:top w:w="80" w:type="dxa"/>
              <w:bottom w:w="80" w:type="dxa"/>
              <w:left w:w="120" w:type="dxa"/>
              <w:right w:w="120" w:type="dxa"/>
            </w:tcMar>
          </w:tcPr>
          <w:p>
            <w:r>
              <w:rPr>
                <w:rFonts w:ascii="Calibri" w:hAnsi="Calibri"/>
                <w:color w:val="212529"/>
                <w:sz w:val="18"/>
              </w:rPr>
              <w:t>https://*.vercel.app,http://localhost:3000</w:t>
            </w:r>
          </w:p>
        </w:tc>
      </w:tr>
      <w:tr>
        <w:tc>
          <w:tcPr>
            <w:tcW w:type="dxa" w:w="2592"/>
            <w:shd w:val="clear" w:color="auto" w:fill="FFFFFF"/>
            <w:tcMar>
              <w:top w:w="80" w:type="dxa"/>
              <w:bottom w:w="80" w:type="dxa"/>
              <w:left w:w="120" w:type="dxa"/>
              <w:right w:w="120" w:type="dxa"/>
            </w:tcMar>
          </w:tcPr>
          <w:p>
            <w:r>
              <w:rPr>
                <w:rFonts w:ascii="Calibri" w:hAnsi="Calibri"/>
                <w:color w:val="212529"/>
                <w:sz w:val="18"/>
              </w:rPr>
              <w:t>OPENAI_API_KEY</w:t>
            </w:r>
          </w:p>
        </w:tc>
        <w:tc>
          <w:tcPr>
            <w:tcW w:type="dxa" w:w="3456"/>
            <w:shd w:val="clear" w:color="auto" w:fill="FFFFFF"/>
            <w:tcMar>
              <w:top w:w="80" w:type="dxa"/>
              <w:bottom w:w="80" w:type="dxa"/>
              <w:left w:w="120" w:type="dxa"/>
              <w:right w:w="120" w:type="dxa"/>
            </w:tcMar>
          </w:tcPr>
          <w:p>
            <w:r>
              <w:rPr>
                <w:rFonts w:ascii="Calibri" w:hAnsi="Calibri"/>
                <w:color w:val="212529"/>
                <w:sz w:val="18"/>
              </w:rPr>
              <w:t>Optional LLM key (offline deterministic mode operates if empty)</w:t>
            </w:r>
          </w:p>
        </w:tc>
        <w:tc>
          <w:tcPr>
            <w:tcW w:type="dxa" w:w="1440"/>
            <w:shd w:val="clear" w:color="auto" w:fill="FFFFFF"/>
            <w:tcMar>
              <w:top w:w="80" w:type="dxa"/>
              <w:bottom w:w="80" w:type="dxa"/>
              <w:left w:w="120" w:type="dxa"/>
              <w:right w:w="120" w:type="dxa"/>
            </w:tcMar>
          </w:tcPr>
          <w:p>
            <w:r>
              <w:rPr>
                <w:rFonts w:ascii="Calibri" w:hAnsi="Calibri"/>
                <w:color w:val="212529"/>
                <w:sz w:val="18"/>
              </w:rPr>
              <w:t>No</w:t>
            </w:r>
          </w:p>
        </w:tc>
        <w:tc>
          <w:tcPr>
            <w:tcW w:type="dxa" w:w="2304"/>
            <w:shd w:val="clear" w:color="auto" w:fill="FFFFFF"/>
            <w:tcMar>
              <w:top w:w="80" w:type="dxa"/>
              <w:bottom w:w="80" w:type="dxa"/>
              <w:left w:w="120" w:type="dxa"/>
              <w:right w:w="120" w:type="dxa"/>
            </w:tcMar>
          </w:tcPr>
          <w:p>
            <w:r>
              <w:rPr>
                <w:rFonts w:ascii="Calibri" w:hAnsi="Calibri"/>
                <w:color w:val="212529"/>
                <w:sz w:val="18"/>
              </w:rPr>
              <w:t>None (Fully functional offline)</w:t>
            </w:r>
          </w:p>
        </w:tc>
      </w:tr>
      <w:tr>
        <w:tc>
          <w:tcPr>
            <w:tcW w:type="dxa" w:w="2592"/>
            <w:shd w:val="clear" w:color="auto" w:fill="F8F9FA"/>
            <w:tcMar>
              <w:top w:w="80" w:type="dxa"/>
              <w:bottom w:w="80" w:type="dxa"/>
              <w:left w:w="120" w:type="dxa"/>
              <w:right w:w="120" w:type="dxa"/>
            </w:tcMar>
          </w:tcPr>
          <w:p>
            <w:r>
              <w:rPr>
                <w:rFonts w:ascii="Calibri" w:hAnsi="Calibri"/>
                <w:color w:val="212529"/>
                <w:sz w:val="18"/>
              </w:rPr>
              <w:t>CHROMA_PERSIST_DIR</w:t>
            </w:r>
          </w:p>
        </w:tc>
        <w:tc>
          <w:tcPr>
            <w:tcW w:type="dxa" w:w="3456"/>
            <w:shd w:val="clear" w:color="auto" w:fill="F8F9FA"/>
            <w:tcMar>
              <w:top w:w="80" w:type="dxa"/>
              <w:bottom w:w="80" w:type="dxa"/>
              <w:left w:w="120" w:type="dxa"/>
              <w:right w:w="120" w:type="dxa"/>
            </w:tcMar>
          </w:tcPr>
          <w:p>
            <w:r>
              <w:rPr>
                <w:rFonts w:ascii="Calibri" w:hAnsi="Calibri"/>
                <w:color w:val="212529"/>
                <w:sz w:val="18"/>
              </w:rPr>
              <w:t>Storage path for ChromaDB vector embeddings</w:t>
            </w:r>
          </w:p>
        </w:tc>
        <w:tc>
          <w:tcPr>
            <w:tcW w:type="dxa" w:w="1440"/>
            <w:shd w:val="clear" w:color="auto" w:fill="F8F9FA"/>
            <w:tcMar>
              <w:top w:w="80" w:type="dxa"/>
              <w:bottom w:w="80" w:type="dxa"/>
              <w:left w:w="120" w:type="dxa"/>
              <w:right w:w="120" w:type="dxa"/>
            </w:tcMar>
          </w:tcPr>
          <w:p>
            <w:r>
              <w:rPr>
                <w:rFonts w:ascii="Calibri" w:hAnsi="Calibri"/>
                <w:color w:val="212529"/>
                <w:sz w:val="18"/>
              </w:rPr>
              <w:t>No</w:t>
            </w:r>
          </w:p>
        </w:tc>
        <w:tc>
          <w:tcPr>
            <w:tcW w:type="dxa" w:w="2304"/>
            <w:shd w:val="clear" w:color="auto" w:fill="F8F9FA"/>
            <w:tcMar>
              <w:top w:w="80" w:type="dxa"/>
              <w:bottom w:w="80" w:type="dxa"/>
              <w:left w:w="120" w:type="dxa"/>
              <w:right w:w="120" w:type="dxa"/>
            </w:tcMar>
          </w:tcPr>
          <w:p>
            <w:r>
              <w:rPr>
                <w:rFonts w:ascii="Calibri" w:hAnsi="Calibri"/>
                <w:color w:val="212529"/>
                <w:sz w:val="18"/>
              </w:rPr>
              <w:t>data/chroma_db</w:t>
            </w:r>
          </w:p>
        </w:tc>
      </w:tr>
      <w:tr>
        <w:tc>
          <w:tcPr>
            <w:tcW w:type="dxa" w:w="2592"/>
            <w:shd w:val="clear" w:color="auto" w:fill="FFFFFF"/>
            <w:tcMar>
              <w:top w:w="80" w:type="dxa"/>
              <w:bottom w:w="80" w:type="dxa"/>
              <w:left w:w="120" w:type="dxa"/>
              <w:right w:w="120" w:type="dxa"/>
            </w:tcMar>
          </w:tcPr>
          <w:p>
            <w:r>
              <w:rPr>
                <w:rFonts w:ascii="Calibri" w:hAnsi="Calibri"/>
                <w:color w:val="212529"/>
                <w:sz w:val="18"/>
              </w:rPr>
              <w:t>VITE_API_URL</w:t>
            </w:r>
          </w:p>
        </w:tc>
        <w:tc>
          <w:tcPr>
            <w:tcW w:type="dxa" w:w="3456"/>
            <w:shd w:val="clear" w:color="auto" w:fill="FFFFFF"/>
            <w:tcMar>
              <w:top w:w="80" w:type="dxa"/>
              <w:bottom w:w="80" w:type="dxa"/>
              <w:left w:w="120" w:type="dxa"/>
              <w:right w:w="120" w:type="dxa"/>
            </w:tcMar>
          </w:tcPr>
          <w:p>
            <w:r>
              <w:rPr>
                <w:rFonts w:ascii="Calibri" w:hAnsi="Calibri"/>
                <w:color w:val="212529"/>
                <w:sz w:val="18"/>
              </w:rPr>
              <w:t>Frontend environment variable targeting Render backend</w:t>
            </w:r>
          </w:p>
        </w:tc>
        <w:tc>
          <w:tcPr>
            <w:tcW w:type="dxa" w:w="1440"/>
            <w:shd w:val="clear" w:color="auto" w:fill="FFFFFF"/>
            <w:tcMar>
              <w:top w:w="80" w:type="dxa"/>
              <w:bottom w:w="80" w:type="dxa"/>
              <w:left w:w="120" w:type="dxa"/>
              <w:right w:w="120" w:type="dxa"/>
            </w:tcMar>
          </w:tcPr>
          <w:p>
            <w:r>
              <w:rPr>
                <w:rFonts w:ascii="Calibri" w:hAnsi="Calibri"/>
                <w:color w:val="212529"/>
                <w:sz w:val="18"/>
              </w:rPr>
              <w:t>Yes (Prod)</w:t>
            </w:r>
          </w:p>
        </w:tc>
        <w:tc>
          <w:tcPr>
            <w:tcW w:type="dxa" w:w="2304"/>
            <w:shd w:val="clear" w:color="auto" w:fill="FFFFFF"/>
            <w:tcMar>
              <w:top w:w="80" w:type="dxa"/>
              <w:bottom w:w="80" w:type="dxa"/>
              <w:left w:w="120" w:type="dxa"/>
              <w:right w:w="120" w:type="dxa"/>
            </w:tcMar>
          </w:tcPr>
          <w:p>
            <w:r>
              <w:rPr>
                <w:rFonts w:ascii="Calibri" w:hAnsi="Calibri"/>
                <w:color w:val="212529"/>
                <w:sz w:val="18"/>
              </w:rPr>
              <w:t>https://darukaa-biodiversity-backend.onrender.com</w:t>
            </w:r>
          </w:p>
        </w:tc>
      </w:tr>
    </w:tbl>
    <w:p>
      <w:pPr>
        <w:spacing w:after="120"/>
      </w:pPr>
    </w:p>
    <w:p>
      <w:pPr>
        <w:pStyle w:val="Heading1"/>
        <w:spacing w:before="280" w:after="80"/>
      </w:pPr>
      <w:r>
        <w:rPr>
          <w:b/>
          <w:color w:val="1B4332"/>
          <w:sz w:val="32"/>
        </w:rPr>
        <w:t>16. CI/CD &amp; Deployment</w:t>
      </w:r>
    </w:p>
    <w:p>
      <w:r>
        <w:t>Darukaa.Earth features continuous automated deployment triggered by Git push to `main`:</w:t>
        <w:br/>
        <w:br/>
        <w:t>• Backend (Render Cloud): Managed via `render.yaml` infrastructure-as-code blueprint. Upon push, Render pulls Python 3.11.9, executes document ingestion, and launches uvicorn. Ephemeral restarts automatically re-index the 12 scientific papers via the FastAPI lifespan context manager in under 1.5 seconds.</w:t>
        <w:br/>
        <w:t>• Frontend (Vercel Cloud): Managed via `web/vercel.json` and root `vercel.json`. Configured with SPA rewrite rules (`/(.*) -&gt; /index.html`) and asset caching headers (`max-age=31536000`). Root `.vercelignore` strictly prevents Vercel from attempting to bundle or execute Python backend dependencies.</w:t>
        <w:br/>
        <w:t>• Automated Test Suite: GitHub Actions CI workflow runs pytest across Python 3.11, 3.12, and 3.14 on every commit.</w:t>
      </w:r>
    </w:p>
    <w:p>
      <w:pPr>
        <w:pStyle w:val="Heading1"/>
        <w:spacing w:before="280" w:after="80"/>
      </w:pPr>
      <w:r>
        <w:rPr>
          <w:b/>
          <w:color w:val="1B4332"/>
          <w:sz w:val="32"/>
        </w:rPr>
        <w:t>17. Judge Demo Scenarios</w:t>
      </w:r>
    </w:p>
    <w:p>
      <w:r>
        <w:t>Four comprehensive ecological crisis presets are built into the Command Console for instant judging evaluation: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val="clear" w:color="auto" w:fill="1B4332"/>
            <w:tcMar>
              <w:top w:w="120" w:type="dxa"/>
              <w:bottom w:w="120" w:type="dxa"/>
              <w:left w:w="150" w:type="dxa"/>
              <w:right w:w="150" w:type="dxa"/>
            </w:tcMar>
          </w:tcPr>
          <w:p>
            <w:pPr>
              <w:jc w:val="left"/>
            </w:pPr>
            <w:r>
              <w:rPr>
                <w:rFonts w:ascii="Calibri" w:hAnsi="Calibri"/>
                <w:b/>
                <w:color w:val="FFFFFF"/>
                <w:sz w:val="19"/>
              </w:rPr>
              <w:t>Scenario Name</w:t>
            </w:r>
          </w:p>
        </w:tc>
        <w:tc>
          <w:tcPr>
            <w:tcW w:type="dxa" w:w="2016"/>
            <w:shd w:val="clear" w:color="auto" w:fill="1B4332"/>
            <w:tcMar>
              <w:top w:w="120" w:type="dxa"/>
              <w:bottom w:w="120" w:type="dxa"/>
              <w:left w:w="150" w:type="dxa"/>
              <w:right w:w="150" w:type="dxa"/>
            </w:tcMar>
          </w:tcPr>
          <w:p>
            <w:pPr>
              <w:jc w:val="left"/>
            </w:pPr>
            <w:r>
              <w:rPr>
                <w:rFonts w:ascii="Calibri" w:hAnsi="Calibri"/>
                <w:b/>
                <w:color w:val="FFFFFF"/>
                <w:sz w:val="19"/>
              </w:rPr>
              <w:t>Region &amp; Context</w:t>
            </w:r>
          </w:p>
        </w:tc>
        <w:tc>
          <w:tcPr>
            <w:tcW w:type="dxa" w:w="2880"/>
            <w:shd w:val="clear" w:color="auto" w:fill="1B4332"/>
            <w:tcMar>
              <w:top w:w="120" w:type="dxa"/>
              <w:bottom w:w="120" w:type="dxa"/>
              <w:left w:w="150" w:type="dxa"/>
              <w:right w:w="150" w:type="dxa"/>
            </w:tcMar>
          </w:tcPr>
          <w:p>
            <w:pPr>
              <w:jc w:val="left"/>
            </w:pPr>
            <w:r>
              <w:rPr>
                <w:rFonts w:ascii="Calibri" w:hAnsi="Calibri"/>
                <w:b/>
                <w:color w:val="FFFFFF"/>
                <w:sz w:val="19"/>
              </w:rPr>
              <w:t>Environmental Crisis</w:t>
            </w:r>
          </w:p>
        </w:tc>
        <w:tc>
          <w:tcPr>
            <w:tcW w:type="dxa" w:w="2736"/>
            <w:shd w:val="clear" w:color="auto" w:fill="1B4332"/>
            <w:tcMar>
              <w:top w:w="120" w:type="dxa"/>
              <w:bottom w:w="120" w:type="dxa"/>
              <w:left w:w="150" w:type="dxa"/>
              <w:right w:w="150" w:type="dxa"/>
            </w:tcMar>
          </w:tcPr>
          <w:p>
            <w:pPr>
              <w:jc w:val="left"/>
            </w:pPr>
            <w:r>
              <w:rPr>
                <w:rFonts w:ascii="Calibri" w:hAnsi="Calibri"/>
                <w:b/>
                <w:color w:val="FFFFFF"/>
                <w:sz w:val="19"/>
              </w:rPr>
              <w:t>Prescribed 10-Point Protocol</w:t>
            </w:r>
          </w:p>
        </w:tc>
      </w:tr>
      <w:tr>
        <w:tc>
          <w:tcPr>
            <w:tcW w:type="dxa" w:w="2160"/>
            <w:shd w:val="clear" w:color="auto" w:fill="FFFFFF"/>
            <w:tcMar>
              <w:top w:w="80" w:type="dxa"/>
              <w:bottom w:w="80" w:type="dxa"/>
              <w:left w:w="120" w:type="dxa"/>
              <w:right w:w="120" w:type="dxa"/>
            </w:tcMar>
          </w:tcPr>
          <w:p>
            <w:r>
              <w:rPr>
                <w:rFonts w:ascii="Calibri" w:hAnsi="Calibri"/>
                <w:color w:val="212529"/>
                <w:sz w:val="18"/>
              </w:rPr>
              <w:t>Amazon Basin Sector 04B</w:t>
            </w:r>
          </w:p>
        </w:tc>
        <w:tc>
          <w:tcPr>
            <w:tcW w:type="dxa" w:w="2016"/>
            <w:shd w:val="clear" w:color="auto" w:fill="FFFFFF"/>
            <w:tcMar>
              <w:top w:w="80" w:type="dxa"/>
              <w:bottom w:w="80" w:type="dxa"/>
              <w:left w:w="120" w:type="dxa"/>
              <w:right w:w="120" w:type="dxa"/>
            </w:tcMar>
          </w:tcPr>
          <w:p>
            <w:r>
              <w:rPr>
                <w:rFonts w:ascii="Calibri" w:hAnsi="Calibri"/>
                <w:color w:val="212529"/>
                <w:sz w:val="18"/>
              </w:rPr>
              <w:t>Amazon Basin (Brazil)</w:t>
            </w:r>
          </w:p>
        </w:tc>
        <w:tc>
          <w:tcPr>
            <w:tcW w:type="dxa" w:w="2880"/>
            <w:shd w:val="clear" w:color="auto" w:fill="FFFFFF"/>
            <w:tcMar>
              <w:top w:w="80" w:type="dxa"/>
              <w:bottom w:w="80" w:type="dxa"/>
              <w:left w:w="120" w:type="dxa"/>
              <w:right w:w="120" w:type="dxa"/>
            </w:tcMar>
          </w:tcPr>
          <w:p>
            <w:r>
              <w:rPr>
                <w:rFonts w:ascii="Calibri" w:hAnsi="Calibri"/>
                <w:color w:val="212529"/>
                <w:sz w:val="18"/>
              </w:rPr>
              <w:t>SOC depleted to 0.3%, water retention -58%, severe pollinator habitat loss.</w:t>
            </w:r>
          </w:p>
        </w:tc>
        <w:tc>
          <w:tcPr>
            <w:tcW w:type="dxa" w:w="2736"/>
            <w:shd w:val="clear" w:color="auto" w:fill="FFFFFF"/>
            <w:tcMar>
              <w:top w:w="80" w:type="dxa"/>
              <w:bottom w:w="80" w:type="dxa"/>
              <w:left w:w="120" w:type="dxa"/>
              <w:right w:w="120" w:type="dxa"/>
            </w:tcMar>
          </w:tcPr>
          <w:p>
            <w:r>
              <w:rPr>
                <w:rFonts w:ascii="Calibri" w:hAnsi="Calibri"/>
                <w:color w:val="212529"/>
                <w:sz w:val="18"/>
              </w:rPr>
              <w:t>Multi-species legume cover crop + riparian hedgerow buffer + biochar retention swales.</w:t>
            </w:r>
          </w:p>
        </w:tc>
      </w:tr>
      <w:tr>
        <w:tc>
          <w:tcPr>
            <w:tcW w:type="dxa" w:w="2160"/>
            <w:shd w:val="clear" w:color="auto" w:fill="F8F9FA"/>
            <w:tcMar>
              <w:top w:w="80" w:type="dxa"/>
              <w:bottom w:w="80" w:type="dxa"/>
              <w:left w:w="120" w:type="dxa"/>
              <w:right w:w="120" w:type="dxa"/>
            </w:tcMar>
          </w:tcPr>
          <w:p>
            <w:r>
              <w:rPr>
                <w:rFonts w:ascii="Calibri" w:hAnsi="Calibri"/>
                <w:color w:val="212529"/>
                <w:sz w:val="18"/>
              </w:rPr>
              <w:t>Cerrado Fringe C-12</w:t>
            </w:r>
          </w:p>
        </w:tc>
        <w:tc>
          <w:tcPr>
            <w:tcW w:type="dxa" w:w="2016"/>
            <w:shd w:val="clear" w:color="auto" w:fill="F8F9FA"/>
            <w:tcMar>
              <w:top w:w="80" w:type="dxa"/>
              <w:bottom w:w="80" w:type="dxa"/>
              <w:left w:w="120" w:type="dxa"/>
              <w:right w:w="120" w:type="dxa"/>
            </w:tcMar>
          </w:tcPr>
          <w:p>
            <w:r>
              <w:rPr>
                <w:rFonts w:ascii="Calibri" w:hAnsi="Calibri"/>
                <w:color w:val="212529"/>
                <w:sz w:val="18"/>
              </w:rPr>
              <w:t>Cerrado Savannah (Brazil)</w:t>
            </w:r>
          </w:p>
        </w:tc>
        <w:tc>
          <w:tcPr>
            <w:tcW w:type="dxa" w:w="2880"/>
            <w:shd w:val="clear" w:color="auto" w:fill="F8F9FA"/>
            <w:tcMar>
              <w:top w:w="80" w:type="dxa"/>
              <w:bottom w:w="80" w:type="dxa"/>
              <w:left w:w="120" w:type="dxa"/>
              <w:right w:w="120" w:type="dxa"/>
            </w:tcMar>
          </w:tcPr>
          <w:p>
            <w:r>
              <w:rPr>
                <w:rFonts w:ascii="Calibri" w:hAnsi="Calibri"/>
                <w:color w:val="212529"/>
                <w:sz w:val="18"/>
              </w:rPr>
              <w:t>Heavy topsoil compaction, runoff +280%, monoculture soybean soil oxidation.</w:t>
            </w:r>
          </w:p>
        </w:tc>
        <w:tc>
          <w:tcPr>
            <w:tcW w:type="dxa" w:w="2736"/>
            <w:shd w:val="clear" w:color="auto" w:fill="F8F9FA"/>
            <w:tcMar>
              <w:top w:w="80" w:type="dxa"/>
              <w:bottom w:w="80" w:type="dxa"/>
              <w:left w:w="120" w:type="dxa"/>
              <w:right w:w="120" w:type="dxa"/>
            </w:tcMar>
          </w:tcPr>
          <w:p>
            <w:r>
              <w:rPr>
                <w:rFonts w:ascii="Calibri" w:hAnsi="Calibri"/>
                <w:color w:val="212529"/>
                <w:sz w:val="18"/>
              </w:rPr>
              <w:t>Contour subsoiling without inversion + native perennial corridor + mycorrhizal inoculation.</w:t>
            </w:r>
          </w:p>
        </w:tc>
      </w:tr>
      <w:tr>
        <w:tc>
          <w:tcPr>
            <w:tcW w:type="dxa" w:w="2160"/>
            <w:shd w:val="clear" w:color="auto" w:fill="FFFFFF"/>
            <w:tcMar>
              <w:top w:w="80" w:type="dxa"/>
              <w:bottom w:w="80" w:type="dxa"/>
              <w:left w:w="120" w:type="dxa"/>
              <w:right w:w="120" w:type="dxa"/>
            </w:tcMar>
          </w:tcPr>
          <w:p>
            <w:r>
              <w:rPr>
                <w:rFonts w:ascii="Calibri" w:hAnsi="Calibri"/>
                <w:color w:val="212529"/>
                <w:sz w:val="18"/>
              </w:rPr>
              <w:t>Rift Valley Water Deficit</w:t>
            </w:r>
          </w:p>
        </w:tc>
        <w:tc>
          <w:tcPr>
            <w:tcW w:type="dxa" w:w="2016"/>
            <w:shd w:val="clear" w:color="auto" w:fill="FFFFFF"/>
            <w:tcMar>
              <w:top w:w="80" w:type="dxa"/>
              <w:bottom w:w="80" w:type="dxa"/>
              <w:left w:w="120" w:type="dxa"/>
              <w:right w:w="120" w:type="dxa"/>
            </w:tcMar>
          </w:tcPr>
          <w:p>
            <w:r>
              <w:rPr>
                <w:rFonts w:ascii="Calibri" w:hAnsi="Calibri"/>
                <w:color w:val="212529"/>
                <w:sz w:val="18"/>
              </w:rPr>
              <w:t>Rift Valley (East Africa)</w:t>
            </w:r>
          </w:p>
        </w:tc>
        <w:tc>
          <w:tcPr>
            <w:tcW w:type="dxa" w:w="2880"/>
            <w:shd w:val="clear" w:color="auto" w:fill="FFFFFF"/>
            <w:tcMar>
              <w:top w:w="80" w:type="dxa"/>
              <w:bottom w:w="80" w:type="dxa"/>
              <w:left w:w="120" w:type="dxa"/>
              <w:right w:w="120" w:type="dxa"/>
            </w:tcMar>
          </w:tcPr>
          <w:p>
            <w:r>
              <w:rPr>
                <w:rFonts w:ascii="Calibri" w:hAnsi="Calibri"/>
                <w:color w:val="212529"/>
                <w:sz w:val="18"/>
              </w:rPr>
              <w:t>Baseflow dried by upstream extraction, severe drought, wetland shrinkage.</w:t>
            </w:r>
          </w:p>
        </w:tc>
        <w:tc>
          <w:tcPr>
            <w:tcW w:type="dxa" w:w="2736"/>
            <w:shd w:val="clear" w:color="auto" w:fill="FFFFFF"/>
            <w:tcMar>
              <w:top w:w="80" w:type="dxa"/>
              <w:bottom w:w="80" w:type="dxa"/>
              <w:left w:w="120" w:type="dxa"/>
              <w:right w:w="120" w:type="dxa"/>
            </w:tcMar>
          </w:tcPr>
          <w:p>
            <w:r>
              <w:rPr>
                <w:rFonts w:ascii="Calibri" w:hAnsi="Calibri"/>
                <w:color w:val="212529"/>
                <w:sz w:val="18"/>
              </w:rPr>
              <w:t>Micro-catchment check dams + vetiver grass contour hedges + rainwater recharge wells.</w:t>
            </w:r>
          </w:p>
        </w:tc>
      </w:tr>
      <w:tr>
        <w:tc>
          <w:tcPr>
            <w:tcW w:type="dxa" w:w="2160"/>
            <w:shd w:val="clear" w:color="auto" w:fill="F8F9FA"/>
            <w:tcMar>
              <w:top w:w="80" w:type="dxa"/>
              <w:bottom w:w="80" w:type="dxa"/>
              <w:left w:w="120" w:type="dxa"/>
              <w:right w:w="120" w:type="dxa"/>
            </w:tcMar>
          </w:tcPr>
          <w:p>
            <w:r>
              <w:rPr>
                <w:rFonts w:ascii="Calibri" w:hAnsi="Calibri"/>
                <w:color w:val="212529"/>
                <w:sz w:val="18"/>
              </w:rPr>
              <w:t>Atlantic Forest Fragment #8</w:t>
            </w:r>
          </w:p>
        </w:tc>
        <w:tc>
          <w:tcPr>
            <w:tcW w:type="dxa" w:w="2016"/>
            <w:shd w:val="clear" w:color="auto" w:fill="F8F9FA"/>
            <w:tcMar>
              <w:top w:w="80" w:type="dxa"/>
              <w:bottom w:w="80" w:type="dxa"/>
              <w:left w:w="120" w:type="dxa"/>
              <w:right w:w="120" w:type="dxa"/>
            </w:tcMar>
          </w:tcPr>
          <w:p>
            <w:r>
              <w:rPr>
                <w:rFonts w:ascii="Calibri" w:hAnsi="Calibri"/>
                <w:color w:val="212529"/>
                <w:sz w:val="18"/>
              </w:rPr>
              <w:t>Atlantic Forest (Brazil)</w:t>
            </w:r>
          </w:p>
        </w:tc>
        <w:tc>
          <w:tcPr>
            <w:tcW w:type="dxa" w:w="2880"/>
            <w:shd w:val="clear" w:color="auto" w:fill="F8F9FA"/>
            <w:tcMar>
              <w:top w:w="80" w:type="dxa"/>
              <w:bottom w:w="80" w:type="dxa"/>
              <w:left w:w="120" w:type="dxa"/>
              <w:right w:w="120" w:type="dxa"/>
            </w:tcMar>
          </w:tcPr>
          <w:p>
            <w:r>
              <w:rPr>
                <w:rFonts w:ascii="Calibri" w:hAnsi="Calibri"/>
                <w:color w:val="212529"/>
                <w:sz w:val="18"/>
              </w:rPr>
              <w:t>Isolated forest patches &lt;25ha, severe canopy edge drying, tree mortality +240%.</w:t>
            </w:r>
          </w:p>
        </w:tc>
        <w:tc>
          <w:tcPr>
            <w:tcW w:type="dxa" w:w="2736"/>
            <w:shd w:val="clear" w:color="auto" w:fill="F8F9FA"/>
            <w:tcMar>
              <w:top w:w="80" w:type="dxa"/>
              <w:bottom w:w="80" w:type="dxa"/>
              <w:left w:w="120" w:type="dxa"/>
              <w:right w:w="120" w:type="dxa"/>
            </w:tcMar>
          </w:tcPr>
          <w:p>
            <w:r>
              <w:rPr>
                <w:rFonts w:ascii="Calibri" w:hAnsi="Calibri"/>
                <w:color w:val="212529"/>
                <w:sz w:val="18"/>
              </w:rPr>
              <w:t>Riparian stepping-stone reforestation + native fruit canopy corridors for primate transit.</w:t>
            </w:r>
          </w:p>
        </w:tc>
      </w:tr>
    </w:tbl>
    <w:p>
      <w:pPr>
        <w:spacing w:after="120"/>
      </w:pPr>
    </w:p>
    <w:p>
      <w:pPr>
        <w:pStyle w:val="Heading1"/>
        <w:spacing w:before="280" w:after="80"/>
      </w:pPr>
      <w:r>
        <w:rPr>
          <w:b/>
          <w:color w:val="1B4332"/>
          <w:sz w:val="32"/>
        </w:rPr>
        <w:t>18. Testing &amp; Verification</w:t>
      </w:r>
    </w:p>
    <w:p>
      <w:r>
        <w:t>The project includes 37 automated unit and integration tests executed with pytest. All tests pass with zero failures.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Test Suite File</w:t>
            </w:r>
          </w:p>
        </w:tc>
        <w:tc>
          <w:tcPr>
            <w:tcW w:type="dxa" w:w="1152"/>
            <w:shd w:val="clear" w:color="auto" w:fill="1B4332"/>
            <w:tcMar>
              <w:top w:w="120" w:type="dxa"/>
              <w:bottom w:w="120" w:type="dxa"/>
              <w:left w:w="150" w:type="dxa"/>
              <w:right w:w="150" w:type="dxa"/>
            </w:tcMar>
          </w:tcPr>
          <w:p>
            <w:pPr>
              <w:jc w:val="left"/>
            </w:pPr>
            <w:r>
              <w:rPr>
                <w:rFonts w:ascii="Calibri" w:hAnsi="Calibri"/>
                <w:b/>
                <w:color w:val="FFFFFF"/>
                <w:sz w:val="19"/>
              </w:rPr>
              <w:t>Test Count</w:t>
            </w:r>
          </w:p>
        </w:tc>
        <w:tc>
          <w:tcPr>
            <w:tcW w:type="dxa" w:w="4608"/>
            <w:shd w:val="clear" w:color="auto" w:fill="1B4332"/>
            <w:tcMar>
              <w:top w:w="120" w:type="dxa"/>
              <w:bottom w:w="120" w:type="dxa"/>
              <w:left w:w="150" w:type="dxa"/>
              <w:right w:w="150" w:type="dxa"/>
            </w:tcMar>
          </w:tcPr>
          <w:p>
            <w:pPr>
              <w:jc w:val="left"/>
            </w:pPr>
            <w:r>
              <w:rPr>
                <w:rFonts w:ascii="Calibri" w:hAnsi="Calibri"/>
                <w:b/>
                <w:color w:val="FFFFFF"/>
                <w:sz w:val="19"/>
              </w:rPr>
              <w:t>Key Verifications</w:t>
            </w:r>
          </w:p>
        </w:tc>
        <w:tc>
          <w:tcPr>
            <w:tcW w:type="dxa" w:w="1440"/>
            <w:shd w:val="clear" w:color="auto" w:fill="1B4332"/>
            <w:tcMar>
              <w:top w:w="120" w:type="dxa"/>
              <w:bottom w:w="120" w:type="dxa"/>
              <w:left w:w="150" w:type="dxa"/>
              <w:right w:w="150" w:type="dxa"/>
            </w:tcMar>
          </w:tcPr>
          <w:p>
            <w:pPr>
              <w:jc w:val="left"/>
            </w:pPr>
            <w:r>
              <w:rPr>
                <w:rFonts w:ascii="Calibri" w:hAnsi="Calibri"/>
                <w:b/>
                <w:color w:val="FFFFFF"/>
                <w:sz w:val="19"/>
              </w:rPr>
              <w:t>Result</w:t>
            </w:r>
          </w:p>
        </w:tc>
      </w:tr>
      <w:tr>
        <w:tc>
          <w:tcPr>
            <w:tcW w:type="dxa" w:w="2592"/>
            <w:shd w:val="clear" w:color="auto" w:fill="FFFFFF"/>
            <w:tcMar>
              <w:top w:w="80" w:type="dxa"/>
              <w:bottom w:w="80" w:type="dxa"/>
              <w:left w:w="120" w:type="dxa"/>
              <w:right w:w="120" w:type="dxa"/>
            </w:tcMar>
          </w:tcPr>
          <w:p>
            <w:r>
              <w:rPr>
                <w:rFonts w:ascii="Calibri" w:hAnsi="Calibri"/>
                <w:color w:val="212529"/>
                <w:sz w:val="18"/>
              </w:rPr>
              <w:t>test_api_endpoints.py</w:t>
            </w:r>
          </w:p>
        </w:tc>
        <w:tc>
          <w:tcPr>
            <w:tcW w:type="dxa" w:w="1152"/>
            <w:shd w:val="clear" w:color="auto" w:fill="FFFFFF"/>
            <w:tcMar>
              <w:top w:w="80" w:type="dxa"/>
              <w:bottom w:w="80" w:type="dxa"/>
              <w:left w:w="120" w:type="dxa"/>
              <w:right w:w="120" w:type="dxa"/>
            </w:tcMar>
          </w:tcPr>
          <w:p>
            <w:r>
              <w:rPr>
                <w:rFonts w:ascii="Calibri" w:hAnsi="Calibri"/>
                <w:color w:val="212529"/>
                <w:sz w:val="18"/>
              </w:rPr>
              <w:t>11 tests</w:t>
            </w:r>
          </w:p>
        </w:tc>
        <w:tc>
          <w:tcPr>
            <w:tcW w:type="dxa" w:w="4608"/>
            <w:shd w:val="clear" w:color="auto" w:fill="FFFFFF"/>
            <w:tcMar>
              <w:top w:w="80" w:type="dxa"/>
              <w:bottom w:w="80" w:type="dxa"/>
              <w:left w:w="120" w:type="dxa"/>
              <w:right w:w="120" w:type="dxa"/>
            </w:tcMar>
          </w:tcPr>
          <w:p>
            <w:r>
              <w:rPr>
                <w:rFonts w:ascii="Calibri" w:hAnsi="Calibri"/>
                <w:color w:val="212529"/>
                <w:sz w:val="18"/>
              </w:rPr>
              <w:t>/health, /understand, /graph, /simulate, /retrieve, /chat, /sources</w:t>
            </w:r>
          </w:p>
        </w:tc>
        <w:tc>
          <w:tcPr>
            <w:tcW w:type="dxa" w:w="1440"/>
            <w:shd w:val="clear" w:color="auto" w:fill="FFFFFF"/>
            <w:tcMar>
              <w:top w:w="80" w:type="dxa"/>
              <w:bottom w:w="80" w:type="dxa"/>
              <w:left w:w="120" w:type="dxa"/>
              <w:right w:w="120" w:type="dxa"/>
            </w:tcMar>
          </w:tcPr>
          <w:p>
            <w:r>
              <w:rPr>
                <w:rFonts w:ascii="Calibri" w:hAnsi="Calibri"/>
                <w:color w:val="212529"/>
                <w:sz w:val="18"/>
              </w:rPr>
              <w:t>11/11 PASSED</w:t>
            </w:r>
          </w:p>
        </w:tc>
      </w:tr>
      <w:tr>
        <w:tc>
          <w:tcPr>
            <w:tcW w:type="dxa" w:w="2592"/>
            <w:shd w:val="clear" w:color="auto" w:fill="F8F9FA"/>
            <w:tcMar>
              <w:top w:w="80" w:type="dxa"/>
              <w:bottom w:w="80" w:type="dxa"/>
              <w:left w:w="120" w:type="dxa"/>
              <w:right w:w="120" w:type="dxa"/>
            </w:tcMar>
          </w:tcPr>
          <w:p>
            <w:r>
              <w:rPr>
                <w:rFonts w:ascii="Calibri" w:hAnsi="Calibri"/>
                <w:color w:val="212529"/>
                <w:sz w:val="18"/>
              </w:rPr>
              <w:t>test_citation_generation.py</w:t>
            </w:r>
          </w:p>
        </w:tc>
        <w:tc>
          <w:tcPr>
            <w:tcW w:type="dxa" w:w="1152"/>
            <w:shd w:val="clear" w:color="auto" w:fill="F8F9FA"/>
            <w:tcMar>
              <w:top w:w="80" w:type="dxa"/>
              <w:bottom w:w="80" w:type="dxa"/>
              <w:left w:w="120" w:type="dxa"/>
              <w:right w:w="120" w:type="dxa"/>
            </w:tcMar>
          </w:tcPr>
          <w:p>
            <w:r>
              <w:rPr>
                <w:rFonts w:ascii="Calibri" w:hAnsi="Calibri"/>
                <w:color w:val="212529"/>
                <w:sz w:val="18"/>
              </w:rPr>
              <w:t>2 tests</w:t>
            </w:r>
          </w:p>
        </w:tc>
        <w:tc>
          <w:tcPr>
            <w:tcW w:type="dxa" w:w="4608"/>
            <w:shd w:val="clear" w:color="auto" w:fill="F8F9FA"/>
            <w:tcMar>
              <w:top w:w="80" w:type="dxa"/>
              <w:bottom w:w="80" w:type="dxa"/>
              <w:left w:w="120" w:type="dxa"/>
              <w:right w:w="120" w:type="dxa"/>
            </w:tcMar>
          </w:tcPr>
          <w:p>
            <w:r>
              <w:rPr>
                <w:rFonts w:ascii="Calibri" w:hAnsi="Calibri"/>
                <w:color w:val="212529"/>
                <w:sz w:val="18"/>
              </w:rPr>
              <w:t>Verifies that citations reference authentic DOIs and real organizations</w:t>
            </w:r>
          </w:p>
        </w:tc>
        <w:tc>
          <w:tcPr>
            <w:tcW w:type="dxa" w:w="1440"/>
            <w:shd w:val="clear" w:color="auto" w:fill="F8F9FA"/>
            <w:tcMar>
              <w:top w:w="80" w:type="dxa"/>
              <w:bottom w:w="80" w:type="dxa"/>
              <w:left w:w="120" w:type="dxa"/>
              <w:right w:w="120" w:type="dxa"/>
            </w:tcMar>
          </w:tcPr>
          <w:p>
            <w:r>
              <w:rPr>
                <w:rFonts w:ascii="Calibri" w:hAnsi="Calibri"/>
                <w:color w:val="212529"/>
                <w:sz w:val="18"/>
              </w:rPr>
              <w:t>2/2 PASSED</w:t>
            </w:r>
          </w:p>
        </w:tc>
      </w:tr>
      <w:tr>
        <w:tc>
          <w:tcPr>
            <w:tcW w:type="dxa" w:w="2592"/>
            <w:shd w:val="clear" w:color="auto" w:fill="FFFFFF"/>
            <w:tcMar>
              <w:top w:w="80" w:type="dxa"/>
              <w:bottom w:w="80" w:type="dxa"/>
              <w:left w:w="120" w:type="dxa"/>
              <w:right w:w="120" w:type="dxa"/>
            </w:tcMar>
          </w:tcPr>
          <w:p>
            <w:r>
              <w:rPr>
                <w:rFonts w:ascii="Calibri" w:hAnsi="Calibri"/>
                <w:color w:val="212529"/>
                <w:sz w:val="18"/>
              </w:rPr>
              <w:t>test_conversation_memory.py</w:t>
            </w:r>
          </w:p>
        </w:tc>
        <w:tc>
          <w:tcPr>
            <w:tcW w:type="dxa" w:w="1152"/>
            <w:shd w:val="clear" w:color="auto" w:fill="FFFFFF"/>
            <w:tcMar>
              <w:top w:w="80" w:type="dxa"/>
              <w:bottom w:w="80" w:type="dxa"/>
              <w:left w:w="120" w:type="dxa"/>
              <w:right w:w="120" w:type="dxa"/>
            </w:tcMar>
          </w:tcPr>
          <w:p>
            <w:r>
              <w:rPr>
                <w:rFonts w:ascii="Calibri" w:hAnsi="Calibri"/>
                <w:color w:val="212529"/>
                <w:sz w:val="18"/>
              </w:rPr>
              <w:t>2 tests</w:t>
            </w:r>
          </w:p>
        </w:tc>
        <w:tc>
          <w:tcPr>
            <w:tcW w:type="dxa" w:w="4608"/>
            <w:shd w:val="clear" w:color="auto" w:fill="FFFFFF"/>
            <w:tcMar>
              <w:top w:w="80" w:type="dxa"/>
              <w:bottom w:w="80" w:type="dxa"/>
              <w:left w:w="120" w:type="dxa"/>
              <w:right w:w="120" w:type="dxa"/>
            </w:tcMar>
          </w:tcPr>
          <w:p>
            <w:r>
              <w:rPr>
                <w:rFonts w:ascii="Calibri" w:hAnsi="Calibri"/>
                <w:color w:val="212529"/>
                <w:sz w:val="18"/>
              </w:rPr>
              <w:t>Tests multi-turn context accumulation and session state retention</w:t>
            </w:r>
          </w:p>
        </w:tc>
        <w:tc>
          <w:tcPr>
            <w:tcW w:type="dxa" w:w="1440"/>
            <w:shd w:val="clear" w:color="auto" w:fill="FFFFFF"/>
            <w:tcMar>
              <w:top w:w="80" w:type="dxa"/>
              <w:bottom w:w="80" w:type="dxa"/>
              <w:left w:w="120" w:type="dxa"/>
              <w:right w:w="120" w:type="dxa"/>
            </w:tcMar>
          </w:tcPr>
          <w:p>
            <w:r>
              <w:rPr>
                <w:rFonts w:ascii="Calibri" w:hAnsi="Calibri"/>
                <w:color w:val="212529"/>
                <w:sz w:val="18"/>
              </w:rPr>
              <w:t>2/2 PASSED</w:t>
            </w:r>
          </w:p>
        </w:tc>
      </w:tr>
      <w:tr>
        <w:tc>
          <w:tcPr>
            <w:tcW w:type="dxa" w:w="2592"/>
            <w:shd w:val="clear" w:color="auto" w:fill="F8F9FA"/>
            <w:tcMar>
              <w:top w:w="80" w:type="dxa"/>
              <w:bottom w:w="80" w:type="dxa"/>
              <w:left w:w="120" w:type="dxa"/>
              <w:right w:w="120" w:type="dxa"/>
            </w:tcMar>
          </w:tcPr>
          <w:p>
            <w:r>
              <w:rPr>
                <w:rFonts w:ascii="Calibri" w:hAnsi="Calibri"/>
                <w:color w:val="212529"/>
                <w:sz w:val="18"/>
              </w:rPr>
              <w:t>test_environmental_cases.py</w:t>
            </w:r>
          </w:p>
        </w:tc>
        <w:tc>
          <w:tcPr>
            <w:tcW w:type="dxa" w:w="1152"/>
            <w:shd w:val="clear" w:color="auto" w:fill="F8F9FA"/>
            <w:tcMar>
              <w:top w:w="80" w:type="dxa"/>
              <w:bottom w:w="80" w:type="dxa"/>
              <w:left w:w="120" w:type="dxa"/>
              <w:right w:w="120" w:type="dxa"/>
            </w:tcMar>
          </w:tcPr>
          <w:p>
            <w:r>
              <w:rPr>
                <w:rFonts w:ascii="Calibri" w:hAnsi="Calibri"/>
                <w:color w:val="212529"/>
                <w:sz w:val="18"/>
              </w:rPr>
              <w:t>5 tests</w:t>
            </w:r>
          </w:p>
        </w:tc>
        <w:tc>
          <w:tcPr>
            <w:tcW w:type="dxa" w:w="4608"/>
            <w:shd w:val="clear" w:color="auto" w:fill="F8F9FA"/>
            <w:tcMar>
              <w:top w:w="80" w:type="dxa"/>
              <w:bottom w:w="80" w:type="dxa"/>
              <w:left w:w="120" w:type="dxa"/>
              <w:right w:w="120" w:type="dxa"/>
            </w:tcMar>
          </w:tcPr>
          <w:p>
            <w:r>
              <w:rPr>
                <w:rFonts w:ascii="Calibri" w:hAnsi="Calibri"/>
                <w:color w:val="212529"/>
                <w:sz w:val="18"/>
              </w:rPr>
              <w:t>Validates the 4 judge demo emergency scenarios and preset loading</w:t>
            </w:r>
          </w:p>
        </w:tc>
        <w:tc>
          <w:tcPr>
            <w:tcW w:type="dxa" w:w="1440"/>
            <w:shd w:val="clear" w:color="auto" w:fill="F8F9FA"/>
            <w:tcMar>
              <w:top w:w="80" w:type="dxa"/>
              <w:bottom w:w="80" w:type="dxa"/>
              <w:left w:w="120" w:type="dxa"/>
              <w:right w:w="120" w:type="dxa"/>
            </w:tcMar>
          </w:tcPr>
          <w:p>
            <w:r>
              <w:rPr>
                <w:rFonts w:ascii="Calibri" w:hAnsi="Calibri"/>
                <w:color w:val="212529"/>
                <w:sz w:val="18"/>
              </w:rPr>
              <w:t>5/5 PASSED</w:t>
            </w:r>
          </w:p>
        </w:tc>
      </w:tr>
      <w:tr>
        <w:tc>
          <w:tcPr>
            <w:tcW w:type="dxa" w:w="2592"/>
            <w:shd w:val="clear" w:color="auto" w:fill="FFFFFF"/>
            <w:tcMar>
              <w:top w:w="80" w:type="dxa"/>
              <w:bottom w:w="80" w:type="dxa"/>
              <w:left w:w="120" w:type="dxa"/>
              <w:right w:w="120" w:type="dxa"/>
            </w:tcMar>
          </w:tcPr>
          <w:p>
            <w:r>
              <w:rPr>
                <w:rFonts w:ascii="Calibri" w:hAnsi="Calibri"/>
                <w:color w:val="212529"/>
                <w:sz w:val="18"/>
              </w:rPr>
              <w:t>test_hallucination_safeguards.py</w:t>
            </w:r>
          </w:p>
        </w:tc>
        <w:tc>
          <w:tcPr>
            <w:tcW w:type="dxa" w:w="1152"/>
            <w:shd w:val="clear" w:color="auto" w:fill="FFFFFF"/>
            <w:tcMar>
              <w:top w:w="80" w:type="dxa"/>
              <w:bottom w:w="80" w:type="dxa"/>
              <w:left w:w="120" w:type="dxa"/>
              <w:right w:w="120" w:type="dxa"/>
            </w:tcMar>
          </w:tcPr>
          <w:p>
            <w:r>
              <w:rPr>
                <w:rFonts w:ascii="Calibri" w:hAnsi="Calibri"/>
                <w:color w:val="212529"/>
                <w:sz w:val="18"/>
              </w:rPr>
              <w:t>3 tests</w:t>
            </w:r>
          </w:p>
        </w:tc>
        <w:tc>
          <w:tcPr>
            <w:tcW w:type="dxa" w:w="4608"/>
            <w:shd w:val="clear" w:color="auto" w:fill="FFFFFF"/>
            <w:tcMar>
              <w:top w:w="80" w:type="dxa"/>
              <w:bottom w:w="80" w:type="dxa"/>
              <w:left w:w="120" w:type="dxa"/>
              <w:right w:w="120" w:type="dxa"/>
            </w:tcMar>
          </w:tcPr>
          <w:p>
            <w:r>
              <w:rPr>
                <w:rFonts w:ascii="Calibri" w:hAnsi="Calibri"/>
                <w:color w:val="212529"/>
                <w:sz w:val="18"/>
              </w:rPr>
              <w:t>Ensures zero hallucinated citations and rejection of prompt injections</w:t>
            </w:r>
          </w:p>
        </w:tc>
        <w:tc>
          <w:tcPr>
            <w:tcW w:type="dxa" w:w="1440"/>
            <w:shd w:val="clear" w:color="auto" w:fill="FFFFFF"/>
            <w:tcMar>
              <w:top w:w="80" w:type="dxa"/>
              <w:bottom w:w="80" w:type="dxa"/>
              <w:left w:w="120" w:type="dxa"/>
              <w:right w:w="120" w:type="dxa"/>
            </w:tcMar>
          </w:tcPr>
          <w:p>
            <w:r>
              <w:rPr>
                <w:rFonts w:ascii="Calibri" w:hAnsi="Calibri"/>
                <w:color w:val="212529"/>
                <w:sz w:val="18"/>
              </w:rPr>
              <w:t>3/3 PASSED</w:t>
            </w:r>
          </w:p>
        </w:tc>
      </w:tr>
      <w:tr>
        <w:tc>
          <w:tcPr>
            <w:tcW w:type="dxa" w:w="2592"/>
            <w:shd w:val="clear" w:color="auto" w:fill="F8F9FA"/>
            <w:tcMar>
              <w:top w:w="80" w:type="dxa"/>
              <w:bottom w:w="80" w:type="dxa"/>
              <w:left w:w="120" w:type="dxa"/>
              <w:right w:w="120" w:type="dxa"/>
            </w:tcMar>
          </w:tcPr>
          <w:p>
            <w:r>
              <w:rPr>
                <w:rFonts w:ascii="Calibri" w:hAnsi="Calibri"/>
                <w:color w:val="212529"/>
                <w:sz w:val="18"/>
              </w:rPr>
              <w:t>test_json_validation.py</w:t>
            </w:r>
          </w:p>
        </w:tc>
        <w:tc>
          <w:tcPr>
            <w:tcW w:type="dxa" w:w="1152"/>
            <w:shd w:val="clear" w:color="auto" w:fill="F8F9FA"/>
            <w:tcMar>
              <w:top w:w="80" w:type="dxa"/>
              <w:bottom w:w="80" w:type="dxa"/>
              <w:left w:w="120" w:type="dxa"/>
              <w:right w:w="120" w:type="dxa"/>
            </w:tcMar>
          </w:tcPr>
          <w:p>
            <w:r>
              <w:rPr>
                <w:rFonts w:ascii="Calibri" w:hAnsi="Calibri"/>
                <w:color w:val="212529"/>
                <w:sz w:val="18"/>
              </w:rPr>
              <w:t>4 tests</w:t>
            </w:r>
          </w:p>
        </w:tc>
        <w:tc>
          <w:tcPr>
            <w:tcW w:type="dxa" w:w="4608"/>
            <w:shd w:val="clear" w:color="auto" w:fill="F8F9FA"/>
            <w:tcMar>
              <w:top w:w="80" w:type="dxa"/>
              <w:bottom w:w="80" w:type="dxa"/>
              <w:left w:w="120" w:type="dxa"/>
              <w:right w:w="120" w:type="dxa"/>
            </w:tcMar>
          </w:tcPr>
          <w:p>
            <w:r>
              <w:rPr>
                <w:rFonts w:ascii="Calibri" w:hAnsi="Calibri"/>
                <w:color w:val="212529"/>
                <w:sz w:val="18"/>
              </w:rPr>
              <w:t>Pydantic v2 schema compliance for all request and response models</w:t>
            </w:r>
          </w:p>
        </w:tc>
        <w:tc>
          <w:tcPr>
            <w:tcW w:type="dxa" w:w="1440"/>
            <w:shd w:val="clear" w:color="auto" w:fill="F8F9FA"/>
            <w:tcMar>
              <w:top w:w="80" w:type="dxa"/>
              <w:bottom w:w="80" w:type="dxa"/>
              <w:left w:w="120" w:type="dxa"/>
              <w:right w:w="120" w:type="dxa"/>
            </w:tcMar>
          </w:tcPr>
          <w:p>
            <w:r>
              <w:rPr>
                <w:rFonts w:ascii="Calibri" w:hAnsi="Calibri"/>
                <w:color w:val="212529"/>
                <w:sz w:val="18"/>
              </w:rPr>
              <w:t>4/4 PASSED</w:t>
            </w:r>
          </w:p>
        </w:tc>
      </w:tr>
      <w:tr>
        <w:tc>
          <w:tcPr>
            <w:tcW w:type="dxa" w:w="2592"/>
            <w:shd w:val="clear" w:color="auto" w:fill="FFFFFF"/>
            <w:tcMar>
              <w:top w:w="80" w:type="dxa"/>
              <w:bottom w:w="80" w:type="dxa"/>
              <w:left w:w="120" w:type="dxa"/>
              <w:right w:w="120" w:type="dxa"/>
            </w:tcMar>
          </w:tcPr>
          <w:p>
            <w:r>
              <w:rPr>
                <w:rFonts w:ascii="Calibri" w:hAnsi="Calibri"/>
                <w:color w:val="212529"/>
                <w:sz w:val="18"/>
              </w:rPr>
              <w:t>test_missing_variable_detection.py</w:t>
            </w:r>
          </w:p>
        </w:tc>
        <w:tc>
          <w:tcPr>
            <w:tcW w:type="dxa" w:w="1152"/>
            <w:shd w:val="clear" w:color="auto" w:fill="FFFFFF"/>
            <w:tcMar>
              <w:top w:w="80" w:type="dxa"/>
              <w:bottom w:w="80" w:type="dxa"/>
              <w:left w:w="120" w:type="dxa"/>
              <w:right w:w="120" w:type="dxa"/>
            </w:tcMar>
          </w:tcPr>
          <w:p>
            <w:r>
              <w:rPr>
                <w:rFonts w:ascii="Calibri" w:hAnsi="Calibri"/>
                <w:color w:val="212529"/>
                <w:sz w:val="18"/>
              </w:rPr>
              <w:t>3 tests</w:t>
            </w:r>
          </w:p>
        </w:tc>
        <w:tc>
          <w:tcPr>
            <w:tcW w:type="dxa" w:w="4608"/>
            <w:shd w:val="clear" w:color="auto" w:fill="FFFFFF"/>
            <w:tcMar>
              <w:top w:w="80" w:type="dxa"/>
              <w:bottom w:w="80" w:type="dxa"/>
              <w:left w:w="120" w:type="dxa"/>
              <w:right w:w="120" w:type="dxa"/>
            </w:tcMar>
          </w:tcPr>
          <w:p>
            <w:r>
              <w:rPr>
                <w:rFonts w:ascii="Calibri" w:hAnsi="Calibri"/>
                <w:color w:val="212529"/>
                <w:sz w:val="18"/>
              </w:rPr>
              <w:t>Evaluates incomplete query scoring and clarifying question generation</w:t>
            </w:r>
          </w:p>
        </w:tc>
        <w:tc>
          <w:tcPr>
            <w:tcW w:type="dxa" w:w="1440"/>
            <w:shd w:val="clear" w:color="auto" w:fill="FFFFFF"/>
            <w:tcMar>
              <w:top w:w="80" w:type="dxa"/>
              <w:bottom w:w="80" w:type="dxa"/>
              <w:left w:w="120" w:type="dxa"/>
              <w:right w:w="120" w:type="dxa"/>
            </w:tcMar>
          </w:tcPr>
          <w:p>
            <w:r>
              <w:rPr>
                <w:rFonts w:ascii="Calibri" w:hAnsi="Calibri"/>
                <w:color w:val="212529"/>
                <w:sz w:val="18"/>
              </w:rPr>
              <w:t>3/3 PASSED</w:t>
            </w:r>
          </w:p>
        </w:tc>
      </w:tr>
      <w:tr>
        <w:tc>
          <w:tcPr>
            <w:tcW w:type="dxa" w:w="2592"/>
            <w:shd w:val="clear" w:color="auto" w:fill="F8F9FA"/>
            <w:tcMar>
              <w:top w:w="80" w:type="dxa"/>
              <w:bottom w:w="80" w:type="dxa"/>
              <w:left w:w="120" w:type="dxa"/>
              <w:right w:w="120" w:type="dxa"/>
            </w:tcMar>
          </w:tcPr>
          <w:p>
            <w:r>
              <w:rPr>
                <w:rFonts w:ascii="Calibri" w:hAnsi="Calibri"/>
                <w:color w:val="212529"/>
                <w:sz w:val="18"/>
              </w:rPr>
              <w:t>test_multi_metric_reasoning.py</w:t>
            </w:r>
          </w:p>
        </w:tc>
        <w:tc>
          <w:tcPr>
            <w:tcW w:type="dxa" w:w="1152"/>
            <w:shd w:val="clear" w:color="auto" w:fill="F8F9FA"/>
            <w:tcMar>
              <w:top w:w="80" w:type="dxa"/>
              <w:bottom w:w="80" w:type="dxa"/>
              <w:left w:w="120" w:type="dxa"/>
              <w:right w:w="120" w:type="dxa"/>
            </w:tcMar>
          </w:tcPr>
          <w:p>
            <w:r>
              <w:rPr>
                <w:rFonts w:ascii="Calibri" w:hAnsi="Calibri"/>
                <w:color w:val="212529"/>
                <w:sz w:val="18"/>
              </w:rPr>
              <w:t>3 tests</w:t>
            </w:r>
          </w:p>
        </w:tc>
        <w:tc>
          <w:tcPr>
            <w:tcW w:type="dxa" w:w="4608"/>
            <w:shd w:val="clear" w:color="auto" w:fill="F8F9FA"/>
            <w:tcMar>
              <w:top w:w="80" w:type="dxa"/>
              <w:bottom w:w="80" w:type="dxa"/>
              <w:left w:w="120" w:type="dxa"/>
              <w:right w:w="120" w:type="dxa"/>
            </w:tcMar>
          </w:tcPr>
          <w:p>
            <w:r>
              <w:rPr>
                <w:rFonts w:ascii="Calibri" w:hAnsi="Calibri"/>
                <w:color w:val="212529"/>
                <w:sz w:val="18"/>
              </w:rPr>
              <w:t>Enforces simultaneous coupling of &gt;=3 biophysical variables</w:t>
            </w:r>
          </w:p>
        </w:tc>
        <w:tc>
          <w:tcPr>
            <w:tcW w:type="dxa" w:w="1440"/>
            <w:shd w:val="clear" w:color="auto" w:fill="F8F9FA"/>
            <w:tcMar>
              <w:top w:w="80" w:type="dxa"/>
              <w:bottom w:w="80" w:type="dxa"/>
              <w:left w:w="120" w:type="dxa"/>
              <w:right w:w="120" w:type="dxa"/>
            </w:tcMar>
          </w:tcPr>
          <w:p>
            <w:r>
              <w:rPr>
                <w:rFonts w:ascii="Calibri" w:hAnsi="Calibri"/>
                <w:color w:val="212529"/>
                <w:sz w:val="18"/>
              </w:rPr>
              <w:t>3/3 PASSED</w:t>
            </w:r>
          </w:p>
        </w:tc>
      </w:tr>
      <w:tr>
        <w:tc>
          <w:tcPr>
            <w:tcW w:type="dxa" w:w="2592"/>
            <w:shd w:val="clear" w:color="auto" w:fill="FFFFFF"/>
            <w:tcMar>
              <w:top w:w="80" w:type="dxa"/>
              <w:bottom w:w="80" w:type="dxa"/>
              <w:left w:w="120" w:type="dxa"/>
              <w:right w:w="120" w:type="dxa"/>
            </w:tcMar>
          </w:tcPr>
          <w:p>
            <w:r>
              <w:rPr>
                <w:rFonts w:ascii="Calibri" w:hAnsi="Calibri"/>
                <w:color w:val="212529"/>
                <w:sz w:val="18"/>
              </w:rPr>
              <w:t>test_rag_retrieval.py</w:t>
            </w:r>
          </w:p>
        </w:tc>
        <w:tc>
          <w:tcPr>
            <w:tcW w:type="dxa" w:w="1152"/>
            <w:shd w:val="clear" w:color="auto" w:fill="FFFFFF"/>
            <w:tcMar>
              <w:top w:w="80" w:type="dxa"/>
              <w:bottom w:w="80" w:type="dxa"/>
              <w:left w:w="120" w:type="dxa"/>
              <w:right w:w="120" w:type="dxa"/>
            </w:tcMar>
          </w:tcPr>
          <w:p>
            <w:r>
              <w:rPr>
                <w:rFonts w:ascii="Calibri" w:hAnsi="Calibri"/>
                <w:color w:val="212529"/>
                <w:sz w:val="18"/>
              </w:rPr>
              <w:t>3 tests</w:t>
            </w:r>
          </w:p>
        </w:tc>
        <w:tc>
          <w:tcPr>
            <w:tcW w:type="dxa" w:w="4608"/>
            <w:shd w:val="clear" w:color="auto" w:fill="FFFFFF"/>
            <w:tcMar>
              <w:top w:w="80" w:type="dxa"/>
              <w:bottom w:w="80" w:type="dxa"/>
              <w:left w:w="120" w:type="dxa"/>
              <w:right w:w="120" w:type="dxa"/>
            </w:tcMar>
          </w:tcPr>
          <w:p>
            <w:r>
              <w:rPr>
                <w:rFonts w:ascii="Calibri" w:hAnsi="Calibri"/>
                <w:color w:val="212529"/>
                <w:sz w:val="18"/>
              </w:rPr>
              <w:t>Tests ChromaDB cosine distance ranking and variable overlap boosting</w:t>
            </w:r>
          </w:p>
        </w:tc>
        <w:tc>
          <w:tcPr>
            <w:tcW w:type="dxa" w:w="1440"/>
            <w:shd w:val="clear" w:color="auto" w:fill="FFFFFF"/>
            <w:tcMar>
              <w:top w:w="80" w:type="dxa"/>
              <w:bottom w:w="80" w:type="dxa"/>
              <w:left w:w="120" w:type="dxa"/>
              <w:right w:w="120" w:type="dxa"/>
            </w:tcMar>
          </w:tcPr>
          <w:p>
            <w:r>
              <w:rPr>
                <w:rFonts w:ascii="Calibri" w:hAnsi="Calibri"/>
                <w:color w:val="212529"/>
                <w:sz w:val="18"/>
              </w:rPr>
              <w:t>3/3 PASSED</w:t>
            </w:r>
          </w:p>
        </w:tc>
      </w:tr>
      <w:tr>
        <w:tc>
          <w:tcPr>
            <w:tcW w:type="dxa" w:w="2592"/>
            <w:shd w:val="clear" w:color="auto" w:fill="F8F9FA"/>
            <w:tcMar>
              <w:top w:w="80" w:type="dxa"/>
              <w:bottom w:w="80" w:type="dxa"/>
              <w:left w:w="120" w:type="dxa"/>
              <w:right w:w="120" w:type="dxa"/>
            </w:tcMar>
          </w:tcPr>
          <w:p>
            <w:r>
              <w:rPr>
                <w:rFonts w:ascii="Calibri" w:hAnsi="Calibri"/>
                <w:color w:val="212529"/>
                <w:sz w:val="18"/>
              </w:rPr>
              <w:t>test_recommendations.py</w:t>
            </w:r>
          </w:p>
        </w:tc>
        <w:tc>
          <w:tcPr>
            <w:tcW w:type="dxa" w:w="1152"/>
            <w:shd w:val="clear" w:color="auto" w:fill="F8F9FA"/>
            <w:tcMar>
              <w:top w:w="80" w:type="dxa"/>
              <w:bottom w:w="80" w:type="dxa"/>
              <w:left w:w="120" w:type="dxa"/>
              <w:right w:w="120" w:type="dxa"/>
            </w:tcMar>
          </w:tcPr>
          <w:p>
            <w:r>
              <w:rPr>
                <w:rFonts w:ascii="Calibri" w:hAnsi="Calibri"/>
                <w:color w:val="212529"/>
                <w:sz w:val="18"/>
              </w:rPr>
              <w:t>1 test</w:t>
            </w:r>
          </w:p>
        </w:tc>
        <w:tc>
          <w:tcPr>
            <w:tcW w:type="dxa" w:w="4608"/>
            <w:shd w:val="clear" w:color="auto" w:fill="F8F9FA"/>
            <w:tcMar>
              <w:top w:w="80" w:type="dxa"/>
              <w:bottom w:w="80" w:type="dxa"/>
              <w:left w:w="120" w:type="dxa"/>
              <w:right w:w="120" w:type="dxa"/>
            </w:tcMar>
          </w:tcPr>
          <w:p>
            <w:r>
              <w:rPr>
                <w:rFonts w:ascii="Calibri" w:hAnsi="Calibri"/>
                <w:color w:val="212529"/>
                <w:sz w:val="18"/>
              </w:rPr>
              <w:t>Verifies 10-point recommendation schema compliance and trade-off fields</w:t>
            </w:r>
          </w:p>
        </w:tc>
        <w:tc>
          <w:tcPr>
            <w:tcW w:type="dxa" w:w="1440"/>
            <w:shd w:val="clear" w:color="auto" w:fill="F8F9FA"/>
            <w:tcMar>
              <w:top w:w="80" w:type="dxa"/>
              <w:bottom w:w="80" w:type="dxa"/>
              <w:left w:w="120" w:type="dxa"/>
              <w:right w:w="120" w:type="dxa"/>
            </w:tcMar>
          </w:tcPr>
          <w:p>
            <w:r>
              <w:rPr>
                <w:rFonts w:ascii="Calibri" w:hAnsi="Calibri"/>
                <w:color w:val="212529"/>
                <w:sz w:val="18"/>
              </w:rPr>
              <w:t>1/1 PASSED</w:t>
            </w:r>
          </w:p>
        </w:tc>
      </w:tr>
    </w:tbl>
    <w:p>
      <w:pPr>
        <w:spacing w:after="120"/>
      </w:pPr>
    </w:p>
    <w:p>
      <w:pPr>
        <w:pStyle w:val="Heading1"/>
        <w:spacing w:before="280" w:after="80"/>
      </w:pPr>
      <w:r>
        <w:rPr>
          <w:b/>
          <w:color w:val="1B4332"/>
          <w:sz w:val="32"/>
        </w:rPr>
        <w:t>19. Security Audit &amp; Hardening</w:t>
      </w:r>
    </w:p>
    <w:p>
      <w:r>
        <w:t>Darukaa.Earth implements defense-in-depth security standards:</w:t>
        <w:br/>
        <w:br/>
        <w:t>• Zero Secrets in Source Code: All configuration is managed via environment variables. `.gitignore` strictly excludes `.env`, `node_modules`, `.venv`, and `.db` binaries.</w:t>
        <w:br/>
        <w:t>• Regex-Constrained CORS: Rather than a permissive wildcard, the backend restricts CORS to `https://*.vercel.app` and local debugging ports.</w:t>
        <w:br/>
        <w:t>• Input Sanitization: `SecurityGuard.sanitize_user_input()` intercepts SQL injection strings, script injection tags, and adversarial prompt injections.</w:t>
        <w:br/>
        <w:t>• Deterministic Offline Execution: The platform does not require an active external LLM API key to perform multi-metric reasoning or generate grounded recommendations.</w:t>
      </w:r>
    </w:p>
    <w:p>
      <w:pPr>
        <w:pStyle w:val="Heading1"/>
        <w:spacing w:before="280" w:after="80"/>
      </w:pPr>
      <w:r>
        <w:rPr>
          <w:b/>
          <w:color w:val="1B4332"/>
          <w:sz w:val="32"/>
        </w:rPr>
        <w:t>20. Limitations &amp; Future Scope</w:t>
      </w:r>
    </w:p>
    <w:p>
      <w:r>
        <w:t>Transparently Disclosed Limitations:</w:t>
        <w:br/>
        <w:t>1. Geographic Specialization: The current knowledge base emphasizes tropical and semi-arid agroecosystems (Amazon, Cerrado, Sub-Saharan drylands). Boreal and polar tundra ecosystems require additional literature indexing.</w:t>
        <w:br/>
        <w:t>2. Simulation Linearity Bounds: While empirical non-linear decay curves are used, extreme multi-year climate tipping points (e.g., total monsoon failure) require coupling with GCM satellite models.</w:t>
        <w:br/>
        <w:br/>
        <w:t>Future Scope:</w:t>
        <w:br/>
        <w:t>• Direct Sentinel-2 / Landsat NDVI satellite raster ingestion for real-time spatial vegetation anomaly detection.</w:t>
        <w:br/>
        <w:t>• On-farm IoT sensor streaming (LoRaWAN soil moisture probes) feeding real-time telemetry into the causal graph.</w:t>
        <w:br/>
        <w:t>• Expansion of ChromaDB vector corpus to 5,000+ open-access agroecology papers via automated arXiv / BioRxiv scrapers.</w:t>
      </w:r>
    </w:p>
    <w:p>
      <w:pPr>
        <w:pStyle w:val="Heading1"/>
        <w:spacing w:before="280" w:after="80"/>
      </w:pPr>
      <w:r>
        <w:rPr>
          <w:b/>
          <w:color w:val="1B4332"/>
          <w:sz w:val="32"/>
        </w:rPr>
        <w:t>21. Hackathon Evaluation Alignment</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1B4332"/>
            <w:tcMar>
              <w:top w:w="120" w:type="dxa"/>
              <w:bottom w:w="120" w:type="dxa"/>
              <w:left w:w="150" w:type="dxa"/>
              <w:right w:w="150" w:type="dxa"/>
            </w:tcMar>
          </w:tcPr>
          <w:p>
            <w:pPr>
              <w:jc w:val="left"/>
            </w:pPr>
            <w:r>
              <w:rPr>
                <w:rFonts w:ascii="Calibri" w:hAnsi="Calibri"/>
                <w:b/>
                <w:color w:val="FFFFFF"/>
                <w:sz w:val="19"/>
              </w:rPr>
              <w:t>Evaluation Area</w:t>
            </w:r>
          </w:p>
        </w:tc>
        <w:tc>
          <w:tcPr>
            <w:tcW w:type="dxa" w:w="4896"/>
            <w:shd w:val="clear" w:color="auto" w:fill="1B4332"/>
            <w:tcMar>
              <w:top w:w="120" w:type="dxa"/>
              <w:bottom w:w="120" w:type="dxa"/>
              <w:left w:w="150" w:type="dxa"/>
              <w:right w:w="150" w:type="dxa"/>
            </w:tcMar>
          </w:tcPr>
          <w:p>
            <w:pPr>
              <w:jc w:val="left"/>
            </w:pPr>
            <w:r>
              <w:rPr>
                <w:rFonts w:ascii="Calibri" w:hAnsi="Calibri"/>
                <w:b/>
                <w:color w:val="FFFFFF"/>
                <w:sz w:val="19"/>
              </w:rPr>
              <w:t>How DARUKAA.EARTH Solves It</w:t>
            </w:r>
          </w:p>
        </w:tc>
        <w:tc>
          <w:tcPr>
            <w:tcW w:type="dxa" w:w="2304"/>
            <w:shd w:val="clear" w:color="auto" w:fill="1B4332"/>
            <w:tcMar>
              <w:top w:w="120" w:type="dxa"/>
              <w:bottom w:w="120" w:type="dxa"/>
              <w:left w:w="150" w:type="dxa"/>
              <w:right w:w="150" w:type="dxa"/>
            </w:tcMar>
          </w:tcPr>
          <w:p>
            <w:pPr>
              <w:jc w:val="left"/>
            </w:pPr>
            <w:r>
              <w:rPr>
                <w:rFonts w:ascii="Calibri" w:hAnsi="Calibri"/>
                <w:b/>
                <w:color w:val="FFFFFF"/>
                <w:sz w:val="19"/>
              </w:rPr>
              <w:t>Verification File</w:t>
            </w:r>
          </w:p>
        </w:tc>
      </w:tr>
      <w:tr>
        <w:tc>
          <w:tcPr>
            <w:tcW w:type="dxa" w:w="2592"/>
            <w:shd w:val="clear" w:color="auto" w:fill="FFFFFF"/>
            <w:tcMar>
              <w:top w:w="80" w:type="dxa"/>
              <w:bottom w:w="80" w:type="dxa"/>
              <w:left w:w="120" w:type="dxa"/>
              <w:right w:w="120" w:type="dxa"/>
            </w:tcMar>
          </w:tcPr>
          <w:p>
            <w:r>
              <w:rPr>
                <w:rFonts w:ascii="Calibri" w:hAnsi="Calibri"/>
                <w:color w:val="212529"/>
                <w:sz w:val="18"/>
              </w:rPr>
              <w:t>A. Depth of Reasoning</w:t>
            </w:r>
          </w:p>
        </w:tc>
        <w:tc>
          <w:tcPr>
            <w:tcW w:type="dxa" w:w="4896"/>
            <w:shd w:val="clear" w:color="auto" w:fill="FFFFFF"/>
            <w:tcMar>
              <w:top w:w="80" w:type="dxa"/>
              <w:bottom w:w="80" w:type="dxa"/>
              <w:left w:w="120" w:type="dxa"/>
              <w:right w:w="120" w:type="dxa"/>
            </w:tcMar>
          </w:tcPr>
          <w:p>
            <w:r>
              <w:rPr>
                <w:rFonts w:ascii="Calibri" w:hAnsi="Calibri"/>
                <w:color w:val="212529"/>
                <w:sz w:val="18"/>
              </w:rPr>
              <w:t>Multi-metric causal engine coupling &gt;=3 environmental variables through a 29-node directed graph.</w:t>
            </w:r>
          </w:p>
        </w:tc>
        <w:tc>
          <w:tcPr>
            <w:tcW w:type="dxa" w:w="2304"/>
            <w:shd w:val="clear" w:color="auto" w:fill="FFFFFF"/>
            <w:tcMar>
              <w:top w:w="80" w:type="dxa"/>
              <w:bottom w:w="80" w:type="dxa"/>
              <w:left w:w="120" w:type="dxa"/>
              <w:right w:w="120" w:type="dxa"/>
            </w:tcMar>
          </w:tcPr>
          <w:p>
            <w:r>
              <w:rPr>
                <w:rFonts w:ascii="Calibri" w:hAnsi="Calibri"/>
                <w:color w:val="212529"/>
                <w:sz w:val="18"/>
              </w:rPr>
              <w:t>app/reasoning/engine.py</w:t>
            </w:r>
          </w:p>
        </w:tc>
      </w:tr>
      <w:tr>
        <w:tc>
          <w:tcPr>
            <w:tcW w:type="dxa" w:w="2592"/>
            <w:shd w:val="clear" w:color="auto" w:fill="F8F9FA"/>
            <w:tcMar>
              <w:top w:w="80" w:type="dxa"/>
              <w:bottom w:w="80" w:type="dxa"/>
              <w:left w:w="120" w:type="dxa"/>
              <w:right w:w="120" w:type="dxa"/>
            </w:tcMar>
          </w:tcPr>
          <w:p>
            <w:r>
              <w:rPr>
                <w:rFonts w:ascii="Calibri" w:hAnsi="Calibri"/>
                <w:color w:val="212529"/>
                <w:sz w:val="18"/>
              </w:rPr>
              <w:t>B. Scientific Grounding</w:t>
            </w:r>
          </w:p>
        </w:tc>
        <w:tc>
          <w:tcPr>
            <w:tcW w:type="dxa" w:w="4896"/>
            <w:shd w:val="clear" w:color="auto" w:fill="F8F9FA"/>
            <w:tcMar>
              <w:top w:w="80" w:type="dxa"/>
              <w:bottom w:w="80" w:type="dxa"/>
              <w:left w:w="120" w:type="dxa"/>
              <w:right w:w="120" w:type="dxa"/>
            </w:tcMar>
          </w:tcPr>
          <w:p>
            <w:r>
              <w:rPr>
                <w:rFonts w:ascii="Calibri" w:hAnsi="Calibri"/>
                <w:color w:val="212529"/>
                <w:sz w:val="18"/>
              </w:rPr>
              <w:t>Strict zero-hallucination policy. 12 peer-reviewed publications from FAO, IPCC, IPBES, Nature, Science.</w:t>
            </w:r>
          </w:p>
        </w:tc>
        <w:tc>
          <w:tcPr>
            <w:tcW w:type="dxa" w:w="2304"/>
            <w:shd w:val="clear" w:color="auto" w:fill="F8F9FA"/>
            <w:tcMar>
              <w:top w:w="80" w:type="dxa"/>
              <w:bottom w:w="80" w:type="dxa"/>
              <w:left w:w="120" w:type="dxa"/>
              <w:right w:w="120" w:type="dxa"/>
            </w:tcMar>
          </w:tcPr>
          <w:p>
            <w:r>
              <w:rPr>
                <w:rFonts w:ascii="Calibri" w:hAnsi="Calibri"/>
                <w:color w:val="212529"/>
                <w:sz w:val="18"/>
              </w:rPr>
              <w:t>data/knowledge/scientific_knowledge_seed.json</w:t>
            </w:r>
          </w:p>
        </w:tc>
      </w:tr>
      <w:tr>
        <w:tc>
          <w:tcPr>
            <w:tcW w:type="dxa" w:w="2592"/>
            <w:shd w:val="clear" w:color="auto" w:fill="FFFFFF"/>
            <w:tcMar>
              <w:top w:w="80" w:type="dxa"/>
              <w:bottom w:w="80" w:type="dxa"/>
              <w:left w:w="120" w:type="dxa"/>
              <w:right w:w="120" w:type="dxa"/>
            </w:tcMar>
          </w:tcPr>
          <w:p>
            <w:r>
              <w:rPr>
                <w:rFonts w:ascii="Calibri" w:hAnsi="Calibri"/>
                <w:color w:val="212529"/>
                <w:sz w:val="18"/>
              </w:rPr>
              <w:t>C. Knowledge System</w:t>
            </w:r>
          </w:p>
        </w:tc>
        <w:tc>
          <w:tcPr>
            <w:tcW w:type="dxa" w:w="4896"/>
            <w:shd w:val="clear" w:color="auto" w:fill="FFFFFF"/>
            <w:tcMar>
              <w:top w:w="80" w:type="dxa"/>
              <w:bottom w:w="80" w:type="dxa"/>
              <w:left w:w="120" w:type="dxa"/>
              <w:right w:w="120" w:type="dxa"/>
            </w:tcMar>
          </w:tcPr>
          <w:p>
            <w:r>
              <w:rPr>
                <w:rFonts w:ascii="Calibri" w:hAnsi="Calibri"/>
                <w:color w:val="212529"/>
                <w:sz w:val="18"/>
              </w:rPr>
              <w:t>ChromaDB vector store with hybrid semantic retrieval and variable-overlap re-ranking.</w:t>
            </w:r>
          </w:p>
        </w:tc>
        <w:tc>
          <w:tcPr>
            <w:tcW w:type="dxa" w:w="2304"/>
            <w:shd w:val="clear" w:color="auto" w:fill="FFFFFF"/>
            <w:tcMar>
              <w:top w:w="80" w:type="dxa"/>
              <w:bottom w:w="80" w:type="dxa"/>
              <w:left w:w="120" w:type="dxa"/>
              <w:right w:w="120" w:type="dxa"/>
            </w:tcMar>
          </w:tcPr>
          <w:p>
            <w:r>
              <w:rPr>
                <w:rFonts w:ascii="Calibri" w:hAnsi="Calibri"/>
                <w:color w:val="212529"/>
                <w:sz w:val="18"/>
              </w:rPr>
              <w:t>app/rag/retriever.py</w:t>
            </w:r>
          </w:p>
        </w:tc>
      </w:tr>
      <w:tr>
        <w:tc>
          <w:tcPr>
            <w:tcW w:type="dxa" w:w="2592"/>
            <w:shd w:val="clear" w:color="auto" w:fill="F8F9FA"/>
            <w:tcMar>
              <w:top w:w="80" w:type="dxa"/>
              <w:bottom w:w="80" w:type="dxa"/>
              <w:left w:w="120" w:type="dxa"/>
              <w:right w:w="120" w:type="dxa"/>
            </w:tcMar>
          </w:tcPr>
          <w:p>
            <w:r>
              <w:rPr>
                <w:rFonts w:ascii="Calibri" w:hAnsi="Calibri"/>
                <w:color w:val="212529"/>
                <w:sz w:val="18"/>
              </w:rPr>
              <w:t>D. Conversational Intelligence</w:t>
            </w:r>
          </w:p>
        </w:tc>
        <w:tc>
          <w:tcPr>
            <w:tcW w:type="dxa" w:w="4896"/>
            <w:shd w:val="clear" w:color="auto" w:fill="F8F9FA"/>
            <w:tcMar>
              <w:top w:w="80" w:type="dxa"/>
              <w:bottom w:w="80" w:type="dxa"/>
              <w:left w:w="120" w:type="dxa"/>
              <w:right w:w="120" w:type="dxa"/>
            </w:tcMar>
          </w:tcPr>
          <w:p>
            <w:r>
              <w:rPr>
                <w:rFonts w:ascii="Calibri" w:hAnsi="Calibri"/>
                <w:color w:val="212529"/>
                <w:sz w:val="18"/>
              </w:rPr>
              <w:t>Missing-variable interrogation; 20+ variable query parsing; multi-turn context accumulation.</w:t>
            </w:r>
          </w:p>
        </w:tc>
        <w:tc>
          <w:tcPr>
            <w:tcW w:type="dxa" w:w="2304"/>
            <w:shd w:val="clear" w:color="auto" w:fill="F8F9FA"/>
            <w:tcMar>
              <w:top w:w="80" w:type="dxa"/>
              <w:bottom w:w="80" w:type="dxa"/>
              <w:left w:w="120" w:type="dxa"/>
              <w:right w:w="120" w:type="dxa"/>
            </w:tcMar>
          </w:tcPr>
          <w:p>
            <w:r>
              <w:rPr>
                <w:rFonts w:ascii="Calibri" w:hAnsi="Calibri"/>
                <w:color w:val="212529"/>
                <w:sz w:val="18"/>
              </w:rPr>
              <w:t>app/memory/query_understander.py</w:t>
            </w:r>
          </w:p>
        </w:tc>
      </w:tr>
      <w:tr>
        <w:tc>
          <w:tcPr>
            <w:tcW w:type="dxa" w:w="2592"/>
            <w:shd w:val="clear" w:color="auto" w:fill="FFFFFF"/>
            <w:tcMar>
              <w:top w:w="80" w:type="dxa"/>
              <w:bottom w:w="80" w:type="dxa"/>
              <w:left w:w="120" w:type="dxa"/>
              <w:right w:w="120" w:type="dxa"/>
            </w:tcMar>
          </w:tcPr>
          <w:p>
            <w:r>
              <w:rPr>
                <w:rFonts w:ascii="Calibri" w:hAnsi="Calibri"/>
                <w:color w:val="212529"/>
                <w:sz w:val="18"/>
              </w:rPr>
              <w:t>E. Output Clarity</w:t>
            </w:r>
          </w:p>
        </w:tc>
        <w:tc>
          <w:tcPr>
            <w:tcW w:type="dxa" w:w="4896"/>
            <w:shd w:val="clear" w:color="auto" w:fill="FFFFFF"/>
            <w:tcMar>
              <w:top w:w="80" w:type="dxa"/>
              <w:bottom w:w="80" w:type="dxa"/>
              <w:left w:w="120" w:type="dxa"/>
              <w:right w:w="120" w:type="dxa"/>
            </w:tcMar>
          </w:tcPr>
          <w:p>
            <w:r>
              <w:rPr>
                <w:rFonts w:ascii="Calibri" w:hAnsi="Calibri"/>
                <w:color w:val="212529"/>
                <w:sz w:val="18"/>
              </w:rPr>
              <w:t>Rigorous 10-point actionable protocol cards, 7-stage Reasoning HUD, and interactive graph.</w:t>
            </w:r>
          </w:p>
        </w:tc>
        <w:tc>
          <w:tcPr>
            <w:tcW w:type="dxa" w:w="2304"/>
            <w:shd w:val="clear" w:color="auto" w:fill="FFFFFF"/>
            <w:tcMar>
              <w:top w:w="80" w:type="dxa"/>
              <w:bottom w:w="80" w:type="dxa"/>
              <w:left w:w="120" w:type="dxa"/>
              <w:right w:w="120" w:type="dxa"/>
            </w:tcMar>
          </w:tcPr>
          <w:p>
            <w:r>
              <w:rPr>
                <w:rFonts w:ascii="Calibri" w:hAnsi="Calibri"/>
                <w:color w:val="212529"/>
                <w:sz w:val="18"/>
              </w:rPr>
              <w:t>web/src/components/RecommendationCard.tsx</w:t>
            </w:r>
          </w:p>
        </w:tc>
      </w:tr>
    </w:tbl>
    <w:p>
      <w:pPr>
        <w:spacing w:after="120"/>
      </w:pPr>
    </w:p>
    <w:p>
      <w:pPr>
        <w:pStyle w:val="Heading1"/>
        <w:spacing w:before="280" w:after="80"/>
      </w:pPr>
      <w:r>
        <w:rPr>
          <w:b/>
          <w:color w:val="1B4332"/>
          <w:sz w:val="32"/>
        </w:rPr>
        <w:t>22. Final Submission Checklist</w:t>
      </w:r>
    </w:p>
    <w:p>
      <w:pPr>
        <w:spacing w:before="20" w:after="40"/>
      </w:pPr>
      <w:r>
        <w:rPr>
          <w:b/>
          <w:color w:val="2D6A4F"/>
        </w:rPr>
        <w:t xml:space="preserve">[x] </w:t>
      </w:r>
      <w:r>
        <w:rPr>
          <w:color w:val="212529"/>
          <w:sz w:val="20"/>
        </w:rPr>
        <w:t>GitHub Repository Created &amp; Pushed with Clean History</w:t>
      </w:r>
    </w:p>
    <w:p>
      <w:pPr>
        <w:spacing w:before="20" w:after="40"/>
      </w:pPr>
      <w:r>
        <w:rPr>
          <w:b/>
          <w:color w:val="2D6A4F"/>
        </w:rPr>
        <w:t xml:space="preserve">[x] </w:t>
      </w:r>
      <w:r>
        <w:rPr>
          <w:color w:val="212529"/>
          <w:sz w:val="20"/>
        </w:rPr>
        <w:t>Production Backend Deployed &amp; Verified Live on Render Cloud</w:t>
      </w:r>
    </w:p>
    <w:p>
      <w:pPr>
        <w:spacing w:before="20" w:after="40"/>
      </w:pPr>
      <w:r>
        <w:rPr>
          <w:b/>
          <w:color w:val="2D6A4F"/>
        </w:rPr>
        <w:t xml:space="preserve">[x] </w:t>
      </w:r>
      <w:r>
        <w:rPr>
          <w:color w:val="212529"/>
          <w:sz w:val="20"/>
        </w:rPr>
        <w:t>Production Frontend Configured &amp; Build Tested for Vercel Cloud</w:t>
      </w:r>
    </w:p>
    <w:p>
      <w:pPr>
        <w:spacing w:before="20" w:after="40"/>
      </w:pPr>
      <w:r>
        <w:rPr>
          <w:b/>
          <w:color w:val="2D6A4F"/>
        </w:rPr>
        <w:t xml:space="preserve">[x] </w:t>
      </w:r>
      <w:r>
        <w:rPr>
          <w:color w:val="212529"/>
          <w:sz w:val="20"/>
        </w:rPr>
        <w:t>ChromaDB Vector Store Seeded with 12 Peer-Reviewed Scientific Papers</w:t>
      </w:r>
    </w:p>
    <w:p>
      <w:pPr>
        <w:spacing w:before="20" w:after="40"/>
      </w:pPr>
      <w:r>
        <w:rPr>
          <w:b/>
          <w:color w:val="2D6A4F"/>
        </w:rPr>
        <w:t xml:space="preserve">[x] </w:t>
      </w:r>
      <w:r>
        <w:rPr>
          <w:color w:val="212529"/>
          <w:sz w:val="20"/>
        </w:rPr>
        <w:t>Startup Lifespan Auto-Ingestion Configured for Ephemeral Restarts</w:t>
      </w:r>
    </w:p>
    <w:p>
      <w:pPr>
        <w:spacing w:before="20" w:after="40"/>
      </w:pPr>
      <w:r>
        <w:rPr>
          <w:b/>
          <w:color w:val="2D6A4F"/>
        </w:rPr>
        <w:t xml:space="preserve">[x] </w:t>
      </w:r>
      <w:r>
        <w:rPr>
          <w:color w:val="212529"/>
          <w:sz w:val="20"/>
        </w:rPr>
        <w:t>Multi-Metric Causal Reasoning Engine Connecting &gt;=3 Environmental Variables</w:t>
      </w:r>
    </w:p>
    <w:p>
      <w:pPr>
        <w:spacing w:before="20" w:after="40"/>
      </w:pPr>
      <w:r>
        <w:rPr>
          <w:b/>
          <w:color w:val="2D6A4F"/>
        </w:rPr>
        <w:t xml:space="preserve">[x] </w:t>
      </w:r>
      <w:r>
        <w:rPr>
          <w:color w:val="212529"/>
          <w:sz w:val="20"/>
        </w:rPr>
        <w:t>Missing-Variable Detection and Clarifying Question Formulation</w:t>
      </w:r>
    </w:p>
    <w:p>
      <w:pPr>
        <w:spacing w:before="20" w:after="40"/>
      </w:pPr>
      <w:r>
        <w:rPr>
          <w:b/>
          <w:color w:val="2D6A4F"/>
        </w:rPr>
        <w:t xml:space="preserve">[x] </w:t>
      </w:r>
      <w:r>
        <w:rPr>
          <w:color w:val="212529"/>
          <w:sz w:val="20"/>
        </w:rPr>
        <w:t>Rigorous 10-Point Operational Recommendation Protocol Specification</w:t>
      </w:r>
    </w:p>
    <w:p>
      <w:pPr>
        <w:spacing w:before="20" w:after="40"/>
      </w:pPr>
      <w:r>
        <w:rPr>
          <w:b/>
          <w:color w:val="2D6A4F"/>
        </w:rPr>
        <w:t xml:space="preserve">[x] </w:t>
      </w:r>
      <w:r>
        <w:rPr>
          <w:color w:val="212529"/>
          <w:sz w:val="20"/>
        </w:rPr>
        <w:t>Zero Hardcoded Localhost URLs in Production Client Code</w:t>
      </w:r>
    </w:p>
    <w:p>
      <w:pPr>
        <w:spacing w:before="20" w:after="40"/>
      </w:pPr>
      <w:r>
        <w:rPr>
          <w:b/>
          <w:color w:val="2D6A4F"/>
        </w:rPr>
        <w:t xml:space="preserve">[x] </w:t>
      </w:r>
      <w:r>
        <w:rPr>
          <w:color w:val="212529"/>
          <w:sz w:val="20"/>
        </w:rPr>
        <w:t>Defense-in-Depth Input Sanitization &amp; Prompt Injection Protection</w:t>
      </w:r>
    </w:p>
    <w:p>
      <w:pPr>
        <w:spacing w:before="20" w:after="40"/>
      </w:pPr>
      <w:r>
        <w:rPr>
          <w:b/>
          <w:color w:val="2D6A4F"/>
        </w:rPr>
        <w:t xml:space="preserve">[x] </w:t>
      </w:r>
      <w:r>
        <w:rPr>
          <w:color w:val="212529"/>
          <w:sz w:val="20"/>
        </w:rPr>
        <w:t>All 37 Automated Pytest Unit &amp; Integration Tests Passing (100% Pass Rate)</w:t>
      </w:r>
    </w:p>
    <w:p>
      <w:pPr>
        <w:spacing w:before="20" w:after="40"/>
      </w:pPr>
      <w:r>
        <w:rPr>
          <w:b/>
          <w:color w:val="2D6A4F"/>
        </w:rPr>
        <w:t xml:space="preserve">[x] </w:t>
      </w:r>
      <w:r>
        <w:rPr>
          <w:color w:val="212529"/>
          <w:sz w:val="20"/>
        </w:rPr>
        <w:t>Production Vite React Build Succeeds with 0 Errors</w:t>
      </w:r>
    </w:p>
    <w:p>
      <w:pPr>
        <w:spacing w:before="20" w:after="40"/>
      </w:pPr>
      <w:r>
        <w:rPr>
          <w:b/>
          <w:color w:val="2D6A4F"/>
        </w:rPr>
        <w:t xml:space="preserve">[x] </w:t>
      </w:r>
      <w:r>
        <w:rPr>
          <w:color w:val="212529"/>
          <w:sz w:val="20"/>
        </w:rPr>
        <w:t>Professional Hackathon Submission Word Document Generated (.docx)</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