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468" w:rsidRDefault="00AB4468" w:rsidP="00AB446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AB4468" w:rsidRDefault="00AB4468" w:rsidP="00AB446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ours: the manner of our resurrection.</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make known unto you, brethren, the gospel which I preached to you, which also you have received, and wherein you stand;</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which also you are saved, if you hold fast after what manner I preached unto you, unless you have believed in vain.</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delivered unto you first of all, which I also received: how that Christ died for our sins, according to the scriptures:</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that he was buried, and that he rose again the third day, according to the scriptures:</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that he was seen by Cephas; and after that by the eleven.</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Then was he seen by more than five hundred brethren at once: of whom many remain until this present, and some are fallen asleep.</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After that, he was seen by James, then by all the apostles.</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last of all, he was seen also by me, as by one born out of due time.</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 am the least of the apostles, who am not worthy to be called an apostle, because I persecuted the church of God.</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whether I, or they, so we preach, and so you have believed.</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Christ be preached, that he arose again from the dead, how do some among you say, that there is no resurrection of the dead?</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if there be no resurrection of the dead, then Christ is not risen again.</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Christ be not risen again, then is our preaching vain, and your faith is also vain.</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the dead rise not again, neither is Christ risen again.</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Christ be not risen again, your faith is vain, for you are yet in your sins.</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they also that are fallen asleep in Christ, are perished.</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If in this life only we have hope in Christ, we are of all men most miserable.</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now Christ is risen from the dead, the firstfruits of them that sleep:</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by a man came death, and by a man the resurrection of the dead.</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as in Adam all die, so also in Christ all shall be made alive.</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every one in his own order: the firstfruits Christ, then they that are of Christ, who have believed in his coming.</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Afterwards the end, when he shall have delivered up the kingdom to God and the Father, when he shall have brought to nought all principality, and power, and virtue.</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must reign, until he hath put all his enemies under his feet.</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enemy death shall be destroyed last: For he hath put all things under his feet. And whereas he saith,</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All things are put under him; undoubtedly, he is excepted, who put all things under him.</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28</w:t>
      </w:r>
      <w:r>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Otherwise what shall they do that are baptized for the dead, if the dead rise not again at all? why are they then baptized for them?</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Why also are we in danger every hour?</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 die daily, I protest by your glory, brethren, which I have in Christ Jesus our Lord.</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If (according to man) I fought with beasts at Ephesus, what doth it profit me, if the dead rise not again? Let us eat and drink, for to morrow we shall die.</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Be not seduced: Evil communications corrupt good manners.</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Awake, ye just, and sin not. For some have not the knowledge of God, I speak it to your shame.</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some man will say: How do the dead rise again? or with what manner of body shall they come?</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Senseless man, that which thou sowest is not quickened, except it die first.</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that which thou sowest, thou sowest not the body that shall be; but bare grain, as of wheat, or of some of the rest.</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God giveth it a body as he will: and to every seed its proper body.</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All flesh is not the same flesh: but one is the flesh of men, another of beasts, another of birds, another of fishes.</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there are bodies celestial, and bodies terrestrial: but, one is the glory of the celestial, and another of the terrestrial.</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One is the glory of the sun, another the glory of the moon, and another the glory of the stars. For star differeth from star in glory.</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So also is the resurrection of the dead. It is sown in corruption, it shall rise in incorruption.</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It is sown in dishonour, it shall rise in glory. It is sown in weakness, it shall rise in power.</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It is sown a natural body, it shall rise a spiritual body. If there be a natural body, there is also a spiritual body, as it is written:</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 first man Adam was made into a living soul; the last Adam into a quickening spirit.</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Yet that was not first which is spiritual, but that which is natural; afterwards that which is spiritual.</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 first man was of the earth, earthly: the second man, from heaven, heavenly.</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Such as is the earthly, such also are the earthly: and such as is the heavenly, such also are they that are heavenly.</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Therefore as we have borne the image of the earthly, let us bear also the image of the heavenly.</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Now this I say, brethren, that flesh and blood cannot possess the kingdom of God: neither shall corruption possess incorruption.</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Behold, I tell you a mystery. We shall all indeed rise again: but we shall not all be changed.</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53</w:t>
      </w:r>
      <w:r>
        <w:rPr>
          <w:rFonts w:ascii="Liberation Serif" w:hAnsi="Liberation Serif" w:cs="Liberation Serif"/>
          <w:sz w:val="24"/>
        </w:rPr>
        <w:t xml:space="preserve"> For this corruptible must put on incorruption; and this mortal must put on immortality.</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this mortal hath put on immortality, then shall come to pass the saying that is written: Death is swallowed up in victory.</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O death, where is thy victory? O death, where is thy sting?</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Now the sting of death is sin: and the power of sin is the law.</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But thanks be to God, who hath given us the victory through our Lord Jesus Christ.</w:t>
      </w:r>
    </w:p>
    <w:p w:rsidR="00AB4468" w:rsidRDefault="00AB4468" w:rsidP="00AB44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68"/>
    <w:rsid w:val="00AB446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4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4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2019-03-10T03:43:00Z</dcterms:created>
  <dcterms:modified xsi:type="dcterms:W3CDTF">2019-03-10T03:43:00Z</dcterms:modified>
</cp:coreProperties>
</file>