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80" w:lineRule="auto"/>
        <w:jc w:val="center"/>
        <w:rPr>
          <w:rFonts w:hint="default" w:ascii="Times New Roman" w:hAnsi="Times New Roman" w:eastAsia="Times New Roman" w:cs="Times New Roman"/>
          <w:b/>
          <w:color w:val="0000FF"/>
          <w:sz w:val="28"/>
          <w:szCs w:val="28"/>
          <w:lang w:val="en-US"/>
        </w:rPr>
      </w:pPr>
      <w:r>
        <w:rPr>
          <w:rFonts w:hint="default" w:ascii="Times New Roman" w:hAnsi="Times New Roman" w:eastAsia="Times New Roman" w:cs="Times New Roman"/>
          <w:b/>
          <w:color w:val="000000" w:themeColor="text1"/>
          <w:sz w:val="28"/>
          <w:szCs w:val="28"/>
          <w:rtl w:val="0"/>
          <w:lang w:val="en-US"/>
          <w14:textFill>
            <w14:solidFill>
              <w14:schemeClr w14:val="tx1"/>
            </w14:solidFill>
          </w14:textFill>
        </w:rPr>
        <w:t>LoanEase: Money Lending App</w:t>
      </w: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Project</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Presented to</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Faculty of Visayas State University</w:t>
      </w: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Partial Fulfillment</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of the requirements for the Course</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CSci 23 - Applications Development and Emerging Technologies</w:t>
      </w: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by:</w:t>
      </w:r>
    </w:p>
    <w:p>
      <w:pPr>
        <w:spacing w:line="480" w:lineRule="auto"/>
        <w:jc w:val="center"/>
        <w:rPr>
          <w:rFonts w:ascii="Times New Roman" w:hAnsi="Times New Roman" w:eastAsia="Times New Roman" w:cs="Times New Roman"/>
          <w:color w:val="0000FF"/>
          <w:sz w:val="24"/>
          <w:szCs w:val="24"/>
        </w:rPr>
      </w:pP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Clyde Xavier S. Salar</w:t>
      </w: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Rodney M. Maniego Jr.</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Instructor</w:t>
      </w: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MARCH 2023</w:t>
      </w:r>
    </w:p>
    <w:p>
      <w:pPr>
        <w:spacing w:line="480" w:lineRule="auto"/>
        <w:ind w:left="0" w:firstLine="0"/>
        <w:jc w:val="center"/>
        <w:rPr>
          <w:rFonts w:ascii="Times New Roman" w:hAnsi="Times New Roman" w:eastAsia="Times New Roman" w:cs="Times New Roman"/>
          <w:b/>
          <w:sz w:val="24"/>
          <w:szCs w:val="24"/>
        </w:rPr>
      </w:pP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Chapter 1</w:t>
      </w: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INTRODUCTION</w:t>
      </w: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72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LoanEase is a mobile application that simplifies lending and borrowing money for individuals. With LoanEase, you can easily access loans and manage repayments with a built-in calculator that provides you with accurate information about your repayment options. Whether you need a loan for personal reasons, or to grow your business, LoanEase makes it easy to connect with lenders and borrowers, and get the funds you need quickly and efficiently. With a user-friendly interface and intuitive features, LoanEase is the ultimate solution for anyone looking to manage their finances and access loans on-the-go.</w:t>
      </w:r>
    </w:p>
    <w:p>
      <w:pPr>
        <w:spacing w:line="480" w:lineRule="auto"/>
        <w:ind w:left="0" w:firstLine="0"/>
        <w:jc w:val="center"/>
        <w:rPr>
          <w:rFonts w:ascii="Times New Roman" w:hAnsi="Times New Roman" w:eastAsia="Times New Roman" w:cs="Times New Roman"/>
          <w:b/>
          <w:sz w:val="24"/>
          <w:szCs w:val="24"/>
          <w:rtl w:val="0"/>
        </w:rPr>
      </w:pPr>
    </w:p>
    <w:p>
      <w:pPr>
        <w:numPr>
          <w:ilvl w:val="1"/>
          <w:numId w:val="1"/>
        </w:num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 xml:space="preserve"> Statement of the Problem</w:t>
      </w:r>
    </w:p>
    <w:p>
      <w:pPr>
        <w:numPr>
          <w:ilvl w:val="0"/>
          <w:numId w:val="0"/>
        </w:numPr>
        <w:spacing w:line="480" w:lineRule="auto"/>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b/>
      </w:r>
      <w:r>
        <w:rPr>
          <w:rFonts w:hint="default" w:ascii="Times New Roman" w:hAnsi="Times New Roman" w:eastAsia="Times New Roman"/>
          <w:b w:val="0"/>
          <w:bCs/>
          <w:sz w:val="24"/>
          <w:szCs w:val="24"/>
          <w:rtl w:val="0"/>
          <w:lang w:val="en-US"/>
        </w:rPr>
        <w:t>Despite the growing need for access to credit, traditional lending institutions often have stringent requirements that exclude many people from obtaining loans. For this reason, many people still go to a local money lender to loan money. However, many local money lenders still uses primitive technologies like paper, and basic calculator to store the data and do the calculations. To address these issues, this paper presents LoanEase, a mobile application that allows individuals to lend and borrow money easily, with a built-in calculator that provides users with clear and accurate information about their loan repayment options. The problem this paper aims to address is the lack of accessible and user-friendly loan platforms that can help bridge the gap between borrowers and lenders, enabling more people to access credit and manage their finances more effectively.</w:t>
      </w:r>
    </w:p>
    <w:p>
      <w:pPr>
        <w:numPr>
          <w:ilvl w:val="1"/>
          <w:numId w:val="1"/>
        </w:numPr>
        <w:spacing w:line="480" w:lineRule="auto"/>
        <w:ind w:left="0" w:leftChars="0" w:firstLine="720" w:firstLineChars="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Current State of Technology</w:t>
      </w:r>
    </w:p>
    <w:p>
      <w:pPr>
        <w:numPr>
          <w:ilvl w:val="0"/>
          <w:numId w:val="0"/>
        </w:numPr>
        <w:spacing w:line="480" w:lineRule="auto"/>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 xml:space="preserve">There are mobile payment apps, such as Venmo and GCash, which allows users to send and receive money to and from other users. These apps typically link to a user's bank account or credit card and use advanced encryption and authentication technologies to ensure the security of the transaction. There are also blockchain-based lending platforms that use smart contracts to automate the lending process. These platforms are decentralized, meaning that there is no central authority controlling the lending process. Instead, borrowers and lenders interact directly with each other through the blockchain network. However, they often have tringent requirements that exclude many people from obtaining loans that is why many people still go to a local money lender to loan money which still uses primitive technology when conducting its transaction. </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1.3 Objectives</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1.3.1</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General Objectives</w:t>
      </w:r>
    </w:p>
    <w:p>
      <w:pPr>
        <w:spacing w:line="480" w:lineRule="auto"/>
        <w:ind w:left="0" w:firstLine="72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val="0"/>
          <w:bCs/>
          <w:sz w:val="24"/>
          <w:szCs w:val="24"/>
          <w:rtl w:val="0"/>
          <w:lang w:val="en-US"/>
        </w:rPr>
        <w:t>The general objectives for this application are:</w:t>
      </w:r>
    </w:p>
    <w:p>
      <w:pPr>
        <w:numPr>
          <w:ilvl w:val="0"/>
          <w:numId w:val="2"/>
        </w:numPr>
        <w:spacing w:line="480" w:lineRule="auto"/>
        <w:ind w:left="216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To simplify the loan application and approval process for borrowers, making it faster and more efficient.</w:t>
      </w:r>
    </w:p>
    <w:p>
      <w:pPr>
        <w:numPr>
          <w:ilvl w:val="0"/>
          <w:numId w:val="2"/>
        </w:numPr>
        <w:spacing w:line="480" w:lineRule="auto"/>
        <w:ind w:left="216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To create a trustworthy and reliable community of borrowers and lenders who can connect and build long-term relationships through the app.</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1.3.2</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Specific Objectives</w:t>
      </w:r>
    </w:p>
    <w:p>
      <w:pPr>
        <w:spacing w:line="480" w:lineRule="auto"/>
        <w:ind w:left="0" w:firstLine="72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val="0"/>
          <w:bCs/>
          <w:sz w:val="24"/>
          <w:szCs w:val="24"/>
          <w:rtl w:val="0"/>
          <w:lang w:val="en-US"/>
        </w:rPr>
        <w:t xml:space="preserve">The specific objectives for this application are: </w:t>
      </w:r>
    </w:p>
    <w:p>
      <w:pPr>
        <w:numPr>
          <w:ilvl w:val="0"/>
          <w:numId w:val="3"/>
        </w:numPr>
        <w:spacing w:line="480" w:lineRule="auto"/>
        <w:ind w:left="216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To provide a convenient and user-friendly platform for individuals to borrow and lend money.</w:t>
      </w:r>
    </w:p>
    <w:p>
      <w:pPr>
        <w:numPr>
          <w:ilvl w:val="0"/>
          <w:numId w:val="0"/>
        </w:numPr>
        <w:spacing w:line="480" w:lineRule="auto"/>
        <w:ind w:left="2160" w:left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2. A </w:t>
      </w:r>
      <w:r>
        <w:rPr>
          <w:rFonts w:hint="default" w:ascii="Times New Roman" w:hAnsi="Times New Roman" w:eastAsia="Times New Roman"/>
          <w:b w:val="0"/>
          <w:bCs/>
          <w:sz w:val="24"/>
          <w:szCs w:val="24"/>
          <w:rtl w:val="0"/>
          <w:lang w:val="en-US"/>
        </w:rPr>
        <w:t>To provide a convenient and user-friendly platform for individuals to borrow and lend money.</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1.3.3</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Scope and Limitations</w:t>
      </w:r>
    </w:p>
    <w:p>
      <w:pPr>
        <w:spacing w:line="480" w:lineRule="auto"/>
        <w:ind w:left="0" w:firstLine="72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 xml:space="preserve">LoanEase is a mobile application designed to simplify the lending and borrowing </w:t>
      </w: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 xml:space="preserve">process for individuals. The app provides a user-friendly platform for users to create a </w:t>
      </w: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 xml:space="preserve">profile, submit loan requests, negotiate loan terms with lenders, and securely transact </w:t>
      </w: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 xml:space="preserve">payments. The built-in calculator allows borrowers to get a clear understanding of their </w:t>
      </w: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 xml:space="preserve">repayment options. The app aims to facilitate fair and transparent lending and borrowing, </w:t>
      </w: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building a trustworthy community of borrowers and lenders.</w:t>
      </w: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720" w:leftChars="0" w:firstLine="72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LoanEase is subject to legal and regulatory restrictions and will only be available in countries where online lending and borrowing are allowed. Users will be responsible for negotiating the terms and conditions of loans, and LoanEase will not be liable for any disputes or repayment issues. The accuracy of the calculator is dependent on user input, and LoanEase will not be responsible for any errors or miscalculations. The app will not offer financial advice or recommendations, and users must make their own financial decisions. Loan availability and lender matches are not guaranteed, and users may experience difficulty finding suitable matches for their lending or borrowing needs.</w:t>
      </w: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Chapter 2</w:t>
      </w: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STEEPLE ANALYSIS</w:t>
      </w:r>
    </w:p>
    <w:p>
      <w:pPr>
        <w:spacing w:line="480" w:lineRule="auto"/>
        <w:ind w:left="0" w:firstLine="0"/>
        <w:jc w:val="center"/>
        <w:rPr>
          <w:rFonts w:ascii="Times New Roman" w:hAnsi="Times New Roman" w:eastAsia="Times New Roman" w:cs="Times New Roman"/>
          <w:b/>
          <w:sz w:val="24"/>
          <w:szCs w:val="24"/>
          <w:rtl w:val="0"/>
        </w:rPr>
      </w:pP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Social</w:t>
      </w:r>
    </w:p>
    <w:p>
      <w:pPr>
        <w:spacing w:line="480" w:lineRule="auto"/>
        <w:ind w:left="0" w:firstLine="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LoanEase is designed to address the increasing need for access to credit among individuals who are excluded from traditional lending institutions. Many people struggle to obtain loans from banks or other established financial institutions, either because they do not meet the strict eligibility requirements or because they lack a credit history. Furthermore, there is a growing acceptance of peer-to-peer lending as a legitimate alternative to traditional banks. By connecting borrowers with lenders directly through a mobile app, LoanEase helps individuals overcome the social barriers that can prevent them from accessing credit.</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Technological</w:t>
      </w:r>
    </w:p>
    <w:p>
      <w:pPr>
        <w:spacing w:line="480" w:lineRule="auto"/>
        <w:ind w:left="0" w:firstLine="0"/>
        <w:jc w:val="both"/>
        <w:rPr>
          <w:rFonts w:hint="default" w:ascii="Times New Roman" w:hAnsi="Times New Roman" w:eastAsia="Times New Roman"/>
          <w:b/>
          <w:bCs w:val="0"/>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The technological landscape is highly favorable for LoanEase, as advancements in mobile technology and app development have made it easier and more convenient for individuals to access financial services. People are increasingly using their smartphones to manage their finances, and the widespread use of online platforms and digital payments has paved the way for new forms of lending. The app's user-friendly interface and built-in loan calculator take advantage of these technological trends, making it easier for users to navigate the lending process and manage their finances.</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Economic</w:t>
      </w: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LoanEase is well-positioned to take advantage of the current economic climate, as many individuals seek access to credit that may not be available through traditional financial institutions. The app's peer-to-peer lending model provides borrowers with an alternative source of funding that can be more accessible and convenient than traditional bank loans. Interest rates are expected to remain low for the foreseeable future, which could further increase the demand for credit and contribute to the app's success. Although fluctuations in the economy could impact the app's profitability, the potential market for peer-to-peer lending remains strong, providing opportunities for growth and expansion.</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Environmental</w:t>
      </w: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There are no significant environmental factors that directly impact LoanEase. However, as a responsible lender, the app must consider the environmental impact of its operations and encourage sustainable practices among its users.</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Political</w:t>
      </w: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LoanEase is well-positioned to operate in the current political landscape. The app provides an alternative source of credit for individuals who may not have access to traditional lending institutions, which aligns with the current trend towards financial inclusion. There is growing recognition among policymakers of the importance of peer-to-peer lending platforms in providing greater access to credit, which could bode well for LoanEase's long-term prospects. The app can also take advantage of new opportunities that may emerge from changes in regulations related to lending or financial services, which could further strengthen its position in the market.</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Legal</w:t>
      </w: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LoanEase must operate within the regulatory framework governing peer-to-peer lending, which can impact its ability to operate. However, the app has been designed to comply with legal requirements related to consumer protection and privacy, which can help to avoid any legal challenges. The regulatory environment surrounding peer-to-peer lending is evolving, and there is a growing recognition of the importance of these types of lending platforms in providing greater access to credit. This trend bodes well for LoanEase's long-term prospects. Furthermore, the app can also take advantage of new opportunities that may emerge from changes in regulations related to lending or financial services. By remaining responsive to changes in the regulatory environment, LoanEase can establish itself as a leader in the peer-to-peer lending space.</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Ethical</w:t>
      </w:r>
    </w:p>
    <w:p>
      <w:pPr>
        <w:spacing w:line="480" w:lineRule="auto"/>
        <w:ind w:left="0" w:firstLine="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The app's success will depend on its ability to ensure that lenders and borrowers are treated fairly and that the terms of the loans are transparent and understandable. LoanEase must provide clear information about loan terms, interest rates, and repayment schedules to help users make informed decisions about borrowing and lending money. Moreover, the app must ensure that personal data is used ethically and stored securely to protect the privacy of its users. By prioritizing ethics, LoanEase can build trust with its users and establish itself as a responsible lending platform.</w:t>
      </w:r>
    </w:p>
    <w:p>
      <w:pPr>
        <w:spacing w:line="480" w:lineRule="auto"/>
        <w:ind w:left="0" w:firstLine="0"/>
        <w:jc w:val="both"/>
        <w:rPr>
          <w:rFonts w:hint="default" w:ascii="Times New Roman" w:hAnsi="Times New Roman" w:eastAsia="Times New Roman" w:cs="Times New Roman"/>
          <w:b w:val="0"/>
          <w:bCs/>
          <w:sz w:val="24"/>
          <w:szCs w:val="24"/>
          <w:rtl w:val="0"/>
          <w:lang w:val="en-US"/>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Chapter 3</w:t>
      </w: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FEASIBILITY STUDY</w:t>
      </w:r>
    </w:p>
    <w:p>
      <w:pPr>
        <w:spacing w:line="480" w:lineRule="auto"/>
        <w:ind w:left="0" w:firstLine="0"/>
        <w:jc w:val="center"/>
        <w:rPr>
          <w:rFonts w:ascii="Times New Roman" w:hAnsi="Times New Roman" w:eastAsia="Times New Roman" w:cs="Times New Roman"/>
          <w:b/>
          <w:sz w:val="24"/>
          <w:szCs w:val="24"/>
          <w:rtl w:val="0"/>
        </w:rPr>
      </w:pPr>
    </w:p>
    <w:p>
      <w:pPr>
        <w:spacing w:line="480" w:lineRule="auto"/>
        <w:ind w:firstLine="720"/>
        <w:jc w:val="both"/>
        <w:rPr>
          <w:rFonts w:ascii="Times New Roman" w:hAnsi="Times New Roman" w:eastAsia="Times New Roman" w:cs="Times New Roman"/>
          <w:color w:val="38761D"/>
          <w:sz w:val="24"/>
          <w:szCs w:val="24"/>
        </w:rPr>
      </w:pPr>
      <w:r>
        <w:rPr>
          <w:rFonts w:ascii="Times New Roman" w:hAnsi="Times New Roman" w:eastAsia="Times New Roman" w:cs="Times New Roman"/>
          <w:sz w:val="24"/>
          <w:szCs w:val="24"/>
          <w:rtl w:val="0"/>
        </w:rPr>
        <w:t>Assumptions:</w:t>
      </w:r>
    </w:p>
    <w:p>
      <w:pPr>
        <w:numPr>
          <w:ilvl w:val="0"/>
          <w:numId w:val="4"/>
        </w:numPr>
        <w:spacing w:line="480" w:lineRule="auto"/>
        <w:ind w:left="1440" w:hanging="3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rtl w:val="0"/>
          <w14:textFill>
            <w14:solidFill>
              <w14:schemeClr w14:val="tx1"/>
            </w14:solidFill>
          </w14:textFill>
        </w:rPr>
        <w:t>The application will be sold at P1</w:t>
      </w: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0</w:t>
      </w:r>
      <w:r>
        <w:rPr>
          <w:rFonts w:ascii="Times New Roman" w:hAnsi="Times New Roman" w:eastAsia="Times New Roman" w:cs="Times New Roman"/>
          <w:color w:val="000000" w:themeColor="text1"/>
          <w:sz w:val="24"/>
          <w:szCs w:val="24"/>
          <w:rtl w:val="0"/>
          <w14:textFill>
            <w14:solidFill>
              <w14:schemeClr w14:val="tx1"/>
            </w14:solidFill>
          </w14:textFill>
        </w:rPr>
        <w:t>,000 in 2 installments.</w:t>
      </w:r>
    </w:p>
    <w:p>
      <w:pPr>
        <w:numPr>
          <w:ilvl w:val="0"/>
          <w:numId w:val="4"/>
        </w:numPr>
        <w:spacing w:line="480" w:lineRule="auto"/>
        <w:ind w:left="1440" w:hanging="360"/>
        <w:jc w:val="both"/>
        <w:rPr>
          <w:rFonts w:ascii="Times New Roman" w:hAnsi="Times New Roman" w:eastAsia="Times New Roman" w:cs="Times New Roman"/>
          <w:i w:val="0"/>
          <w:iCs/>
          <w:color w:val="000000" w:themeColor="text1"/>
          <w:sz w:val="24"/>
          <w:szCs w:val="24"/>
          <w14:textFill>
            <w14:solidFill>
              <w14:schemeClr w14:val="tx1"/>
            </w14:solidFill>
          </w14:textFill>
        </w:rPr>
      </w:pPr>
      <w:r>
        <w:rPr>
          <w:rFonts w:hint="default" w:ascii="Times New Roman" w:hAnsi="Times New Roman" w:eastAsia="Times New Roman"/>
          <w:i w:val="0"/>
          <w:iCs/>
          <w:color w:val="000000" w:themeColor="text1"/>
          <w:sz w:val="24"/>
          <w:szCs w:val="24"/>
          <w:rtl w:val="0"/>
          <w14:textFill>
            <w14:solidFill>
              <w14:schemeClr w14:val="tx1"/>
            </w14:solidFill>
          </w14:textFill>
        </w:rPr>
        <w:t>The app is targeted towards individuals who are looking to lend or borrow money easily, with a focus on those who prefer a simple and accessible mobile-based platform.</w:t>
      </w:r>
    </w:p>
    <w:p>
      <w:pPr>
        <w:numPr>
          <w:ilvl w:val="0"/>
          <w:numId w:val="4"/>
        </w:numPr>
        <w:spacing w:line="480" w:lineRule="auto"/>
        <w:ind w:left="1440" w:hanging="360"/>
        <w:jc w:val="both"/>
        <w:rPr>
          <w:rFonts w:hint="default" w:ascii="Times New Roman" w:hAnsi="Times New Roman" w:eastAsia="Times New Roman"/>
          <w:i w:val="0"/>
          <w:iCs/>
          <w:color w:val="000000" w:themeColor="text1"/>
          <w:sz w:val="24"/>
          <w:szCs w:val="24"/>
          <w:rtl w:val="0"/>
          <w14:textFill>
            <w14:solidFill>
              <w14:schemeClr w14:val="tx1"/>
            </w14:solidFill>
          </w14:textFill>
        </w:rPr>
      </w:pPr>
      <w:r>
        <w:rPr>
          <w:rFonts w:hint="default" w:ascii="Times New Roman" w:hAnsi="Times New Roman" w:eastAsia="Times New Roman"/>
          <w:i w:val="0"/>
          <w:iCs/>
          <w:color w:val="000000" w:themeColor="text1"/>
          <w:sz w:val="24"/>
          <w:szCs w:val="24"/>
          <w:rtl w:val="0"/>
          <w14:textFill>
            <w14:solidFill>
              <w14:schemeClr w14:val="tx1"/>
            </w14:solidFill>
          </w14:textFill>
        </w:rPr>
        <w:t>The app will comply with all relevant local and national laws and regulations governing lending and borrowing practices, including consumer protection laws and financial regulations.</w:t>
      </w:r>
    </w:p>
    <w:p>
      <w:pPr>
        <w:numPr>
          <w:ilvl w:val="0"/>
          <w:numId w:val="4"/>
        </w:numPr>
        <w:spacing w:line="480" w:lineRule="auto"/>
        <w:ind w:left="1440" w:hanging="360"/>
        <w:jc w:val="both"/>
        <w:rPr>
          <w:rFonts w:ascii="Times New Roman" w:hAnsi="Times New Roman" w:eastAsia="Times New Roman" w:cs="Times New Roman"/>
          <w:i w:val="0"/>
          <w:iCs/>
          <w:color w:val="000000" w:themeColor="text1"/>
          <w:sz w:val="24"/>
          <w:szCs w:val="24"/>
          <w14:textFill>
            <w14:solidFill>
              <w14:schemeClr w14:val="tx1"/>
            </w14:solidFill>
          </w14:textFill>
        </w:rPr>
      </w:pPr>
      <w:r>
        <w:rPr>
          <w:rFonts w:hint="default" w:ascii="Times New Roman" w:hAnsi="Times New Roman" w:eastAsia="Times New Roman"/>
          <w:i w:val="0"/>
          <w:iCs/>
          <w:color w:val="000000" w:themeColor="text1"/>
          <w:sz w:val="24"/>
          <w:szCs w:val="24"/>
          <w14:textFill>
            <w14:solidFill>
              <w14:schemeClr w14:val="tx1"/>
            </w14:solidFill>
          </w14:textFill>
        </w:rPr>
        <w:t>The app will use industry-standard security protocols and encryption methods to protect user data and ensure the privacy and security of all transactions.</w:t>
      </w:r>
    </w:p>
    <w:p>
      <w:pPr>
        <w:numPr>
          <w:ilvl w:val="0"/>
          <w:numId w:val="4"/>
        </w:numPr>
        <w:spacing w:line="480" w:lineRule="auto"/>
        <w:ind w:left="1440" w:hanging="3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rtl w:val="0"/>
          <w14:textFill>
            <w14:solidFill>
              <w14:schemeClr w14:val="tx1"/>
            </w14:solidFill>
          </w14:textFill>
        </w:rPr>
        <w:t>The application will not need additional hardware to be used.</w:t>
      </w:r>
    </w:p>
    <w:p>
      <w:pPr>
        <w:numPr>
          <w:ilvl w:val="0"/>
          <w:numId w:val="4"/>
        </w:numPr>
        <w:spacing w:line="480" w:lineRule="auto"/>
        <w:ind w:left="1440" w:hanging="3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rtl w:val="0"/>
          <w14:textFill>
            <w14:solidFill>
              <w14:schemeClr w14:val="tx1"/>
            </w14:solidFill>
          </w14:textFill>
        </w:rPr>
        <w:t xml:space="preserve">The total investment will be financed by </w:t>
      </w: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Clyde Xavier Salar</w:t>
      </w:r>
      <w:r>
        <w:rPr>
          <w:rFonts w:ascii="Times New Roman" w:hAnsi="Times New Roman" w:eastAsia="Times New Roman" w:cs="Times New Roman"/>
          <w:color w:val="000000" w:themeColor="text1"/>
          <w:sz w:val="24"/>
          <w:szCs w:val="24"/>
          <w:rtl w:val="0"/>
          <w14:textFill>
            <w14:solidFill>
              <w14:schemeClr w14:val="tx1"/>
            </w14:solidFill>
          </w14:textFill>
        </w:rPr>
        <w:t>.</w:t>
      </w:r>
    </w:p>
    <w:p>
      <w:pPr>
        <w:numPr>
          <w:numId w:val="0"/>
        </w:numPr>
        <w:spacing w:line="480" w:lineRule="auto"/>
        <w:jc w:val="both"/>
        <w:rPr>
          <w:rFonts w:ascii="Times New Roman" w:hAnsi="Times New Roman" w:eastAsia="Times New Roman" w:cs="Times New Roman"/>
          <w:color w:val="38761D"/>
          <w:sz w:val="24"/>
          <w:szCs w:val="24"/>
        </w:rPr>
      </w:pPr>
    </w:p>
    <w:p>
      <w:pPr>
        <w:spacing w:line="480" w:lineRule="auto"/>
        <w:ind w:left="0" w:firstLine="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3.1 Financial Analysis</w:t>
      </w:r>
    </w:p>
    <w:p>
      <w:pPr>
        <w:spacing w:line="480" w:lineRule="auto"/>
        <w:ind w:left="0" w:firstLine="0"/>
        <w:jc w:val="both"/>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bCs w:val="0"/>
          <w:sz w:val="24"/>
          <w:szCs w:val="24"/>
          <w:rtl w:val="0"/>
          <w:lang w:val="en-US"/>
        </w:rPr>
        <w:t>Cost-Benefit Analysis</w:t>
      </w: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bCs w:val="0"/>
          <w:sz w:val="24"/>
          <w:szCs w:val="24"/>
          <w:rtl w:val="0"/>
          <w:lang w:val="en-US"/>
        </w:rPr>
        <w:tab/>
      </w:r>
    </w:p>
    <w:p>
      <w:pPr>
        <w:numPr>
          <w:ilvl w:val="0"/>
          <w:numId w:val="5"/>
        </w:numPr>
        <w:spacing w:line="480" w:lineRule="auto"/>
        <w:ind w:left="114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Sd</w:t>
      </w:r>
    </w:p>
    <w:p>
      <w:pPr>
        <w:numPr>
          <w:numId w:val="0"/>
        </w:numPr>
        <w:spacing w:line="480" w:lineRule="auto"/>
        <w:jc w:val="both"/>
        <w:rPr>
          <w:rFonts w:hint="default" w:ascii="Times New Roman" w:hAnsi="Times New Roman" w:eastAsia="Times New Roman" w:cs="Times New Roman"/>
          <w:b w:val="0"/>
          <w:bCs/>
          <w:sz w:val="24"/>
          <w:szCs w:val="24"/>
          <w:rtl w:val="0"/>
          <w:lang w:val="en-US"/>
        </w:rPr>
      </w:pPr>
    </w:p>
    <w:p>
      <w:pPr>
        <w:numPr>
          <w:numId w:val="0"/>
        </w:numPr>
        <w:spacing w:line="480" w:lineRule="auto"/>
        <w:jc w:val="both"/>
        <w:rPr>
          <w:rFonts w:hint="default" w:ascii="Times New Roman" w:hAnsi="Times New Roman" w:eastAsia="Times New Roman" w:cs="Times New Roman"/>
          <w:b w:val="0"/>
          <w:bCs/>
          <w:sz w:val="24"/>
          <w:szCs w:val="24"/>
          <w:rtl w:val="0"/>
          <w:lang w:val="en-US"/>
        </w:rPr>
      </w:pPr>
    </w:p>
    <w:p>
      <w:pPr>
        <w:numPr>
          <w:numId w:val="0"/>
        </w:numPr>
        <w:spacing w:line="480" w:lineRule="auto"/>
        <w:jc w:val="both"/>
        <w:rPr>
          <w:rFonts w:hint="default" w:ascii="Times New Roman" w:hAnsi="Times New Roman" w:eastAsia="Times New Roman" w:cs="Times New Roman"/>
          <w:b w:val="0"/>
          <w:bCs/>
          <w:sz w:val="24"/>
          <w:szCs w:val="24"/>
          <w:rtl w:val="0"/>
          <w:lang w:val="en-US"/>
        </w:rPr>
      </w:pPr>
    </w:p>
    <w:p>
      <w:pPr>
        <w:spacing w:line="480" w:lineRule="auto"/>
        <w:ind w:left="0" w:firstLine="0"/>
        <w:jc w:val="both"/>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ab/>
        <w:t>Risk Analysis</w:t>
      </w: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val="0"/>
          <w:bCs/>
          <w:sz w:val="24"/>
          <w:szCs w:val="24"/>
          <w:rtl w:val="0"/>
          <w:lang w:val="en-US"/>
        </w:rPr>
        <w:t>The possible risk  for LoanEase app are:</w:t>
      </w:r>
    </w:p>
    <w:p>
      <w:pPr>
        <w:numPr>
          <w:ilvl w:val="0"/>
          <w:numId w:val="6"/>
        </w:numPr>
        <w:spacing w:line="480" w:lineRule="auto"/>
        <w:ind w:left="1140" w:leftChars="0" w:firstLine="0" w:firstLineChars="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b w:val="0"/>
          <w:bCs/>
          <w:sz w:val="24"/>
          <w:szCs w:val="24"/>
          <w:rtl w:val="0"/>
          <w:lang w:val="en-US"/>
        </w:rPr>
        <w:t>Cybersecurity Risk: As LoanEase will be collecting sensitive financial information from borrowers, there is a risk of cyber-attacks and data breaches. It is essential to implement robust security measures, such as encryption and multi-factor authentication, to mitigate this risk.</w:t>
      </w:r>
    </w:p>
    <w:p>
      <w:pPr>
        <w:numPr>
          <w:ilvl w:val="0"/>
          <w:numId w:val="6"/>
        </w:numPr>
        <w:spacing w:line="480" w:lineRule="auto"/>
        <w:ind w:left="114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Compliance Risk: LoanEase will need to comply with various regulations and laws governing lending practices, such as the Truth in Lending Act (TILA) and the Fair Credit Reporting Act (FCRA). Failure to comply with these regulations could result in legal and financial penalties.</w:t>
      </w:r>
    </w:p>
    <w:p>
      <w:pPr>
        <w:numPr>
          <w:ilvl w:val="0"/>
          <w:numId w:val="6"/>
        </w:numPr>
        <w:spacing w:line="480" w:lineRule="auto"/>
        <w:ind w:left="114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Default Risk: There is a risk that borrowers may default on their loan payments, resulting in financial losses for lenders and LoanEase. To mitigate this risk, LoanEase must carefully screen borrowers and ensure that they can afford to repay the loan.</w:t>
      </w:r>
    </w:p>
    <w:p>
      <w:pPr>
        <w:numPr>
          <w:numId w:val="0"/>
        </w:numPr>
        <w:spacing w:line="480" w:lineRule="auto"/>
        <w:jc w:val="both"/>
        <w:rPr>
          <w:rFonts w:hint="default" w:ascii="Times New Roman" w:hAnsi="Times New Roman" w:eastAsia="Times New Roman" w:cs="Times New Roman"/>
          <w:b w:val="0"/>
          <w:bCs/>
          <w:sz w:val="24"/>
          <w:szCs w:val="24"/>
          <w:rtl w:val="0"/>
          <w:lang w:val="en-US"/>
        </w:rPr>
      </w:pP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bCs w:val="0"/>
          <w:sz w:val="24"/>
          <w:szCs w:val="24"/>
          <w:rtl w:val="0"/>
          <w:lang w:val="en-US"/>
        </w:rPr>
        <w:tab/>
        <w:t>NPV Calculation</w:t>
      </w:r>
    </w:p>
    <w:p>
      <w:pPr>
        <w:spacing w:line="480" w:lineRule="auto"/>
        <w:ind w:left="720" w:leftChars="0" w:firstLine="720" w:firstLineChars="0"/>
        <w:jc w:val="both"/>
        <w:rPr>
          <w:rFonts w:ascii="Times New Roman" w:hAnsi="Times New Roman" w:eastAsia="Times New Roman" w:cs="Times New Roman"/>
          <w:i w:val="0"/>
          <w:iCs/>
          <w:color w:val="000000" w:themeColor="text1"/>
          <w:sz w:val="24"/>
          <w:szCs w:val="24"/>
          <w14:textFill>
            <w14:solidFill>
              <w14:schemeClr w14:val="tx1"/>
            </w14:solidFill>
          </w14:textFill>
        </w:rPr>
      </w:pPr>
      <w:r>
        <w:rPr>
          <w:rFonts w:hint="default" w:ascii="Times New Roman" w:hAnsi="Times New Roman" w:eastAsia="Times New Roman"/>
          <w:i w:val="0"/>
          <w:iCs/>
          <w:color w:val="000000" w:themeColor="text1"/>
          <w:sz w:val="24"/>
          <w:szCs w:val="24"/>
          <w:rtl w:val="0"/>
          <w14:textFill>
            <w14:solidFill>
              <w14:schemeClr w14:val="tx1"/>
            </w14:solidFill>
          </w14:textFill>
        </w:rPr>
        <w:t>Based on the analysis of the projected cash flows over the 5-year period, and discounting them at a 3% rate, it has been found that the net present value (NPV) stands at P5129.03. This result indicates that the project is a profitable venture. Therefore, it can be concluded that the NPV remains positive, which is indicative of the project's financial feasibility and profitability potential. It is recommended that cost monitoring and management be continued to ensure the app remains profitable over the long term.</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expected financial results of the operations in a given period of time can be determined from its projected financial statements. The projected income statement indicates the sales, expenses, and net income in operating the business. On the other hand, the cash flow statement provides cash inflows, cash outflows, and net cash flows that are useful in computing the financial indicators that could help determine the financial feasibility of the business.</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Three financial measures of the worth of the business are used including Net Present Value (NPV) and payback period. The discount rate used is equivalent to the forecasted Philippine inflation rate of 3% for 2024 by Bangko Sentral ng Pilipinas</w:t>
      </w:r>
      <w:r>
        <w:rPr>
          <w:rFonts w:ascii="Times New Roman" w:hAnsi="Times New Roman" w:eastAsia="Times New Roman" w:cs="Times New Roman"/>
          <w:sz w:val="24"/>
          <w:szCs w:val="24"/>
          <w:vertAlign w:val="superscript"/>
          <w:rtl w:val="0"/>
        </w:rPr>
        <w:t>[1]</w:t>
      </w:r>
      <w:r>
        <w:rPr>
          <w:rFonts w:ascii="Times New Roman" w:hAnsi="Times New Roman" w:eastAsia="Times New Roman" w:cs="Times New Roman"/>
          <w:sz w:val="24"/>
          <w:szCs w:val="24"/>
          <w:rtl w:val="0"/>
        </w:rPr>
        <w:t>.</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NPV measures the present value of the streams of net benefits of the business. It is determined by subtracting the net present value of total cash outflows from the total cash inflows. For the investment to be worthwhile, NPV must be greater than zero or positive. On the other hand, the payback period determines the number of years it takes to recover the initial cost of the project. It is the point in time where initial capital investment is equal to the accumulated yearly net benefits or cash flow of the business. The project is acceptable if the payback period is less than the project life.</w:t>
      </w:r>
    </w:p>
    <w:p>
      <w:pPr>
        <w:spacing w:line="480" w:lineRule="auto"/>
        <w:ind w:left="1440" w:firstLine="720"/>
        <w:jc w:val="left"/>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The analysis assumes that all computed costs and sales are constant. The application will earn through </w:t>
      </w:r>
      <w:r>
        <w:rPr>
          <w:rFonts w:hint="default" w:ascii="Times New Roman" w:hAnsi="Times New Roman" w:eastAsia="Times New Roman" w:cs="Times New Roman"/>
          <w:sz w:val="24"/>
          <w:szCs w:val="24"/>
          <w:rtl w:val="0"/>
          <w:lang w:val="en-US"/>
        </w:rPr>
        <w:t xml:space="preserve">LoanEase </w:t>
      </w:r>
      <w:r>
        <w:rPr>
          <w:rFonts w:ascii="Times New Roman" w:hAnsi="Times New Roman" w:eastAsia="Times New Roman" w:cs="Times New Roman"/>
          <w:sz w:val="24"/>
          <w:szCs w:val="24"/>
          <w:rtl w:val="0"/>
        </w:rPr>
        <w:t>app monetization</w:t>
      </w:r>
      <w:r>
        <w:rPr>
          <w:rFonts w:ascii="Times New Roman" w:hAnsi="Times New Roman" w:eastAsia="Times New Roman" w:cs="Times New Roman"/>
          <w:color w:val="0000FF"/>
          <w:sz w:val="24"/>
          <w:szCs w:val="24"/>
          <w:rtl w:val="0"/>
        </w:rPr>
        <w:t xml:space="preserve"> </w:t>
      </w:r>
      <w:r>
        <w:rPr>
          <w:rFonts w:ascii="Times New Roman" w:hAnsi="Times New Roman" w:eastAsia="Times New Roman" w:cs="Times New Roman"/>
          <w:color w:val="000000" w:themeColor="text1"/>
          <w:sz w:val="24"/>
          <w:szCs w:val="24"/>
          <w:rtl w:val="0"/>
          <w14:textFill>
            <w14:solidFill>
              <w14:schemeClr w14:val="tx1"/>
            </w14:solidFill>
          </w14:textFill>
        </w:rPr>
        <w:t>and/or projected sales</w:t>
      </w:r>
      <w:r>
        <w:rPr>
          <w:rFonts w:ascii="Times New Roman" w:hAnsi="Times New Roman" w:eastAsia="Times New Roman" w:cs="Times New Roman"/>
          <w:sz w:val="24"/>
          <w:szCs w:val="24"/>
          <w:rtl w:val="0"/>
        </w:rPr>
        <w:t xml:space="preserve">. </w:t>
      </w:r>
    </w:p>
    <w:p>
      <w:pPr>
        <w:spacing w:line="480" w:lineRule="auto"/>
        <w:ind w:left="1440" w:firstLine="720"/>
        <w:jc w:val="both"/>
        <w:rPr>
          <w:rFonts w:ascii="Times New Roman" w:hAnsi="Times New Roman" w:eastAsia="Times New Roman" w:cs="Times New Roman"/>
          <w:sz w:val="24"/>
          <w:szCs w:val="24"/>
          <w:rtl w:val="0"/>
        </w:rPr>
      </w:pPr>
    </w:p>
    <w:p>
      <w:pPr>
        <w:spacing w:line="240" w:lineRule="auto"/>
        <w:ind w:left="720" w:firstLine="0"/>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Table 1. Net Cash Flow</w:t>
      </w:r>
    </w:p>
    <w:tbl>
      <w:tblPr>
        <w:tblStyle w:val="9"/>
        <w:tblW w:w="955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916"/>
        <w:gridCol w:w="1176"/>
        <w:gridCol w:w="1056"/>
        <w:gridCol w:w="1056"/>
        <w:gridCol w:w="1056"/>
        <w:gridCol w:w="1075"/>
        <w:gridCol w:w="12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Measure</w:t>
            </w:r>
          </w:p>
        </w:tc>
        <w:tc>
          <w:tcPr>
            <w:tcW w:w="1080" w:type="dxa"/>
            <w:tcBorders>
              <w:top w:val="single" w:color="000000" w:sz="4" w:space="0"/>
              <w:left w:val="single" w:color="000000" w:sz="4" w:space="0"/>
              <w:bottom w:val="single" w:color="000000" w:sz="4"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Year 1</w:t>
            </w:r>
          </w:p>
        </w:tc>
        <w:tc>
          <w:tcPr>
            <w:tcW w:w="972" w:type="dxa"/>
            <w:tcBorders>
              <w:top w:val="single" w:color="000000" w:sz="4" w:space="0"/>
              <w:left w:val="single" w:color="000000" w:sz="4" w:space="0"/>
              <w:bottom w:val="single" w:color="000000" w:sz="4"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Year 2</w:t>
            </w:r>
          </w:p>
        </w:tc>
        <w:tc>
          <w:tcPr>
            <w:tcW w:w="972" w:type="dxa"/>
            <w:tcBorders>
              <w:top w:val="single" w:color="000000" w:sz="4" w:space="0"/>
              <w:left w:val="single" w:color="000000" w:sz="4" w:space="0"/>
              <w:bottom w:val="single" w:color="000000" w:sz="4"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Year 3</w:t>
            </w:r>
          </w:p>
        </w:tc>
        <w:tc>
          <w:tcPr>
            <w:tcW w:w="972" w:type="dxa"/>
            <w:tcBorders>
              <w:top w:val="single" w:color="000000" w:sz="4" w:space="0"/>
              <w:left w:val="single" w:color="000000" w:sz="4" w:space="0"/>
              <w:bottom w:val="single" w:color="000000" w:sz="4"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Year 4</w:t>
            </w:r>
          </w:p>
        </w:tc>
        <w:tc>
          <w:tcPr>
            <w:tcW w:w="1080" w:type="dxa"/>
            <w:tcBorders>
              <w:top w:val="single" w:color="000000" w:sz="4" w:space="0"/>
              <w:left w:val="single" w:color="000000" w:sz="4" w:space="0"/>
              <w:bottom w:val="single" w:color="000000" w:sz="4"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Year 5</w:t>
            </w:r>
          </w:p>
        </w:tc>
        <w:tc>
          <w:tcPr>
            <w:tcW w:w="1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5 Year 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App Monetization</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Sales Projection</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Cash Inflow</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cs="Times New Roman"/>
                <w:i w:val="0"/>
                <w:iCs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122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Contract for Design, Development, and Implementation of the Application</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Additional Hosting and Add-ons Costs</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Additional Maintenance Costs</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1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Training for Staff</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Additional Staffing Costs</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Cash Outflow</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1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Times New Roman" w:hAnsi="Times New Roman" w:cs="Times New Roman"/>
                <w:i w:val="0"/>
                <w:iCs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c>
          <w:tcPr>
            <w:tcW w:w="122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Net Cash Flow</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9,000.00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-1,000.00</w:t>
            </w:r>
          </w:p>
        </w:tc>
        <w:tc>
          <w:tcPr>
            <w:tcW w:w="1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5,000.00</w:t>
            </w:r>
          </w:p>
        </w:tc>
      </w:tr>
    </w:tbl>
    <w:p>
      <w:pPr>
        <w:spacing w:line="240" w:lineRule="auto"/>
        <w:ind w:left="720" w:firstLine="0"/>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 2. Financial Analysis</w:t>
      </w:r>
    </w:p>
    <w:tbl>
      <w:tblPr>
        <w:tblStyle w:val="14"/>
        <w:tblW w:w="940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5175"/>
        <w:gridCol w:w="423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rPr>
                <w:sz w:val="20"/>
                <w:szCs w:val="20"/>
              </w:rPr>
            </w:pPr>
            <w:r>
              <w:rPr>
                <w:rFonts w:ascii="Times New Roman" w:hAnsi="Times New Roman" w:eastAsia="Times New Roman" w:cs="Times New Roman"/>
                <w:sz w:val="24"/>
                <w:szCs w:val="24"/>
                <w:rtl w:val="0"/>
              </w:rPr>
              <w:t>Cash Out flow</w:t>
            </w:r>
          </w:p>
        </w:tc>
        <w:tc>
          <w:tcPr>
            <w:tcBorders>
              <w:top w:val="single" w:color="000000"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jc w:val="center"/>
              <w:rPr>
                <w:sz w:val="20"/>
                <w:szCs w:val="20"/>
              </w:rPr>
            </w:pPr>
            <w:r>
              <w:rPr>
                <w:rFonts w:hint="default" w:ascii="Times New Roman" w:hAnsi="Times New Roman" w:eastAsia="Times New Roman" w:cs="Times New Roman"/>
                <w:sz w:val="24"/>
                <w:szCs w:val="24"/>
                <w:rtl w:val="0"/>
                <w:lang w:val="en-US"/>
              </w:rPr>
              <w:t>1,000</w:t>
            </w:r>
            <w:r>
              <w:rPr>
                <w:rFonts w:ascii="Times New Roman" w:hAnsi="Times New Roman" w:eastAsia="Times New Roman" w:cs="Times New Roman"/>
                <w:sz w:val="24"/>
                <w:szCs w:val="24"/>
                <w:rtl w:val="0"/>
              </w:rPr>
              <w:t>.00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rPr>
                <w:sz w:val="20"/>
                <w:szCs w:val="20"/>
              </w:rPr>
            </w:pPr>
            <w:r>
              <w:rPr>
                <w:rFonts w:ascii="Times New Roman" w:hAnsi="Times New Roman" w:eastAsia="Times New Roman" w:cs="Times New Roman"/>
                <w:sz w:val="24"/>
                <w:szCs w:val="24"/>
                <w:rtl w:val="0"/>
              </w:rPr>
              <w:t>Cash Inflow</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jc w:val="center"/>
              <w:rPr>
                <w:sz w:val="20"/>
                <w:szCs w:val="20"/>
              </w:rPr>
            </w:pPr>
            <w:r>
              <w:rPr>
                <w:rFonts w:hint="default" w:ascii="Times New Roman" w:hAnsi="Times New Roman" w:eastAsia="Times New Roman" w:cs="Times New Roman"/>
                <w:sz w:val="24"/>
                <w:szCs w:val="24"/>
                <w:rtl w:val="0"/>
                <w:lang w:val="en-US"/>
              </w:rPr>
              <w:t>10</w:t>
            </w:r>
            <w:r>
              <w:rPr>
                <w:rFonts w:ascii="Times New Roman" w:hAnsi="Times New Roman" w:eastAsia="Times New Roman" w:cs="Times New Roman"/>
                <w:sz w:val="24"/>
                <w:szCs w:val="24"/>
                <w:rtl w:val="0"/>
              </w:rPr>
              <w:t>,000.00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rPr>
                <w:sz w:val="20"/>
                <w:szCs w:val="20"/>
              </w:rPr>
            </w:pPr>
            <w:r>
              <w:rPr>
                <w:rFonts w:ascii="Times New Roman" w:hAnsi="Times New Roman" w:eastAsia="Times New Roman" w:cs="Times New Roman"/>
                <w:sz w:val="24"/>
                <w:szCs w:val="24"/>
                <w:rtl w:val="0"/>
              </w:rPr>
              <w:t>Net Present value (NPV)</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jc w:val="center"/>
              <w:rPr>
                <w:rFonts w:hint="default"/>
                <w:sz w:val="20"/>
                <w:szCs w:val="20"/>
                <w:lang w:val="en-US"/>
              </w:rPr>
            </w:pPr>
            <w:r>
              <w:rPr>
                <w:rFonts w:hint="default" w:ascii="Times New Roman" w:hAnsi="Times New Roman" w:eastAsia="Times New Roman" w:cs="Times New Roman"/>
                <w:sz w:val="24"/>
                <w:szCs w:val="24"/>
                <w:rtl w:val="0"/>
                <w:lang w:val="en-US"/>
              </w:rPr>
              <w:t>5129.03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rPr>
                <w:sz w:val="20"/>
                <w:szCs w:val="20"/>
              </w:rPr>
            </w:pPr>
            <w:r>
              <w:rPr>
                <w:rFonts w:ascii="Times New Roman" w:hAnsi="Times New Roman" w:eastAsia="Times New Roman" w:cs="Times New Roman"/>
                <w:sz w:val="24"/>
                <w:szCs w:val="24"/>
                <w:rtl w:val="0"/>
              </w:rPr>
              <w:t>Discount Rate</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40" w:lineRule="auto"/>
              <w:jc w:val="center"/>
              <w:rPr>
                <w:sz w:val="20"/>
                <w:szCs w:val="20"/>
              </w:rPr>
            </w:pPr>
            <w:r>
              <w:rPr>
                <w:rFonts w:ascii="Times New Roman" w:hAnsi="Times New Roman" w:eastAsia="Times New Roman" w:cs="Times New Roman"/>
                <w:sz w:val="24"/>
                <w:szCs w:val="24"/>
                <w:rtl w:val="0"/>
              </w:rPr>
              <w:t>3.00%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rPr>
                <w:sz w:val="20"/>
                <w:szCs w:val="20"/>
              </w:rPr>
            </w:pPr>
            <w:r>
              <w:rPr>
                <w:rFonts w:ascii="Times New Roman" w:hAnsi="Times New Roman" w:eastAsia="Times New Roman" w:cs="Times New Roman"/>
                <w:sz w:val="24"/>
                <w:szCs w:val="24"/>
                <w:rtl w:val="0"/>
              </w:rPr>
              <w:t>Payback Period</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jc w:val="center"/>
              <w:rPr>
                <w:rFonts w:hint="default"/>
                <w:sz w:val="20"/>
                <w:szCs w:val="20"/>
                <w:lang w:val="en-US"/>
              </w:rPr>
            </w:pPr>
            <w:r>
              <w:rPr>
                <w:rFonts w:hint="default" w:ascii="Times New Roman" w:hAnsi="Times New Roman" w:eastAsia="Times New Roman" w:cs="Times New Roman"/>
                <w:sz w:val="24"/>
                <w:szCs w:val="24"/>
                <w:rtl w:val="0"/>
                <w:lang w:val="en-US"/>
              </w:rPr>
              <w:t>0</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10</w:t>
            </w:r>
          </w:p>
        </w:tc>
      </w:tr>
    </w:tbl>
    <w:p>
      <w:pPr>
        <w:spacing w:line="480" w:lineRule="auto"/>
        <w:ind w:left="720" w:firstLine="0"/>
        <w:jc w:val="both"/>
        <w:rPr>
          <w:rFonts w:ascii="Times New Roman" w:hAnsi="Times New Roman" w:eastAsia="Times New Roman" w:cs="Times New Roman"/>
          <w:sz w:val="24"/>
          <w:szCs w:val="24"/>
        </w:rPr>
      </w:pPr>
    </w:p>
    <w:p>
      <w:pPr>
        <w:spacing w:line="480" w:lineRule="auto"/>
        <w:ind w:left="1440" w:firstLine="72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Considering all the assumptions above, the ABC application is economically feasible because it has a positive NPV amounting to P</w:t>
      </w:r>
      <w:r>
        <w:rPr>
          <w:rFonts w:hint="default" w:ascii="Times New Roman" w:hAnsi="Times New Roman" w:eastAsia="Times New Roman" w:cs="Times New Roman"/>
          <w:sz w:val="24"/>
          <w:szCs w:val="24"/>
          <w:rtl w:val="0"/>
          <w:lang w:val="en-US"/>
        </w:rPr>
        <w:t>5129.03</w:t>
      </w:r>
      <w:r>
        <w:rPr>
          <w:rFonts w:ascii="Times New Roman" w:hAnsi="Times New Roman" w:eastAsia="Times New Roman" w:cs="Times New Roman"/>
          <w:sz w:val="24"/>
          <w:szCs w:val="24"/>
          <w:rtl w:val="0"/>
        </w:rPr>
        <w:t xml:space="preserve"> and with an Discount Rate of 3%, higher than the supposed cost of capital. The payback period is also </w:t>
      </w:r>
      <w:r>
        <w:rPr>
          <w:rFonts w:hint="default" w:ascii="Times New Roman" w:hAnsi="Times New Roman" w:eastAsia="Times New Roman" w:cs="Times New Roman"/>
          <w:sz w:val="24"/>
          <w:szCs w:val="24"/>
          <w:rtl w:val="0"/>
          <w:lang w:val="en-US"/>
        </w:rPr>
        <w:t>0</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10</w:t>
      </w:r>
      <w:r>
        <w:rPr>
          <w:rFonts w:ascii="Times New Roman" w:hAnsi="Times New Roman" w:eastAsia="Times New Roman" w:cs="Times New Roman"/>
          <w:sz w:val="24"/>
          <w:szCs w:val="24"/>
          <w:rtl w:val="0"/>
        </w:rPr>
        <w:t xml:space="preserve"> years only. </w:t>
      </w: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Chapter 4</w:t>
      </w: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REQUIREMENTS</w:t>
      </w:r>
    </w:p>
    <w:p>
      <w:pPr>
        <w:spacing w:line="480" w:lineRule="auto"/>
        <w:ind w:left="0" w:firstLine="0"/>
        <w:jc w:val="center"/>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4.1 Functional Requirements</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4.1.1 Administrator</w:t>
      </w:r>
    </w:p>
    <w:p>
      <w:pPr>
        <w:numPr>
          <w:ilvl w:val="0"/>
          <w:numId w:val="7"/>
        </w:numPr>
        <w:tabs>
          <w:tab w:val="clear" w:pos="1680"/>
        </w:tabs>
        <w:spacing w:line="480" w:lineRule="auto"/>
        <w:ind w:left="1680" w:leftChars="0" w:hanging="420" w:firstLineChars="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b w:val="0"/>
          <w:bCs/>
          <w:sz w:val="24"/>
          <w:szCs w:val="24"/>
          <w:rtl w:val="0"/>
          <w:lang w:val="en-US"/>
        </w:rPr>
        <w:t>The administrator should have the ability to manage user accounts, including verifying user identities and approving loan requests.</w:t>
      </w:r>
    </w:p>
    <w:p>
      <w:pPr>
        <w:numPr>
          <w:ilvl w:val="0"/>
          <w:numId w:val="7"/>
        </w:numPr>
        <w:tabs>
          <w:tab w:val="clear" w:pos="1680"/>
        </w:tabs>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administrator should have the authority to approve or reject loan applications based on the lender's qualifications and creditworthiness.</w:t>
      </w:r>
    </w:p>
    <w:p>
      <w:pPr>
        <w:numPr>
          <w:ilvl w:val="0"/>
          <w:numId w:val="7"/>
        </w:numPr>
        <w:tabs>
          <w:tab w:val="clear" w:pos="1680"/>
        </w:tabs>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administrator should ensure that the app is compliant with legal and regulatory requirements, such as data privacy and anti-money laundering regulations.</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4.1.2 End-users</w:t>
      </w:r>
    </w:p>
    <w:p>
      <w:pPr>
        <w:numPr>
          <w:ilvl w:val="0"/>
          <w:numId w:val="7"/>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end user should be able to register for an account on the app, including providing personal and financial information.</w:t>
      </w:r>
    </w:p>
    <w:p>
      <w:pPr>
        <w:numPr>
          <w:ilvl w:val="0"/>
          <w:numId w:val="7"/>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end user should be able to submit loan applications through the app, including specifying the loan amount, interest rate, and repayment terms.</w:t>
      </w:r>
    </w:p>
    <w:p>
      <w:pPr>
        <w:numPr>
          <w:ilvl w:val="0"/>
          <w:numId w:val="7"/>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end user should be able to use the built-in loan calculator, which provides clear and accurate information about their loan repayment options.</w:t>
      </w:r>
    </w:p>
    <w:p>
      <w:pPr>
        <w:numPr>
          <w:ilvl w:val="0"/>
          <w:numId w:val="0"/>
        </w:numPr>
        <w:spacing w:line="480" w:lineRule="auto"/>
        <w:jc w:val="both"/>
        <w:rPr>
          <w:rFonts w:hint="default" w:ascii="Times New Roman" w:hAnsi="Times New Roman" w:eastAsia="Times New Roman"/>
          <w:b w:val="0"/>
          <w:bCs/>
          <w:sz w:val="24"/>
          <w:szCs w:val="24"/>
          <w:rtl w:val="0"/>
          <w:lang w:val="en-US"/>
        </w:rPr>
      </w:pPr>
    </w:p>
    <w:p>
      <w:pPr>
        <w:numPr>
          <w:ilvl w:val="0"/>
          <w:numId w:val="0"/>
        </w:numPr>
        <w:spacing w:line="480" w:lineRule="auto"/>
        <w:jc w:val="both"/>
        <w:rPr>
          <w:rFonts w:hint="default" w:ascii="Times New Roman" w:hAnsi="Times New Roman" w:eastAsia="Times New Roman"/>
          <w:b w:val="0"/>
          <w:bCs/>
          <w:sz w:val="24"/>
          <w:szCs w:val="24"/>
          <w:rtl w:val="0"/>
          <w:lang w:val="en-US"/>
        </w:rPr>
      </w:pP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4.2 Non-functional Requirements</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4.2.1 Accessibility</w:t>
      </w:r>
    </w:p>
    <w:p>
      <w:pPr>
        <w:numPr>
          <w:ilvl w:val="0"/>
          <w:numId w:val="7"/>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include accessibility features, such as screen readers, and adjustable text sizes to cater more users.</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4.2.2 Availability</w:t>
      </w:r>
    </w:p>
    <w:p>
      <w:pPr>
        <w:numPr>
          <w:ilvl w:val="0"/>
          <w:numId w:val="7"/>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available and accessible to users, with minimal downtime or maintenance disruptions, ensuring that users can access and use the app whenever they need it.</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4.2.3 Compliance</w:t>
      </w:r>
    </w:p>
    <w:p>
      <w:pPr>
        <w:numPr>
          <w:ilvl w:val="0"/>
          <w:numId w:val="7"/>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comply with legal and regulatory requirements, such as data privacy and anti-money laundering regulations, to ensure that the app is legally and ethically sound.</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4.2.4 Maintainability</w:t>
      </w:r>
    </w:p>
    <w:p>
      <w:pPr>
        <w:numPr>
          <w:ilvl w:val="0"/>
          <w:numId w:val="7"/>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must be designed in a way that makes it easy to maintain and update.</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4.2.5 Performance</w:t>
      </w:r>
    </w:p>
    <w:p>
      <w:pPr>
        <w:numPr>
          <w:ilvl w:val="0"/>
          <w:numId w:val="7"/>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fast, responsive, and able to handle high volumes of user traffic and data, with minimal downtime or lag.</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4.2.6 Reliability</w:t>
      </w:r>
    </w:p>
    <w:p>
      <w:pPr>
        <w:numPr>
          <w:ilvl w:val="0"/>
          <w:numId w:val="7"/>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reliable and consistent, with minimal errors or crashes, ensuring that users can access and use the app when needed.</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4.2.7 Scalability</w:t>
      </w:r>
    </w:p>
    <w:p>
      <w:pPr>
        <w:numPr>
          <w:ilvl w:val="0"/>
          <w:numId w:val="7"/>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designed to handle increasing user demand and data growth, with the ability to scale up or down as needed.</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4.2.8 Security</w:t>
      </w:r>
    </w:p>
    <w:p>
      <w:pPr>
        <w:numPr>
          <w:ilvl w:val="0"/>
          <w:numId w:val="7"/>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designed with robust security measures to ensure the safety and privacy of user data and transactions, protecting against potential threats such as hacking or fraud.</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4.2.9 Usability</w:t>
      </w:r>
    </w:p>
    <w:p>
      <w:pPr>
        <w:numPr>
          <w:ilvl w:val="0"/>
          <w:numId w:val="7"/>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user-friendly and easy to use, with clear and intuitive interfaces, accessible help menus, and minimal user errors.</w:t>
      </w:r>
    </w:p>
    <w:p>
      <w:pPr>
        <w:numPr>
          <w:ilvl w:val="0"/>
          <w:numId w:val="0"/>
        </w:numPr>
        <w:spacing w:line="480" w:lineRule="auto"/>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4.3 Use Case Model</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4.3.1 System Use Case Diagram</w:t>
      </w:r>
    </w:p>
    <w:p>
      <w:pPr>
        <w:spacing w:line="480" w:lineRule="auto"/>
        <w:ind w:left="0" w:firstLine="720"/>
        <w:jc w:val="both"/>
      </w:pPr>
      <w:r>
        <w:rPr>
          <w:rFonts w:hint="default" w:ascii="Times New Roman" w:hAnsi="Times New Roman" w:eastAsia="Times New Roman" w:cs="Times New Roman"/>
          <w:b/>
          <w:sz w:val="24"/>
          <w:szCs w:val="24"/>
          <w:rtl w:val="0"/>
          <w:lang w:val="en-US"/>
        </w:rPr>
        <w:tab/>
      </w:r>
      <w:r>
        <w:drawing>
          <wp:inline distT="0" distB="0" distL="114300" distR="114300">
            <wp:extent cx="3757295" cy="45415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757295" cy="4541520"/>
                    </a:xfrm>
                    <a:prstGeom prst="rect">
                      <a:avLst/>
                    </a:prstGeom>
                    <a:noFill/>
                    <a:ln>
                      <a:noFill/>
                    </a:ln>
                  </pic:spPr>
                </pic:pic>
              </a:graphicData>
            </a:graphic>
          </wp:inline>
        </w:drawing>
      </w:r>
    </w:p>
    <w:p>
      <w:pPr>
        <w:spacing w:line="480" w:lineRule="auto"/>
        <w:jc w:val="both"/>
        <w:rPr>
          <w:rFonts w:hint="default"/>
          <w:rtl w:val="0"/>
          <w:lang w:val="en-US"/>
        </w:rPr>
      </w:pPr>
      <w:bookmarkStart w:id="0" w:name="_GoBack"/>
      <w:bookmarkEnd w:id="0"/>
    </w:p>
    <w:p>
      <w:pPr>
        <w:spacing w:line="480" w:lineRule="auto"/>
        <w:ind w:left="72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4.3.2 Use Case Descriptions</w:t>
      </w:r>
    </w:p>
    <w:tbl>
      <w:tblPr>
        <w:tblStyle w:val="15"/>
        <w:tblW w:w="7920" w:type="dxa"/>
        <w:tblInd w:w="1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85"/>
        <w:gridCol w:w="2917"/>
        <w:gridCol w:w="29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blHeader/>
        </w:trPr>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 Case Name</w:t>
            </w:r>
          </w:p>
        </w:tc>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b/>
                <w:color w:val="000000" w:themeColor="text1"/>
                <w:sz w:val="24"/>
                <w:szCs w:val="24"/>
                <w:lang w:val="en-US"/>
                <w14:textFill>
                  <w14:solidFill>
                    <w14:schemeClr w14:val="tx1"/>
                  </w14:solidFill>
                </w14:textFill>
              </w:rPr>
            </w:pPr>
            <w:r>
              <w:rPr>
                <w:rFonts w:hint="default" w:ascii="Times New Roman" w:hAnsi="Times New Roman" w:eastAsia="Times New Roman" w:cs="Times New Roman"/>
                <w:b/>
                <w:color w:val="000000" w:themeColor="text1"/>
                <w:sz w:val="24"/>
                <w:szCs w:val="24"/>
                <w:rtl w:val="0"/>
                <w:lang w:val="en-US"/>
                <w14:textFill>
                  <w14:solidFill>
                    <w14:schemeClr w14:val="tx1"/>
                  </w14:solidFill>
                </w14:textFill>
              </w:rPr>
              <w:t>An Applicant Applying a Loan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Summary:</w:t>
            </w:r>
          </w:p>
        </w:tc>
        <w:tc>
          <w:tcPr>
            <w:gridSpan w:val="2"/>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An applicant wants to apply for a loan using LoanEase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Actors:</w:t>
            </w:r>
          </w:p>
        </w:tc>
        <w:tc>
          <w:tcPr>
            <w:gridSpan w:val="2"/>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Applicant, Loan Verifier, Loan Evaluator, Loan Collector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Preconditions:</w:t>
            </w:r>
          </w:p>
        </w:tc>
        <w:tc>
          <w:tcPr>
            <w:gridSpan w:val="2"/>
            <w:shd w:val="clear" w:color="auto" w:fill="auto"/>
            <w:tcMar>
              <w:top w:w="100" w:type="dxa"/>
              <w:left w:w="100" w:type="dxa"/>
              <w:bottom w:w="100" w:type="dxa"/>
              <w:right w:w="100" w:type="dxa"/>
            </w:tcMar>
            <w:vAlign w:val="top"/>
          </w:tcPr>
          <w:p>
            <w:pPr>
              <w:widowControl w:val="0"/>
              <w:numPr>
                <w:ilvl w:val="0"/>
                <w:numId w:val="8"/>
              </w:numPr>
              <w:spacing w:line="24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All actors must install LoanEase in their devices.</w:t>
            </w:r>
          </w:p>
          <w:p>
            <w:pPr>
              <w:widowControl w:val="0"/>
              <w:numPr>
                <w:ilvl w:val="0"/>
                <w:numId w:val="8"/>
              </w:numPr>
              <w:spacing w:line="24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All actors must have a LoanEase account one their devices that are logged 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Postconditions:</w:t>
            </w:r>
          </w:p>
        </w:tc>
        <w:tc>
          <w:tcPr>
            <w:gridSpan w:val="2"/>
            <w:shd w:val="clear" w:color="auto" w:fill="auto"/>
            <w:tcMar>
              <w:top w:w="100" w:type="dxa"/>
              <w:left w:w="100" w:type="dxa"/>
              <w:bottom w:w="100" w:type="dxa"/>
              <w:right w:w="100" w:type="dxa"/>
            </w:tcMar>
            <w:vAlign w:val="top"/>
          </w:tcPr>
          <w:p>
            <w:pPr>
              <w:widowControl w:val="0"/>
              <w:numPr>
                <w:ilvl w:val="0"/>
                <w:numId w:val="9"/>
              </w:numPr>
              <w:spacing w:line="24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olor w:val="000000" w:themeColor="text1"/>
                <w:sz w:val="24"/>
                <w:szCs w:val="24"/>
                <w:lang w:val="en-US"/>
                <w14:textFill>
                  <w14:solidFill>
                    <w14:schemeClr w14:val="tx1"/>
                  </w14:solidFill>
                </w14:textFill>
              </w:rPr>
              <w:t>The applicant selects the loan offer that best fits his budget and needs. He accepts the offer, and successfully borrowed money fitting his budget needs.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restart"/>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Basic Flow:</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Actor Action</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continue"/>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1. </w:t>
            </w:r>
            <w:r>
              <w:rPr>
                <w:rFonts w:hint="default" w:ascii="Times New Roman" w:hAnsi="Times New Roman" w:eastAsia="Times New Roman" w:cs="Times New Roman"/>
                <w:sz w:val="24"/>
                <w:szCs w:val="24"/>
                <w:rtl w:val="0"/>
                <w:lang w:val="en-US"/>
              </w:rPr>
              <w:t>The applicant applies for a loan.</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1. </w:t>
            </w:r>
            <w:r>
              <w:rPr>
                <w:rFonts w:hint="default" w:ascii="Times New Roman" w:hAnsi="Times New Roman" w:eastAsia="Times New Roman" w:cs="Times New Roman"/>
                <w:sz w:val="24"/>
                <w:szCs w:val="24"/>
                <w:rtl w:val="0"/>
                <w:lang w:val="en-US"/>
              </w:rPr>
              <w:t>The loan verifier will verify the 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continue"/>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numPr>
                <w:ilvl w:val="1"/>
                <w:numId w:val="8"/>
              </w:numPr>
              <w:spacing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The applicant selects the loan with the best offer.</w:t>
            </w:r>
          </w:p>
          <w:p>
            <w:pPr>
              <w:widowControl w:val="0"/>
              <w:numPr>
                <w:ilvl w:val="1"/>
                <w:numId w:val="8"/>
              </w:numPr>
              <w:spacing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 The successful applicant will pay the loan in installments with the corresponding interest.</w:t>
            </w:r>
          </w:p>
        </w:tc>
        <w:tc>
          <w:tcPr>
            <w:shd w:val="clear" w:color="auto" w:fill="auto"/>
            <w:tcMar>
              <w:top w:w="100" w:type="dxa"/>
              <w:left w:w="100" w:type="dxa"/>
              <w:bottom w:w="100" w:type="dxa"/>
              <w:right w:w="100" w:type="dxa"/>
            </w:tcMar>
            <w:vAlign w:val="top"/>
          </w:tcPr>
          <w:p>
            <w:pPr>
              <w:widowControl w:val="0"/>
              <w:numPr>
                <w:ilvl w:val="1"/>
                <w:numId w:val="2"/>
              </w:numPr>
              <w:spacing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 The loan evaluator will evaluate the application and will  accept  the application.</w:t>
            </w:r>
          </w:p>
          <w:p>
            <w:pPr>
              <w:widowControl w:val="0"/>
              <w:numPr>
                <w:ilvl w:val="1"/>
                <w:numId w:val="2"/>
              </w:numPr>
              <w:spacing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The loan collector will collect the payment.</w:t>
            </w:r>
          </w:p>
          <w:p>
            <w:pPr>
              <w:widowControl w:val="0"/>
              <w:spacing w:line="240" w:lineRule="auto"/>
              <w:rPr>
                <w:rFonts w:hint="default" w:ascii="Times New Roman" w:hAnsi="Times New Roman" w:eastAsia="Times New Roman" w:cs="Times New Roman"/>
                <w:sz w:val="24"/>
                <w:szCs w:val="24"/>
                <w:rtl w:val="0"/>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Exceptions:</w:t>
            </w:r>
          </w:p>
        </w:tc>
        <w:tc>
          <w:tcPr>
            <w:gridSpan w:val="2"/>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1.</w:t>
            </w:r>
            <w:r>
              <w:rPr>
                <w:rFonts w:ascii="Times New Roman" w:hAnsi="Times New Roman" w:eastAsia="Times New Roman" w:cs="Times New Roman"/>
                <w:color w:val="000000" w:themeColor="text1"/>
                <w:sz w:val="24"/>
                <w:szCs w:val="24"/>
                <w:rtl w:val="0"/>
                <w14:textFill>
                  <w14:solidFill>
                    <w14:schemeClr w14:val="tx1"/>
                  </w14:solidFill>
                </w14:textFill>
              </w:rPr>
              <w:t xml:space="preserve"> If </w:t>
            </w: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 xml:space="preserve">the applicant </w:t>
            </w:r>
            <w:r>
              <w:rPr>
                <w:rFonts w:ascii="Times New Roman" w:hAnsi="Times New Roman" w:eastAsia="Times New Roman" w:cs="Times New Roman"/>
                <w:color w:val="000000" w:themeColor="text1"/>
                <w:sz w:val="24"/>
                <w:szCs w:val="24"/>
                <w:rtl w:val="0"/>
                <w14:textFill>
                  <w14:solidFill>
                    <w14:schemeClr w14:val="tx1"/>
                  </w14:solidFill>
                </w14:textFill>
              </w:rPr>
              <w:t xml:space="preserve">does not pay, </w:t>
            </w: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the lender may take legal action to recover the unpaid balance of the loan.</w:t>
            </w:r>
          </w:p>
        </w:tc>
      </w:tr>
    </w:tbl>
    <w:p>
      <w:pPr>
        <w:spacing w:line="360" w:lineRule="auto"/>
        <w:ind w:left="1440" w:firstLine="0"/>
        <w:rPr>
          <w:rFonts w:ascii="Times New Roman" w:hAnsi="Times New Roman" w:eastAsia="Times New Roman" w:cs="Times New Roman"/>
          <w:b/>
          <w:sz w:val="24"/>
          <w:szCs w:val="24"/>
        </w:rPr>
      </w:pP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4.4 Summary</w:t>
      </w:r>
    </w:p>
    <w:p>
      <w:pPr>
        <w:spacing w:line="480" w:lineRule="auto"/>
        <w:ind w:left="0" w:firstLine="72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To apply for a loan using LoanEase, the applicant must download the app and complete the built-in application process. The applicant will be required to provide information such as their name, and contact information. Once the application is complete, the applicant can then review the loan offers and select the one that best fits their budget and needs using the built-in calculator. If the applicant accepts an offer, they can collect the money physically to the branch within hours. It is important for applicants to carefully review the loan terms and repayment schedule before accepting a loan to ensure that they can afford the payments.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5</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TECHNOLOGICAL ENABLERS</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color w:val="38761D"/>
          <w:sz w:val="24"/>
          <w:szCs w:val="24"/>
          <w:rtl w:val="0"/>
        </w:rPr>
        <w:t>This part should include a description of the technologies used to enable the project, such as software, hardware, networking, communication systems, tools, and services.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6</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SOFTWARE ARCHITECTURE</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color w:val="38761D"/>
          <w:sz w:val="24"/>
          <w:szCs w:val="24"/>
          <w:rtl w:val="0"/>
        </w:rPr>
        <w:t>This part should include a description of the system's components and how they interact with each other, as well as an overview of the system's design, including the hardware and software requirements.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7</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SOFTWARE DESIGN</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7.1 Class Diagram</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8</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IMPLEMENTED FEATURES</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8.1 Administrator</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8.2 End-users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9</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PERFORMANCE ANALYSIS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9.1 Introduction</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application has undergone functional and non-functional testing as performed by the developer, testers, the instructor, and panelists. The areas that were observed, validated, and tested are the requirements and the additional features.</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minimum requirements are the functionalities that make the application practical and usable. These are the workflows that must be undergone to simulate the complete stakeholders’ flowchart. The additional features are what makes the application unique. The additional features are not found in the stakeholders’ flowchart but are implemented because it is beneficial to its end-users. The application… </w:t>
      </w:r>
      <w:r>
        <w:rPr>
          <w:rFonts w:ascii="Times New Roman" w:hAnsi="Times New Roman" w:eastAsia="Times New Roman" w:cs="Times New Roman"/>
          <w:i/>
          <w:color w:val="0000FF"/>
          <w:sz w:val="24"/>
          <w:szCs w:val="24"/>
          <w:rtl w:val="0"/>
        </w:rPr>
        <w:t>briefly define the main usage of the application</w:t>
      </w:r>
      <w:r>
        <w:rPr>
          <w:rFonts w:ascii="Times New Roman" w:hAnsi="Times New Roman" w:eastAsia="Times New Roman" w:cs="Times New Roman"/>
          <w:sz w:val="24"/>
          <w:szCs w:val="24"/>
          <w:rtl w:val="0"/>
        </w:rPr>
        <w:t>.</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9.2 Experimental</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“one-cycle” was carefully followed to test whether the requirements were met. This begins with… </w:t>
      </w:r>
      <w:r>
        <w:rPr>
          <w:rFonts w:ascii="Times New Roman" w:hAnsi="Times New Roman" w:eastAsia="Times New Roman" w:cs="Times New Roman"/>
          <w:i/>
          <w:color w:val="0000FF"/>
          <w:sz w:val="24"/>
          <w:szCs w:val="24"/>
          <w:rtl w:val="0"/>
        </w:rPr>
        <w:t>enumerate and explain the steps of all the workflow one-after-another based on the most appropriate order</w:t>
      </w:r>
      <w:r>
        <w:rPr>
          <w:rFonts w:ascii="Times New Roman" w:hAnsi="Times New Roman" w:eastAsia="Times New Roman" w:cs="Times New Roman"/>
          <w:sz w:val="24"/>
          <w:szCs w:val="24"/>
          <w:rtl w:val="0"/>
        </w:rPr>
        <w:t>.</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additional features were also tested whether it is functional. These additional features are… </w:t>
      </w:r>
      <w:r>
        <w:rPr>
          <w:rFonts w:ascii="Times New Roman" w:hAnsi="Times New Roman" w:eastAsia="Times New Roman" w:cs="Times New Roman"/>
          <w:i/>
          <w:color w:val="0000FF"/>
          <w:sz w:val="24"/>
          <w:szCs w:val="24"/>
          <w:rtl w:val="0"/>
        </w:rPr>
        <w:t>enumerate the additional features. Also explain the necessary steps to perform the workflow of the additional features</w:t>
      </w:r>
      <w:r>
        <w:rPr>
          <w:rFonts w:ascii="Times New Roman" w:hAnsi="Times New Roman" w:eastAsia="Times New Roman" w:cs="Times New Roman"/>
          <w:sz w:val="24"/>
          <w:szCs w:val="24"/>
          <w:rtl w:val="0"/>
        </w:rPr>
        <w:t>.</w:t>
      </w:r>
    </w:p>
    <w:p>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9.3 Result and Analysis</w:t>
      </w:r>
    </w:p>
    <w:p>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The application was able to perform the requirements and additional</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features which state that it is functional and usable.</w:t>
      </w:r>
    </w:p>
    <w:p>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9.4 Summary</w:t>
      </w:r>
    </w:p>
    <w:p>
      <w:pPr>
        <w:spacing w:line="480" w:lineRule="auto"/>
        <w:ind w:left="1440" w:firstLine="72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The application was able to perform all the requirements which state that it is functional and usable.</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10</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CONCLUSION</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color w:val="38761D"/>
          <w:sz w:val="24"/>
          <w:szCs w:val="24"/>
          <w:rtl w:val="0"/>
        </w:rPr>
        <w:t>The conclusion of a project proposal should summarize the key points of the proposal and provide a clear recommendation as to whether the project should be pursued or not. It should also include a summary of the potential risks and benefits associated with the project.</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BIBLIOGRAPHY</w:t>
      </w:r>
    </w:p>
    <w:p>
      <w:pPr>
        <w:spacing w:line="48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color w:val="38761D"/>
          <w:sz w:val="24"/>
          <w:szCs w:val="24"/>
          <w:rtl w:val="0"/>
        </w:rPr>
        <w:t>Use Chicago Manual of Style (CMS) in citing references throughout the document. Adjust the numbering order as needed.</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vertAlign w:val="superscript"/>
          <w:rtl w:val="0"/>
        </w:rPr>
        <w:t xml:space="preserve">[1] </w:t>
      </w:r>
      <w:r>
        <w:rPr>
          <w:rFonts w:ascii="Times New Roman" w:hAnsi="Times New Roman" w:eastAsia="Times New Roman" w:cs="Times New Roman"/>
          <w:sz w:val="24"/>
          <w:szCs w:val="24"/>
          <w:rtl w:val="0"/>
        </w:rPr>
        <w:t>“BSP sees inflation below 2% by 2024.” 2023. BusinessWorld Online. https://www.bworldonline.com/top-stories/2023/01/24/500416/bsp-sees-inflation-below-2-by-2024/.</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ACKNOWLEDGEMENTS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APPENDICES</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User Manual</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B8AB24"/>
    <w:multiLevelType w:val="singleLevel"/>
    <w:tmpl w:val="B9B8AB24"/>
    <w:lvl w:ilvl="0" w:tentative="0">
      <w:start w:val="1"/>
      <w:numFmt w:val="decimal"/>
      <w:suff w:val="space"/>
      <w:lvlText w:val="%1."/>
      <w:lvlJc w:val="left"/>
      <w:pPr>
        <w:ind w:left="1140" w:leftChars="0" w:firstLine="0" w:firstLineChars="0"/>
      </w:pPr>
    </w:lvl>
  </w:abstractNum>
  <w:abstractNum w:abstractNumId="1">
    <w:nsid w:val="BADBAD5C"/>
    <w:multiLevelType w:val="multilevel"/>
    <w:tmpl w:val="BADBAD5C"/>
    <w:lvl w:ilvl="0" w:tentative="0">
      <w:start w:val="1"/>
      <w:numFmt w:val="decimal"/>
      <w:suff w:val="space"/>
      <w:lvlText w:val="%1."/>
      <w:lvlJc w:val="left"/>
      <w:pPr>
        <w:ind w:left="2160" w:leftChars="0" w:firstLine="0" w:firstLineChars="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E1C81AB"/>
    <w:multiLevelType w:val="multilevel"/>
    <w:tmpl w:val="DE1C81A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EB85359B"/>
    <w:multiLevelType w:val="singleLevel"/>
    <w:tmpl w:val="EB85359B"/>
    <w:lvl w:ilvl="0" w:tentative="0">
      <w:start w:val="1"/>
      <w:numFmt w:val="decimal"/>
      <w:suff w:val="space"/>
      <w:lvlText w:val="%1."/>
      <w:lvlJc w:val="left"/>
    </w:lvl>
  </w:abstractNum>
  <w:abstractNum w:abstractNumId="4">
    <w:nsid w:val="F132DBB0"/>
    <w:multiLevelType w:val="multilevel"/>
    <w:tmpl w:val="F132DBB0"/>
    <w:lvl w:ilvl="0" w:tentative="0">
      <w:start w:val="1"/>
      <w:numFmt w:val="decimal"/>
      <w:suff w:val="space"/>
      <w:lvlText w:val="%1."/>
      <w:lvlJc w:val="left"/>
      <w:pPr>
        <w:ind w:left="1140" w:leftChars="0" w:firstLine="0" w:firstLineChars="0"/>
      </w:pPr>
    </w:lvl>
    <w:lvl w:ilvl="1" w:tentative="0">
      <w:start w:val="1"/>
      <w:numFmt w:val="lowerLetter"/>
      <w:lvlText w:val="%2)"/>
      <w:lvlJc w:val="left"/>
      <w:pPr>
        <w:tabs>
          <w:tab w:val="left" w:pos="1260"/>
        </w:tabs>
        <w:ind w:left="1980" w:leftChars="0" w:hanging="420" w:firstLineChars="0"/>
      </w:pPr>
      <w:rPr>
        <w:rFonts w:hint="default"/>
      </w:rPr>
    </w:lvl>
    <w:lvl w:ilvl="2" w:tentative="0">
      <w:start w:val="1"/>
      <w:numFmt w:val="lowerRoman"/>
      <w:lvlText w:val="%3."/>
      <w:lvlJc w:val="left"/>
      <w:pPr>
        <w:tabs>
          <w:tab w:val="left" w:pos="1680"/>
        </w:tabs>
        <w:ind w:left="2400" w:leftChars="0" w:hanging="420" w:firstLineChars="0"/>
      </w:pPr>
      <w:rPr>
        <w:rFonts w:hint="default"/>
      </w:rPr>
    </w:lvl>
    <w:lvl w:ilvl="3" w:tentative="0">
      <w:start w:val="1"/>
      <w:numFmt w:val="decimal"/>
      <w:lvlText w:val="%4."/>
      <w:lvlJc w:val="left"/>
      <w:pPr>
        <w:tabs>
          <w:tab w:val="left" w:pos="2100"/>
        </w:tabs>
        <w:ind w:left="2820" w:leftChars="0" w:hanging="420" w:firstLineChars="0"/>
      </w:pPr>
      <w:rPr>
        <w:rFonts w:hint="default"/>
      </w:rPr>
    </w:lvl>
    <w:lvl w:ilvl="4" w:tentative="0">
      <w:start w:val="1"/>
      <w:numFmt w:val="lowerLetter"/>
      <w:lvlText w:val="%5)"/>
      <w:lvlJc w:val="left"/>
      <w:pPr>
        <w:tabs>
          <w:tab w:val="left" w:pos="2520"/>
        </w:tabs>
        <w:ind w:left="3240" w:leftChars="0" w:hanging="420" w:firstLineChars="0"/>
      </w:pPr>
      <w:rPr>
        <w:rFonts w:hint="default"/>
      </w:rPr>
    </w:lvl>
    <w:lvl w:ilvl="5" w:tentative="0">
      <w:start w:val="1"/>
      <w:numFmt w:val="lowerRoman"/>
      <w:lvlText w:val="%6."/>
      <w:lvlJc w:val="left"/>
      <w:pPr>
        <w:tabs>
          <w:tab w:val="left" w:pos="2940"/>
        </w:tabs>
        <w:ind w:left="3660" w:leftChars="0" w:hanging="420" w:firstLineChars="0"/>
      </w:pPr>
      <w:rPr>
        <w:rFonts w:hint="default"/>
      </w:rPr>
    </w:lvl>
    <w:lvl w:ilvl="6" w:tentative="0">
      <w:start w:val="1"/>
      <w:numFmt w:val="decimal"/>
      <w:lvlText w:val="%7."/>
      <w:lvlJc w:val="left"/>
      <w:pPr>
        <w:tabs>
          <w:tab w:val="left" w:pos="3360"/>
        </w:tabs>
        <w:ind w:left="4080" w:leftChars="0" w:hanging="420" w:firstLineChars="0"/>
      </w:pPr>
      <w:rPr>
        <w:rFonts w:hint="default"/>
      </w:rPr>
    </w:lvl>
    <w:lvl w:ilvl="7" w:tentative="0">
      <w:start w:val="1"/>
      <w:numFmt w:val="lowerLetter"/>
      <w:lvlText w:val="%8)"/>
      <w:lvlJc w:val="left"/>
      <w:pPr>
        <w:tabs>
          <w:tab w:val="left" w:pos="3780"/>
        </w:tabs>
        <w:ind w:left="4500" w:leftChars="0" w:hanging="420" w:firstLineChars="0"/>
      </w:pPr>
      <w:rPr>
        <w:rFonts w:hint="default"/>
      </w:rPr>
    </w:lvl>
    <w:lvl w:ilvl="8" w:tentative="0">
      <w:start w:val="1"/>
      <w:numFmt w:val="lowerRoman"/>
      <w:lvlText w:val="%9."/>
      <w:lvlJc w:val="left"/>
      <w:pPr>
        <w:tabs>
          <w:tab w:val="left" w:pos="4200"/>
        </w:tabs>
        <w:ind w:left="4920" w:leftChars="0" w:hanging="420" w:firstLineChars="0"/>
      </w:pPr>
      <w:rPr>
        <w:rFonts w:hint="default"/>
      </w:rPr>
    </w:lvl>
  </w:abstractNum>
  <w:abstractNum w:abstractNumId="5">
    <w:nsid w:val="0053208E"/>
    <w:multiLevelType w:val="multilevel"/>
    <w:tmpl w:val="0053208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06944E8D"/>
    <w:multiLevelType w:val="singleLevel"/>
    <w:tmpl w:val="06944E8D"/>
    <w:lvl w:ilvl="0" w:tentative="0">
      <w:start w:val="1"/>
      <w:numFmt w:val="decimal"/>
      <w:suff w:val="space"/>
      <w:lvlText w:val="%1."/>
      <w:lvlJc w:val="left"/>
      <w:pPr>
        <w:ind w:left="2160" w:leftChars="0" w:firstLine="0" w:firstLineChars="0"/>
      </w:pPr>
    </w:lvl>
  </w:abstractNum>
  <w:abstractNum w:abstractNumId="7">
    <w:nsid w:val="22059FF8"/>
    <w:multiLevelType w:val="multilevel"/>
    <w:tmpl w:val="22059FF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435042A4"/>
    <w:multiLevelType w:val="singleLevel"/>
    <w:tmpl w:val="435042A4"/>
    <w:lvl w:ilvl="0" w:tentative="0">
      <w:start w:val="1"/>
      <w:numFmt w:val="bullet"/>
      <w:lvlText w:val=""/>
      <w:lvlJc w:val="left"/>
      <w:pPr>
        <w:tabs>
          <w:tab w:val="left" w:pos="1680"/>
        </w:tabs>
        <w:ind w:left="1680" w:leftChars="0" w:hanging="420" w:firstLineChars="0"/>
      </w:pPr>
      <w:rPr>
        <w:rFonts w:hint="default" w:ascii="Wingdings" w:hAnsi="Wingdings"/>
        <w:sz w:val="15"/>
        <w:szCs w:val="15"/>
      </w:rPr>
    </w:lvl>
  </w:abstractNum>
  <w:num w:numId="1">
    <w:abstractNumId w:val="7"/>
  </w:num>
  <w:num w:numId="2">
    <w:abstractNumId w:val="1"/>
  </w:num>
  <w:num w:numId="3">
    <w:abstractNumId w:val="6"/>
  </w:num>
  <w:num w:numId="4">
    <w:abstractNumId w:val="5"/>
  </w:num>
  <w:num w:numId="5">
    <w:abstractNumId w:val="4"/>
  </w:num>
  <w:num w:numId="6">
    <w:abstractNumId w:val="0"/>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DA86A46"/>
    <w:rsid w:val="21682AFB"/>
    <w:rsid w:val="29A043E7"/>
    <w:rsid w:val="2D9919F1"/>
    <w:rsid w:val="46220146"/>
    <w:rsid w:val="506433C9"/>
    <w:rsid w:val="5D49409E"/>
    <w:rsid w:val="7D29220F"/>
    <w:rsid w:val="7D2F76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Month>January</b:Month>
    <b:DayAccessed>12</b:DayAccessed>
    <b:Day>24</b:Day>
    <b:Year>2023</b:Year>
    <b:SourceType>DocumentFromInternetSite</b:SourceType>
    <b:URL>https://www.bworldonline.com/top-stories/2023/01/24/500416/bsp-sees-inflation-below-2-by-2024/</b:URL>
    <b:Title>BSP sees inflation below 2% by 2024</b:Title>
    <b:InternetSiteTitle>BusinessWorld Online</b:InternetSiteTitle>
    <b:MonthAccessed>March</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2023-04-01T14:41:00Z</dcterms:created>
  <dc:creator>salar</dc:creator>
  <cp:lastModifiedBy>salar</cp:lastModifiedBy>
  <dcterms:modified xsi:type="dcterms:W3CDTF">2023-04-02T08:02:20Z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B14C17A60F6F46BDB4FFE483B5899794</vt:lpwstr>
  </property>
</Properties>
</file>