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7777777" w:rsidR="00DA15E7" w:rsidRPr="00B6009A" w:rsidRDefault="00162EAA"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October 31, 2019</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4ED8BC51"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Python Version User Manual</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0557BBCB" w:rsidR="00196B77" w:rsidRDefault="00765612" w:rsidP="00162EAA">
      <w:pPr>
        <w:jc w:val="right"/>
        <w:rPr>
          <w:rFonts w:eastAsia="Arial"/>
        </w:rPr>
      </w:pPr>
      <w:r>
        <w:rPr>
          <w:rFonts w:eastAsia="Arial"/>
        </w:rPr>
        <w:t>December 10</w:t>
      </w:r>
      <w:r w:rsidR="00162EAA" w:rsidRPr="00162EAA">
        <w:rPr>
          <w:rFonts w:eastAsia="Arial"/>
        </w:rPr>
        <w:t>, 2019</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1055A6F7"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USER MANUAL</w:t>
      </w:r>
    </w:p>
    <w:p w14:paraId="6B8B50AB" w14:textId="77777777" w:rsidR="004121A0" w:rsidRDefault="004121A0" w:rsidP="00196B77">
      <w:pPr>
        <w:jc w:val="left"/>
      </w:pPr>
    </w:p>
    <w:p w14:paraId="30247886" w14:textId="77777777" w:rsidR="00054DFB" w:rsidRDefault="00054DFB" w:rsidP="00054DFB">
      <w:r>
        <w:t>This version of the model builds upon the previous version IMPAQ and IWPR used for model testing, and model demonstration at Department of Labor (DOL) in June 2019. Since then, we have received useful feedback from DOL and state stakeholders, which has greatly facilitated our model development. The current model has a fully functional graphic user interface (GUI) that is ported to the Python simulation engine at the backend, and all model parameters made available to users in the GUI have been implemented (i.e. there is no placeholder parameters). This version should be considered as one that has the entire core set of functionalities. Any future updates and additions of model features should be based upon this version.</w:t>
      </w:r>
    </w:p>
    <w:p w14:paraId="21A9508F" w14:textId="77777777" w:rsidR="007F4CE1" w:rsidRDefault="007F4CE1" w:rsidP="00196B77">
      <w:pPr>
        <w:jc w:val="left"/>
      </w:pPr>
    </w:p>
    <w:p w14:paraId="77844DF8" w14:textId="5D6FD844" w:rsidR="007F4CE1" w:rsidRDefault="007F4CE1" w:rsidP="007F4CE1">
      <w:pPr>
        <w:pStyle w:val="Heading2"/>
      </w:pPr>
      <w:bookmarkStart w:id="8" w:name="_Toc21960331"/>
      <w:r>
        <w:t>1.</w:t>
      </w:r>
      <w:r>
        <w:tab/>
      </w:r>
      <w:bookmarkEnd w:id="8"/>
      <w:r w:rsidR="00F114CC">
        <w:t>Summary of Model Updates</w:t>
      </w:r>
    </w:p>
    <w:p w14:paraId="29B022FF" w14:textId="77777777" w:rsidR="007F4CE1" w:rsidRPr="007F4CE1" w:rsidRDefault="007F4CE1" w:rsidP="007F4CE1"/>
    <w:p w14:paraId="798917D1" w14:textId="0A0F8DCA" w:rsidR="00B11C08" w:rsidRPr="00765612" w:rsidRDefault="00B11C08" w:rsidP="00B11C08">
      <w:pPr>
        <w:rPr>
          <w:highlight w:val="yellow"/>
        </w:rPr>
      </w:pPr>
      <w:r w:rsidRPr="00765612">
        <w:rPr>
          <w:highlight w:val="yellow"/>
        </w:rPr>
        <w:t>We have made the following key updates to the Python model:</w:t>
      </w:r>
    </w:p>
    <w:p w14:paraId="11BF2F8A" w14:textId="77777777" w:rsidR="00B11C08" w:rsidRPr="00765612" w:rsidRDefault="00B11C08" w:rsidP="00B11C08">
      <w:pPr>
        <w:rPr>
          <w:highlight w:val="yellow"/>
        </w:rPr>
      </w:pPr>
    </w:p>
    <w:p w14:paraId="1B6399CD" w14:textId="6E8F7A9A" w:rsidR="00B11C08" w:rsidRPr="00765612" w:rsidRDefault="00B11C08" w:rsidP="00B11C08">
      <w:pPr>
        <w:rPr>
          <w:highlight w:val="yellow"/>
        </w:rPr>
      </w:pPr>
      <w:r w:rsidRPr="00765612">
        <w:rPr>
          <w:highlight w:val="yellow"/>
          <w:u w:val="single"/>
        </w:rPr>
        <w:t>Runtime improvement</w:t>
      </w:r>
      <w:r w:rsidRPr="00765612">
        <w:rPr>
          <w:highlight w:val="yellow"/>
        </w:rPr>
        <w:t xml:space="preserve"> – Runtime has been greatly reduced with the power of vectorization in Python. For example, during the simulation of counterfactual leave lengths under a proposed state leave program for tens of thousands of rows in ACS dataset, the computation is implemented via Python’s </w:t>
      </w:r>
      <w:proofErr w:type="spellStart"/>
      <w:r w:rsidRPr="00765612">
        <w:rPr>
          <w:highlight w:val="yellow"/>
        </w:rPr>
        <w:t>numpy</w:t>
      </w:r>
      <w:proofErr w:type="spellEnd"/>
      <w:r w:rsidRPr="00765612">
        <w:rPr>
          <w:highlight w:val="yellow"/>
        </w:rPr>
        <w:t xml:space="preserve"> package that has C-runtime, which is by magnitudes faster than implementation via looping through all rows.</w:t>
      </w:r>
    </w:p>
    <w:p w14:paraId="115F4C00" w14:textId="77777777" w:rsidR="00B11C08" w:rsidRPr="00765612" w:rsidRDefault="00B11C08" w:rsidP="00B11C08">
      <w:pPr>
        <w:rPr>
          <w:highlight w:val="yellow"/>
        </w:rPr>
      </w:pPr>
    </w:p>
    <w:p w14:paraId="570FFE1A" w14:textId="0FF35EC4" w:rsidR="00B11C08" w:rsidRPr="00765612" w:rsidRDefault="00B11C08" w:rsidP="00B11C08">
      <w:pPr>
        <w:rPr>
          <w:highlight w:val="yellow"/>
        </w:rPr>
      </w:pPr>
      <w:r w:rsidRPr="00765612">
        <w:rPr>
          <w:highlight w:val="yellow"/>
          <w:u w:val="single"/>
        </w:rPr>
        <w:t>State data based on place of work</w:t>
      </w:r>
      <w:r w:rsidRPr="00765612">
        <w:rPr>
          <w:highlight w:val="yellow"/>
        </w:rPr>
        <w:t xml:space="preserve"> – Based on feedback collected from interviewing states, state leave programs commonly determine eligibility of workers based on state of workplace, but not state of residence of workers. We therefore constructed state ACS datasets for all 50 states and DC based on state of work (variable POW in ACS), using the national ACS microdata. In the GUI, when the option State of Work is checked, a ‘POW’ version of state ACS data files will be used as the underlying population for simulation. Alternatively, if the option is unchecked, original state ACS data files based on state of residence will be used.</w:t>
      </w:r>
    </w:p>
    <w:p w14:paraId="0687329D" w14:textId="77777777" w:rsidR="00B11C08" w:rsidRPr="00765612" w:rsidRDefault="00B11C08" w:rsidP="00B11C08">
      <w:pPr>
        <w:rPr>
          <w:highlight w:val="yellow"/>
        </w:rPr>
      </w:pPr>
    </w:p>
    <w:p w14:paraId="1B9400DE" w14:textId="0BAD675D" w:rsidR="00B11C08" w:rsidRPr="00765612" w:rsidRDefault="00B11C08" w:rsidP="00B11C08">
      <w:pPr>
        <w:rPr>
          <w:highlight w:val="yellow"/>
        </w:rPr>
      </w:pPr>
      <w:r w:rsidRPr="00765612">
        <w:rPr>
          <w:highlight w:val="yellow"/>
          <w:u w:val="single"/>
        </w:rPr>
        <w:t>Dual benefit receivers</w:t>
      </w:r>
      <w:r w:rsidRPr="00765612">
        <w:rPr>
          <w:highlight w:val="yellow"/>
        </w:rPr>
        <w:t xml:space="preserve"> – Based on feedback collected from interviewing states, it is common that workers can choose to receive paid leave benefits from employer and the state simultaneously. To reflect this feature in the model, we implemented a parameter that represents the share of dual receivers in eligible worker population, which user can specify under the Population tab in the GUI. Please note that, in current model implementation, this parameter will be capped by the share of workers who receive positive leave pay from employer, which is simulated based on the FMLA data.</w:t>
      </w:r>
    </w:p>
    <w:p w14:paraId="1663025A" w14:textId="77777777" w:rsidR="00B11C08" w:rsidRPr="00765612" w:rsidRDefault="00B11C08" w:rsidP="00B11C08">
      <w:pPr>
        <w:rPr>
          <w:highlight w:val="yellow"/>
        </w:rPr>
      </w:pPr>
    </w:p>
    <w:p w14:paraId="7EF96805" w14:textId="69A4D0F3" w:rsidR="006845B2" w:rsidRPr="00765612" w:rsidRDefault="00B11C08" w:rsidP="00B11C08">
      <w:pPr>
        <w:rPr>
          <w:highlight w:val="yellow"/>
        </w:rPr>
      </w:pPr>
      <w:r w:rsidRPr="00765612">
        <w:rPr>
          <w:highlight w:val="yellow"/>
          <w:u w:val="single"/>
        </w:rPr>
        <w:t>Take up rates</w:t>
      </w:r>
      <w:r w:rsidRPr="00765612">
        <w:rPr>
          <w:highlight w:val="yellow"/>
        </w:rPr>
        <w:t xml:space="preserve"> – We have fixed the issue in applying program take up rates to the population under simulation. In implementation, the application of take up rates occurs during the computation of program cost, where the population weight represented by each ACS person is multiplied by a fraction factor to reflect partial take up. This fraction factor would be strictly larger than take up rates which is defined as total number of workers with approved cases divided by total eligible worker population, </w:t>
      </w:r>
      <w:proofErr w:type="gramStart"/>
      <w:r w:rsidRPr="00765612">
        <w:rPr>
          <w:highlight w:val="yellow"/>
        </w:rPr>
        <w:t>as long as</w:t>
      </w:r>
      <w:proofErr w:type="gramEnd"/>
      <w:r w:rsidRPr="00765612">
        <w:rPr>
          <w:highlight w:val="yellow"/>
        </w:rPr>
        <w:t xml:space="preserve"> there are eligible ACS persons who do not take any leave. This is illustrated in </w:t>
      </w:r>
      <w:r w:rsidRPr="00765612">
        <w:rPr>
          <w:highlight w:val="yellow"/>
        </w:rPr>
        <w:fldChar w:fldCharType="begin"/>
      </w:r>
      <w:r w:rsidRPr="00765612">
        <w:rPr>
          <w:highlight w:val="yellow"/>
        </w:rPr>
        <w:instrText xml:space="preserve"> REF _Ref23248766 \h  \* MERGEFORMAT </w:instrText>
      </w:r>
      <w:r w:rsidRPr="00765612">
        <w:rPr>
          <w:highlight w:val="yellow"/>
        </w:rPr>
      </w:r>
      <w:r w:rsidRPr="00765612">
        <w:rPr>
          <w:highlight w:val="yellow"/>
        </w:rPr>
        <w:fldChar w:fldCharType="separate"/>
      </w:r>
      <w:r w:rsidR="00F9774D" w:rsidRPr="00765612">
        <w:rPr>
          <w:b/>
          <w:bCs/>
          <w:highlight w:val="yellow"/>
        </w:rPr>
        <w:t xml:space="preserve">Exhibit </w:t>
      </w:r>
      <w:r w:rsidR="00F9774D" w:rsidRPr="00765612">
        <w:rPr>
          <w:b/>
          <w:bCs/>
          <w:noProof/>
          <w:highlight w:val="yellow"/>
        </w:rPr>
        <w:t>1</w:t>
      </w:r>
      <w:r w:rsidRPr="00765612">
        <w:rPr>
          <w:highlight w:val="yellow"/>
        </w:rPr>
        <w:fldChar w:fldCharType="end"/>
      </w:r>
      <w:r w:rsidRPr="00765612">
        <w:rPr>
          <w:highlight w:val="yellow"/>
        </w:rPr>
        <w:t xml:space="preserve"> below. Following this logic, we updated the code to restore the fraction factor to be applied to leave taking ACS persons based upon u</w:t>
      </w:r>
      <w:bookmarkStart w:id="9" w:name="_GoBack"/>
      <w:bookmarkEnd w:id="9"/>
      <w:r w:rsidRPr="00765612">
        <w:rPr>
          <w:highlight w:val="yellow"/>
        </w:rPr>
        <w:t xml:space="preserve">ser-supplied take up rates for each </w:t>
      </w:r>
      <w:r w:rsidRPr="00765612">
        <w:rPr>
          <w:highlight w:val="yellow"/>
        </w:rPr>
        <w:lastRenderedPageBreak/>
        <w:t>leave type, which would lead to proper estimates of program outlays, and administrative budget financing (ABF) estimates.</w:t>
      </w:r>
    </w:p>
    <w:p w14:paraId="459FD0D3" w14:textId="77777777" w:rsidR="006845B2" w:rsidRPr="00765612" w:rsidRDefault="006845B2" w:rsidP="00B11C08">
      <w:pPr>
        <w:rPr>
          <w:highlight w:val="yellow"/>
        </w:rPr>
      </w:pPr>
    </w:p>
    <w:p w14:paraId="393030A4" w14:textId="0B4A64A9" w:rsidR="00B11C08" w:rsidRPr="00765612" w:rsidRDefault="00B11C08" w:rsidP="00B11C08">
      <w:pPr>
        <w:pStyle w:val="Caption"/>
        <w:keepNext/>
        <w:jc w:val="center"/>
        <w:rPr>
          <w:rFonts w:ascii="Times New Roman" w:hAnsi="Times New Roman" w:cs="Times New Roman"/>
          <w:b/>
          <w:bCs/>
          <w:i w:val="0"/>
          <w:iCs w:val="0"/>
          <w:color w:val="auto"/>
          <w:sz w:val="24"/>
          <w:szCs w:val="24"/>
          <w:highlight w:val="yellow"/>
        </w:rPr>
      </w:pPr>
      <w:bookmarkStart w:id="10" w:name="_Ref23248766"/>
      <w:r w:rsidRPr="00765612">
        <w:rPr>
          <w:rFonts w:ascii="Times New Roman" w:hAnsi="Times New Roman" w:cs="Times New Roman"/>
          <w:b/>
          <w:bCs/>
          <w:i w:val="0"/>
          <w:iCs w:val="0"/>
          <w:color w:val="auto"/>
          <w:sz w:val="24"/>
          <w:szCs w:val="24"/>
          <w:highlight w:val="yellow"/>
        </w:rPr>
        <w:t xml:space="preserve">Exhibit </w:t>
      </w:r>
      <w:r w:rsidRPr="00765612">
        <w:rPr>
          <w:rFonts w:ascii="Times New Roman" w:hAnsi="Times New Roman" w:cs="Times New Roman"/>
          <w:b/>
          <w:bCs/>
          <w:i w:val="0"/>
          <w:iCs w:val="0"/>
          <w:color w:val="auto"/>
          <w:sz w:val="24"/>
          <w:szCs w:val="24"/>
          <w:highlight w:val="yellow"/>
        </w:rPr>
        <w:fldChar w:fldCharType="begin"/>
      </w:r>
      <w:r w:rsidRPr="00765612">
        <w:rPr>
          <w:rFonts w:ascii="Times New Roman" w:hAnsi="Times New Roman" w:cs="Times New Roman"/>
          <w:b/>
          <w:bCs/>
          <w:i w:val="0"/>
          <w:iCs w:val="0"/>
          <w:color w:val="auto"/>
          <w:sz w:val="24"/>
          <w:szCs w:val="24"/>
          <w:highlight w:val="yellow"/>
        </w:rPr>
        <w:instrText xml:space="preserve"> SEQ Exhibit \* ARABIC </w:instrText>
      </w:r>
      <w:r w:rsidRPr="00765612">
        <w:rPr>
          <w:rFonts w:ascii="Times New Roman" w:hAnsi="Times New Roman" w:cs="Times New Roman"/>
          <w:b/>
          <w:bCs/>
          <w:i w:val="0"/>
          <w:iCs w:val="0"/>
          <w:color w:val="auto"/>
          <w:sz w:val="24"/>
          <w:szCs w:val="24"/>
          <w:highlight w:val="yellow"/>
        </w:rPr>
        <w:fldChar w:fldCharType="separate"/>
      </w:r>
      <w:r w:rsidR="00F9774D" w:rsidRPr="00765612">
        <w:rPr>
          <w:rFonts w:ascii="Times New Roman" w:hAnsi="Times New Roman" w:cs="Times New Roman"/>
          <w:b/>
          <w:bCs/>
          <w:i w:val="0"/>
          <w:iCs w:val="0"/>
          <w:noProof/>
          <w:color w:val="auto"/>
          <w:sz w:val="24"/>
          <w:szCs w:val="24"/>
          <w:highlight w:val="yellow"/>
        </w:rPr>
        <w:t>1</w:t>
      </w:r>
      <w:r w:rsidRPr="00765612">
        <w:rPr>
          <w:rFonts w:ascii="Times New Roman" w:hAnsi="Times New Roman" w:cs="Times New Roman"/>
          <w:b/>
          <w:bCs/>
          <w:i w:val="0"/>
          <w:iCs w:val="0"/>
          <w:color w:val="auto"/>
          <w:sz w:val="24"/>
          <w:szCs w:val="24"/>
          <w:highlight w:val="yellow"/>
        </w:rPr>
        <w:fldChar w:fldCharType="end"/>
      </w:r>
      <w:bookmarkEnd w:id="10"/>
      <w:r w:rsidRPr="00765612">
        <w:rPr>
          <w:rFonts w:ascii="Times New Roman" w:hAnsi="Times New Roman" w:cs="Times New Roman"/>
          <w:b/>
          <w:bCs/>
          <w:i w:val="0"/>
          <w:iCs w:val="0"/>
          <w:color w:val="auto"/>
          <w:sz w:val="24"/>
          <w:szCs w:val="24"/>
          <w:highlight w:val="yellow"/>
        </w:rPr>
        <w:t>: Example of Applying Take Up Rates</w:t>
      </w:r>
    </w:p>
    <w:p w14:paraId="08C6E211" w14:textId="77777777" w:rsidR="00B11C08" w:rsidRPr="00765612" w:rsidRDefault="00B11C08" w:rsidP="00B11C08">
      <w:pPr>
        <w:rPr>
          <w:i/>
          <w:iCs/>
          <w:highlight w:val="yellow"/>
        </w:rPr>
      </w:pPr>
      <w:r w:rsidRPr="00765612">
        <w:rPr>
          <w:i/>
          <w:iCs/>
          <w:highlight w:val="yellow"/>
        </w:rPr>
        <w:t>If take up rate = 0.5, then there should be (100+100+100)*0.5 = 150 workers who participate the program. This means each of ACS person 2 and person 3 should represent 75 program participants, thus we need to apply a fraction factor 0.75 to persons 2 and 3. Namely, we multiply each row of population weight for leave-taking persons by 0.75.</w:t>
      </w:r>
    </w:p>
    <w:tbl>
      <w:tblPr>
        <w:tblStyle w:val="TableGrid"/>
        <w:tblW w:w="9271" w:type="dxa"/>
        <w:tblInd w:w="-5" w:type="dxa"/>
        <w:tblLook w:val="04A0" w:firstRow="1" w:lastRow="0" w:firstColumn="1" w:lastColumn="0" w:noHBand="0" w:noVBand="1"/>
      </w:tblPr>
      <w:tblGrid>
        <w:gridCol w:w="667"/>
        <w:gridCol w:w="1442"/>
        <w:gridCol w:w="2121"/>
        <w:gridCol w:w="1673"/>
        <w:gridCol w:w="3368"/>
      </w:tblGrid>
      <w:tr w:rsidR="00B11C08" w:rsidRPr="00765612" w14:paraId="36C32146" w14:textId="77777777" w:rsidTr="00B11C08">
        <w:trPr>
          <w:trHeight w:val="268"/>
        </w:trPr>
        <w:tc>
          <w:tcPr>
            <w:tcW w:w="667" w:type="dxa"/>
          </w:tcPr>
          <w:p w14:paraId="50DB5B86" w14:textId="77777777" w:rsidR="00B11C08" w:rsidRPr="00765612" w:rsidRDefault="00B11C08" w:rsidP="00EC1AFC">
            <w:pPr>
              <w:rPr>
                <w:highlight w:val="yellow"/>
              </w:rPr>
            </w:pPr>
            <w:r w:rsidRPr="00765612">
              <w:rPr>
                <w:highlight w:val="yellow"/>
              </w:rPr>
              <w:t>ID</w:t>
            </w:r>
          </w:p>
        </w:tc>
        <w:tc>
          <w:tcPr>
            <w:tcW w:w="1442" w:type="dxa"/>
          </w:tcPr>
          <w:p w14:paraId="0A530A1C" w14:textId="77777777" w:rsidR="00B11C08" w:rsidRPr="00765612" w:rsidRDefault="00B11C08" w:rsidP="00EC1AFC">
            <w:pPr>
              <w:rPr>
                <w:highlight w:val="yellow"/>
              </w:rPr>
            </w:pPr>
            <w:r w:rsidRPr="00765612">
              <w:rPr>
                <w:highlight w:val="yellow"/>
              </w:rPr>
              <w:t>Eligibility</w:t>
            </w:r>
          </w:p>
        </w:tc>
        <w:tc>
          <w:tcPr>
            <w:tcW w:w="2121" w:type="dxa"/>
          </w:tcPr>
          <w:p w14:paraId="2EB79343" w14:textId="77777777" w:rsidR="00B11C08" w:rsidRPr="00765612" w:rsidRDefault="00B11C08" w:rsidP="00EC1AFC">
            <w:pPr>
              <w:rPr>
                <w:highlight w:val="yellow"/>
              </w:rPr>
            </w:pPr>
            <w:r w:rsidRPr="00765612">
              <w:rPr>
                <w:highlight w:val="yellow"/>
              </w:rPr>
              <w:t>Population Weight</w:t>
            </w:r>
          </w:p>
        </w:tc>
        <w:tc>
          <w:tcPr>
            <w:tcW w:w="1673" w:type="dxa"/>
          </w:tcPr>
          <w:p w14:paraId="539948EE" w14:textId="77777777" w:rsidR="00B11C08" w:rsidRPr="00765612" w:rsidRDefault="00B11C08" w:rsidP="00EC1AFC">
            <w:pPr>
              <w:ind w:left="720" w:hanging="720"/>
              <w:rPr>
                <w:highlight w:val="yellow"/>
              </w:rPr>
            </w:pPr>
            <w:r w:rsidRPr="00765612">
              <w:rPr>
                <w:highlight w:val="yellow"/>
              </w:rPr>
              <w:t>Leave Taking</w:t>
            </w:r>
          </w:p>
        </w:tc>
        <w:tc>
          <w:tcPr>
            <w:tcW w:w="3368" w:type="dxa"/>
          </w:tcPr>
          <w:p w14:paraId="023D0B95" w14:textId="77777777" w:rsidR="00B11C08" w:rsidRPr="00765612" w:rsidRDefault="00B11C08" w:rsidP="00EC1AFC">
            <w:pPr>
              <w:ind w:left="720" w:hanging="720"/>
              <w:rPr>
                <w:highlight w:val="yellow"/>
              </w:rPr>
            </w:pPr>
            <w:r w:rsidRPr="00765612">
              <w:rPr>
                <w:highlight w:val="yellow"/>
              </w:rPr>
              <w:t xml:space="preserve">Population Weight – </w:t>
            </w:r>
          </w:p>
          <w:p w14:paraId="3A8FB943" w14:textId="5FF62D84" w:rsidR="00B11C08" w:rsidRPr="00765612" w:rsidRDefault="00B11C08" w:rsidP="00EC1AFC">
            <w:pPr>
              <w:ind w:left="720" w:hanging="720"/>
              <w:rPr>
                <w:highlight w:val="yellow"/>
              </w:rPr>
            </w:pPr>
            <w:r w:rsidRPr="00765612">
              <w:rPr>
                <w:highlight w:val="yellow"/>
              </w:rPr>
              <w:t>Program Participants</w:t>
            </w:r>
          </w:p>
        </w:tc>
      </w:tr>
      <w:tr w:rsidR="00B11C08" w:rsidRPr="00765612" w14:paraId="36493E9F" w14:textId="77777777" w:rsidTr="00B11C08">
        <w:trPr>
          <w:trHeight w:val="268"/>
        </w:trPr>
        <w:tc>
          <w:tcPr>
            <w:tcW w:w="667" w:type="dxa"/>
          </w:tcPr>
          <w:p w14:paraId="76E03D6A" w14:textId="77777777" w:rsidR="00B11C08" w:rsidRPr="00765612" w:rsidRDefault="00B11C08" w:rsidP="00EC1AFC">
            <w:pPr>
              <w:rPr>
                <w:highlight w:val="yellow"/>
              </w:rPr>
            </w:pPr>
            <w:r w:rsidRPr="00765612">
              <w:rPr>
                <w:highlight w:val="yellow"/>
              </w:rPr>
              <w:t>1</w:t>
            </w:r>
          </w:p>
        </w:tc>
        <w:tc>
          <w:tcPr>
            <w:tcW w:w="1442" w:type="dxa"/>
          </w:tcPr>
          <w:p w14:paraId="13A0F430" w14:textId="77777777" w:rsidR="00B11C08" w:rsidRPr="00765612" w:rsidRDefault="00B11C08" w:rsidP="00EC1AFC">
            <w:pPr>
              <w:rPr>
                <w:highlight w:val="yellow"/>
              </w:rPr>
            </w:pPr>
            <w:r w:rsidRPr="00765612">
              <w:rPr>
                <w:highlight w:val="yellow"/>
              </w:rPr>
              <w:t>1</w:t>
            </w:r>
          </w:p>
        </w:tc>
        <w:tc>
          <w:tcPr>
            <w:tcW w:w="2121" w:type="dxa"/>
          </w:tcPr>
          <w:p w14:paraId="20C47F79" w14:textId="77777777" w:rsidR="00B11C08" w:rsidRPr="00765612" w:rsidRDefault="00B11C08" w:rsidP="00EC1AFC">
            <w:pPr>
              <w:rPr>
                <w:highlight w:val="yellow"/>
              </w:rPr>
            </w:pPr>
            <w:r w:rsidRPr="00765612">
              <w:rPr>
                <w:highlight w:val="yellow"/>
              </w:rPr>
              <w:t>100</w:t>
            </w:r>
          </w:p>
        </w:tc>
        <w:tc>
          <w:tcPr>
            <w:tcW w:w="1673" w:type="dxa"/>
          </w:tcPr>
          <w:p w14:paraId="2D5B1AFA" w14:textId="77777777" w:rsidR="00B11C08" w:rsidRPr="00765612" w:rsidRDefault="00B11C08" w:rsidP="00EC1AFC">
            <w:pPr>
              <w:rPr>
                <w:highlight w:val="yellow"/>
              </w:rPr>
            </w:pPr>
            <w:r w:rsidRPr="00765612">
              <w:rPr>
                <w:highlight w:val="yellow"/>
              </w:rPr>
              <w:t>0</w:t>
            </w:r>
          </w:p>
        </w:tc>
        <w:tc>
          <w:tcPr>
            <w:tcW w:w="3368" w:type="dxa"/>
          </w:tcPr>
          <w:p w14:paraId="1B26B061" w14:textId="77777777" w:rsidR="00B11C08" w:rsidRPr="00765612" w:rsidRDefault="00B11C08" w:rsidP="00EC1AFC">
            <w:pPr>
              <w:rPr>
                <w:highlight w:val="yellow"/>
              </w:rPr>
            </w:pPr>
            <w:r w:rsidRPr="00765612">
              <w:rPr>
                <w:highlight w:val="yellow"/>
              </w:rPr>
              <w:t>0</w:t>
            </w:r>
          </w:p>
        </w:tc>
      </w:tr>
      <w:tr w:rsidR="00B11C08" w:rsidRPr="00765612" w14:paraId="64BF7B08" w14:textId="77777777" w:rsidTr="00B11C08">
        <w:trPr>
          <w:trHeight w:val="268"/>
        </w:trPr>
        <w:tc>
          <w:tcPr>
            <w:tcW w:w="667" w:type="dxa"/>
          </w:tcPr>
          <w:p w14:paraId="32F43B3F" w14:textId="77777777" w:rsidR="00B11C08" w:rsidRPr="00765612" w:rsidRDefault="00B11C08" w:rsidP="00EC1AFC">
            <w:pPr>
              <w:rPr>
                <w:highlight w:val="yellow"/>
              </w:rPr>
            </w:pPr>
            <w:r w:rsidRPr="00765612">
              <w:rPr>
                <w:highlight w:val="yellow"/>
              </w:rPr>
              <w:t>2</w:t>
            </w:r>
          </w:p>
        </w:tc>
        <w:tc>
          <w:tcPr>
            <w:tcW w:w="1442" w:type="dxa"/>
          </w:tcPr>
          <w:p w14:paraId="5E919F6D" w14:textId="77777777" w:rsidR="00B11C08" w:rsidRPr="00765612" w:rsidRDefault="00B11C08" w:rsidP="00EC1AFC">
            <w:pPr>
              <w:rPr>
                <w:highlight w:val="yellow"/>
              </w:rPr>
            </w:pPr>
            <w:r w:rsidRPr="00765612">
              <w:rPr>
                <w:highlight w:val="yellow"/>
              </w:rPr>
              <w:t>1</w:t>
            </w:r>
          </w:p>
        </w:tc>
        <w:tc>
          <w:tcPr>
            <w:tcW w:w="2121" w:type="dxa"/>
          </w:tcPr>
          <w:p w14:paraId="139DF3A3" w14:textId="77777777" w:rsidR="00B11C08" w:rsidRPr="00765612" w:rsidRDefault="00B11C08" w:rsidP="00EC1AFC">
            <w:pPr>
              <w:rPr>
                <w:highlight w:val="yellow"/>
              </w:rPr>
            </w:pPr>
            <w:r w:rsidRPr="00765612">
              <w:rPr>
                <w:highlight w:val="yellow"/>
              </w:rPr>
              <w:t>100</w:t>
            </w:r>
          </w:p>
        </w:tc>
        <w:tc>
          <w:tcPr>
            <w:tcW w:w="1673" w:type="dxa"/>
          </w:tcPr>
          <w:p w14:paraId="2D98824B" w14:textId="77777777" w:rsidR="00B11C08" w:rsidRPr="00765612" w:rsidRDefault="00B11C08" w:rsidP="00EC1AFC">
            <w:pPr>
              <w:rPr>
                <w:highlight w:val="yellow"/>
              </w:rPr>
            </w:pPr>
            <w:r w:rsidRPr="00765612">
              <w:rPr>
                <w:highlight w:val="yellow"/>
              </w:rPr>
              <w:t>1</w:t>
            </w:r>
          </w:p>
        </w:tc>
        <w:tc>
          <w:tcPr>
            <w:tcW w:w="3368" w:type="dxa"/>
          </w:tcPr>
          <w:p w14:paraId="4ECB3510" w14:textId="77777777" w:rsidR="00B11C08" w:rsidRPr="00765612" w:rsidRDefault="00B11C08" w:rsidP="00EC1AFC">
            <w:pPr>
              <w:rPr>
                <w:highlight w:val="yellow"/>
              </w:rPr>
            </w:pPr>
            <w:r w:rsidRPr="00765612">
              <w:rPr>
                <w:highlight w:val="yellow"/>
              </w:rPr>
              <w:t>75</w:t>
            </w:r>
          </w:p>
        </w:tc>
      </w:tr>
      <w:tr w:rsidR="00B11C08" w:rsidRPr="00765612" w14:paraId="76BCFCF8" w14:textId="77777777" w:rsidTr="00B11C08">
        <w:trPr>
          <w:trHeight w:val="56"/>
        </w:trPr>
        <w:tc>
          <w:tcPr>
            <w:tcW w:w="667" w:type="dxa"/>
          </w:tcPr>
          <w:p w14:paraId="20DFC20B" w14:textId="77777777" w:rsidR="00B11C08" w:rsidRPr="00765612" w:rsidRDefault="00B11C08" w:rsidP="00EC1AFC">
            <w:pPr>
              <w:rPr>
                <w:highlight w:val="yellow"/>
              </w:rPr>
            </w:pPr>
            <w:r w:rsidRPr="00765612">
              <w:rPr>
                <w:highlight w:val="yellow"/>
              </w:rPr>
              <w:t>3</w:t>
            </w:r>
          </w:p>
        </w:tc>
        <w:tc>
          <w:tcPr>
            <w:tcW w:w="1442" w:type="dxa"/>
          </w:tcPr>
          <w:p w14:paraId="4323D532" w14:textId="77777777" w:rsidR="00B11C08" w:rsidRPr="00765612" w:rsidRDefault="00B11C08" w:rsidP="00EC1AFC">
            <w:pPr>
              <w:rPr>
                <w:highlight w:val="yellow"/>
              </w:rPr>
            </w:pPr>
            <w:r w:rsidRPr="00765612">
              <w:rPr>
                <w:highlight w:val="yellow"/>
              </w:rPr>
              <w:t>1</w:t>
            </w:r>
          </w:p>
        </w:tc>
        <w:tc>
          <w:tcPr>
            <w:tcW w:w="2121" w:type="dxa"/>
          </w:tcPr>
          <w:p w14:paraId="50B6B7A7" w14:textId="77777777" w:rsidR="00B11C08" w:rsidRPr="00765612" w:rsidRDefault="00B11C08" w:rsidP="00EC1AFC">
            <w:pPr>
              <w:rPr>
                <w:highlight w:val="yellow"/>
              </w:rPr>
            </w:pPr>
            <w:r w:rsidRPr="00765612">
              <w:rPr>
                <w:highlight w:val="yellow"/>
              </w:rPr>
              <w:t>100</w:t>
            </w:r>
          </w:p>
        </w:tc>
        <w:tc>
          <w:tcPr>
            <w:tcW w:w="1673" w:type="dxa"/>
          </w:tcPr>
          <w:p w14:paraId="0CB06F5E" w14:textId="77777777" w:rsidR="00B11C08" w:rsidRPr="00765612" w:rsidRDefault="00B11C08" w:rsidP="00EC1AFC">
            <w:pPr>
              <w:rPr>
                <w:highlight w:val="yellow"/>
              </w:rPr>
            </w:pPr>
            <w:r w:rsidRPr="00765612">
              <w:rPr>
                <w:highlight w:val="yellow"/>
              </w:rPr>
              <w:t>1</w:t>
            </w:r>
          </w:p>
        </w:tc>
        <w:tc>
          <w:tcPr>
            <w:tcW w:w="3368" w:type="dxa"/>
          </w:tcPr>
          <w:p w14:paraId="67AD19A0" w14:textId="77777777" w:rsidR="00B11C08" w:rsidRPr="00765612" w:rsidRDefault="00B11C08" w:rsidP="00EC1AFC">
            <w:pPr>
              <w:rPr>
                <w:highlight w:val="yellow"/>
              </w:rPr>
            </w:pPr>
            <w:r w:rsidRPr="00765612">
              <w:rPr>
                <w:highlight w:val="yellow"/>
              </w:rPr>
              <w:t>75</w:t>
            </w:r>
          </w:p>
        </w:tc>
      </w:tr>
    </w:tbl>
    <w:p w14:paraId="4B419ADF" w14:textId="77777777" w:rsidR="00B11C08" w:rsidRPr="00765612" w:rsidRDefault="00B11C08" w:rsidP="00B11C08">
      <w:pPr>
        <w:rPr>
          <w:highlight w:val="yellow"/>
        </w:rPr>
      </w:pPr>
    </w:p>
    <w:p w14:paraId="2EDF42B1" w14:textId="06FBABB6" w:rsidR="00B11C08" w:rsidRPr="00765612" w:rsidRDefault="00B11C08" w:rsidP="00B11C08">
      <w:pPr>
        <w:rPr>
          <w:highlight w:val="yellow"/>
        </w:rPr>
      </w:pPr>
      <w:r w:rsidRPr="00765612">
        <w:rPr>
          <w:highlight w:val="yellow"/>
          <w:u w:val="single"/>
        </w:rPr>
        <w:t xml:space="preserve">Full participation of leave </w:t>
      </w:r>
      <w:proofErr w:type="spellStart"/>
      <w:r w:rsidRPr="00765612">
        <w:rPr>
          <w:highlight w:val="yellow"/>
          <w:u w:val="single"/>
        </w:rPr>
        <w:t>needers</w:t>
      </w:r>
      <w:proofErr w:type="spellEnd"/>
      <w:r w:rsidRPr="00765612">
        <w:rPr>
          <w:highlight w:val="yellow"/>
        </w:rPr>
        <w:t xml:space="preserve"> – Under </w:t>
      </w:r>
      <w:r w:rsidRPr="00765612">
        <w:rPr>
          <w:i/>
          <w:iCs/>
          <w:highlight w:val="yellow"/>
        </w:rPr>
        <w:t>Population</w:t>
      </w:r>
      <w:r w:rsidRPr="00765612">
        <w:rPr>
          <w:highlight w:val="yellow"/>
        </w:rPr>
        <w:t xml:space="preserve"> tab in the GUI, if </w:t>
      </w:r>
      <w:proofErr w:type="spellStart"/>
      <w:r w:rsidRPr="00765612">
        <w:rPr>
          <w:highlight w:val="yellow"/>
        </w:rPr>
        <w:t>Needers</w:t>
      </w:r>
      <w:proofErr w:type="spellEnd"/>
      <w:r w:rsidRPr="00765612">
        <w:rPr>
          <w:highlight w:val="yellow"/>
        </w:rPr>
        <w:t xml:space="preserve"> Fully Participate is checked, then all leave </w:t>
      </w:r>
      <w:proofErr w:type="spellStart"/>
      <w:r w:rsidRPr="00765612">
        <w:rPr>
          <w:highlight w:val="yellow"/>
        </w:rPr>
        <w:t>needers</w:t>
      </w:r>
      <w:proofErr w:type="spellEnd"/>
      <w:r w:rsidRPr="00765612">
        <w:rPr>
          <w:highlight w:val="yellow"/>
        </w:rPr>
        <w:t xml:space="preserve"> (ACS persons who are simulated to have unmet leave needs under status-quo) are assumed to take up the state benefit under consideration. This option will override the take up rates for all leave types for leave </w:t>
      </w:r>
      <w:proofErr w:type="spellStart"/>
      <w:r w:rsidRPr="00765612">
        <w:rPr>
          <w:highlight w:val="yellow"/>
        </w:rPr>
        <w:t>needers</w:t>
      </w:r>
      <w:proofErr w:type="spellEnd"/>
      <w:r w:rsidRPr="00765612">
        <w:rPr>
          <w:highlight w:val="yellow"/>
        </w:rPr>
        <w:t>, but will not override the take up rates for non-</w:t>
      </w:r>
      <w:proofErr w:type="spellStart"/>
      <w:r w:rsidRPr="00765612">
        <w:rPr>
          <w:highlight w:val="yellow"/>
        </w:rPr>
        <w:t>needers</w:t>
      </w:r>
      <w:proofErr w:type="spellEnd"/>
      <w:r w:rsidRPr="00765612">
        <w:rPr>
          <w:highlight w:val="yellow"/>
        </w:rPr>
        <w:t>.</w:t>
      </w:r>
    </w:p>
    <w:p w14:paraId="7FF719DD" w14:textId="77777777" w:rsidR="00B11C08" w:rsidRPr="00765612" w:rsidRDefault="00B11C08" w:rsidP="00B11C08">
      <w:pPr>
        <w:rPr>
          <w:highlight w:val="yellow"/>
        </w:rPr>
      </w:pPr>
    </w:p>
    <w:p w14:paraId="460E466F" w14:textId="45A82EB1" w:rsidR="00B11C08" w:rsidRPr="00765612" w:rsidRDefault="00B11C08" w:rsidP="00B11C08">
      <w:pPr>
        <w:rPr>
          <w:highlight w:val="yellow"/>
        </w:rPr>
      </w:pPr>
      <w:bookmarkStart w:id="11" w:name="_Hlk23336240"/>
      <w:r w:rsidRPr="00765612">
        <w:rPr>
          <w:highlight w:val="yellow"/>
          <w:u w:val="single"/>
        </w:rPr>
        <w:t>Weight factor</w:t>
      </w:r>
      <w:r w:rsidRPr="00765612">
        <w:rPr>
          <w:highlight w:val="yellow"/>
        </w:rPr>
        <w:t xml:space="preserve"> – Under </w:t>
      </w:r>
      <w:r w:rsidRPr="00765612">
        <w:rPr>
          <w:i/>
          <w:iCs/>
          <w:highlight w:val="yellow"/>
        </w:rPr>
        <w:t>Simulation</w:t>
      </w:r>
      <w:r w:rsidRPr="00765612">
        <w:rPr>
          <w:highlight w:val="yellow"/>
        </w:rPr>
        <w:t xml:space="preserve"> tab in the GUI, user can specify a positive value to scale up or down the population represented by ACS persons. This feature can be useful if user would like to simulate scenarios where there is overall population growth.</w:t>
      </w:r>
    </w:p>
    <w:p w14:paraId="60141C6F" w14:textId="77777777" w:rsidR="00B11C08" w:rsidRPr="00765612" w:rsidRDefault="00B11C08" w:rsidP="00B11C08">
      <w:pPr>
        <w:rPr>
          <w:highlight w:val="yellow"/>
        </w:rPr>
      </w:pPr>
    </w:p>
    <w:p w14:paraId="2CB0EAC4" w14:textId="7E93A9E2" w:rsidR="00B11C08" w:rsidRPr="00765612" w:rsidRDefault="00B11C08" w:rsidP="00B11C08">
      <w:pPr>
        <w:rPr>
          <w:highlight w:val="yellow"/>
        </w:rPr>
      </w:pPr>
      <w:r w:rsidRPr="00765612">
        <w:rPr>
          <w:highlight w:val="yellow"/>
          <w:u w:val="single"/>
        </w:rPr>
        <w:t>Random seed</w:t>
      </w:r>
      <w:r w:rsidRPr="00765612">
        <w:rPr>
          <w:highlight w:val="yellow"/>
        </w:rPr>
        <w:t xml:space="preserve"> – Under </w:t>
      </w:r>
      <w:r w:rsidRPr="00765612">
        <w:rPr>
          <w:i/>
          <w:iCs/>
          <w:highlight w:val="yellow"/>
        </w:rPr>
        <w:t>Simulation</w:t>
      </w:r>
      <w:r w:rsidRPr="00765612">
        <w:rPr>
          <w:highlight w:val="yellow"/>
        </w:rPr>
        <w:t xml:space="preserve"> tab in the GUI, if Random Seed is checked, then each run of the model will corresponds to a machine-generated pseudo-random state, such that difference between runs should be attributed to randomness if all parameters and input data are held constant.</w:t>
      </w:r>
    </w:p>
    <w:p w14:paraId="01E941F6" w14:textId="77777777" w:rsidR="00B11C08" w:rsidRPr="00765612" w:rsidRDefault="00B11C08" w:rsidP="00B11C08">
      <w:pPr>
        <w:rPr>
          <w:highlight w:val="yellow"/>
        </w:rPr>
      </w:pPr>
    </w:p>
    <w:bookmarkEnd w:id="11"/>
    <w:p w14:paraId="1A2B1DE6" w14:textId="1586764E" w:rsidR="00B11C08" w:rsidRPr="00765612" w:rsidRDefault="00B11C08" w:rsidP="00B11C08">
      <w:pPr>
        <w:rPr>
          <w:highlight w:val="yellow"/>
        </w:rPr>
      </w:pPr>
      <w:r w:rsidRPr="00765612">
        <w:rPr>
          <w:highlight w:val="yellow"/>
          <w:u w:val="single"/>
        </w:rPr>
        <w:t>Advanced parameter button</w:t>
      </w:r>
      <w:r w:rsidRPr="00765612">
        <w:rPr>
          <w:highlight w:val="yellow"/>
        </w:rPr>
        <w:t xml:space="preserve"> – Above the Run button in GUI, we added an Advanced button to show/hide advanced model parameters, which are listed in </w:t>
      </w:r>
      <w:r w:rsidRPr="00765612">
        <w:rPr>
          <w:b/>
          <w:bCs/>
          <w:highlight w:val="yellow"/>
        </w:rPr>
        <w:fldChar w:fldCharType="begin"/>
      </w:r>
      <w:r w:rsidRPr="00765612">
        <w:rPr>
          <w:b/>
          <w:bCs/>
          <w:highlight w:val="yellow"/>
        </w:rPr>
        <w:instrText xml:space="preserve"> REF _Ref23248748 \h  \* MERGEFORMAT </w:instrText>
      </w:r>
      <w:r w:rsidRPr="00765612">
        <w:rPr>
          <w:b/>
          <w:bCs/>
          <w:highlight w:val="yellow"/>
        </w:rPr>
      </w:r>
      <w:r w:rsidRPr="00765612">
        <w:rPr>
          <w:b/>
          <w:bCs/>
          <w:highlight w:val="yellow"/>
        </w:rPr>
        <w:fldChar w:fldCharType="separate"/>
      </w:r>
      <w:r w:rsidR="00F9774D" w:rsidRPr="00765612">
        <w:rPr>
          <w:b/>
          <w:bCs/>
          <w:highlight w:val="yellow"/>
        </w:rPr>
        <w:t>Exhibit 2</w:t>
      </w:r>
      <w:r w:rsidRPr="00765612">
        <w:rPr>
          <w:b/>
          <w:bCs/>
          <w:highlight w:val="yellow"/>
        </w:rPr>
        <w:fldChar w:fldCharType="end"/>
      </w:r>
      <w:r w:rsidRPr="00765612">
        <w:rPr>
          <w:highlight w:val="yellow"/>
        </w:rPr>
        <w:t>:</w:t>
      </w:r>
    </w:p>
    <w:p w14:paraId="18E815BF" w14:textId="77777777" w:rsidR="00B11C08" w:rsidRPr="00765612" w:rsidRDefault="00B11C08" w:rsidP="00B11C08">
      <w:pPr>
        <w:rPr>
          <w:highlight w:val="yellow"/>
        </w:rPr>
      </w:pPr>
    </w:p>
    <w:p w14:paraId="0326B8FB" w14:textId="2C9901FE" w:rsidR="00B11C08" w:rsidRPr="00765612" w:rsidRDefault="00B11C08" w:rsidP="00B11C08">
      <w:pPr>
        <w:pStyle w:val="Caption"/>
        <w:keepNext/>
        <w:jc w:val="center"/>
        <w:rPr>
          <w:rFonts w:ascii="Times New Roman" w:hAnsi="Times New Roman" w:cs="Times New Roman"/>
          <w:b/>
          <w:bCs/>
          <w:i w:val="0"/>
          <w:iCs w:val="0"/>
          <w:color w:val="auto"/>
          <w:sz w:val="24"/>
          <w:szCs w:val="24"/>
          <w:highlight w:val="yellow"/>
        </w:rPr>
      </w:pPr>
      <w:bookmarkStart w:id="12" w:name="_Ref23248748"/>
      <w:r w:rsidRPr="00765612">
        <w:rPr>
          <w:rFonts w:ascii="Times New Roman" w:hAnsi="Times New Roman" w:cs="Times New Roman"/>
          <w:b/>
          <w:bCs/>
          <w:i w:val="0"/>
          <w:iCs w:val="0"/>
          <w:color w:val="auto"/>
          <w:sz w:val="24"/>
          <w:szCs w:val="24"/>
          <w:highlight w:val="yellow"/>
        </w:rPr>
        <w:t xml:space="preserve">Exhibit </w:t>
      </w:r>
      <w:r w:rsidRPr="00765612">
        <w:rPr>
          <w:rFonts w:ascii="Times New Roman" w:hAnsi="Times New Roman" w:cs="Times New Roman"/>
          <w:b/>
          <w:bCs/>
          <w:i w:val="0"/>
          <w:iCs w:val="0"/>
          <w:color w:val="auto"/>
          <w:sz w:val="24"/>
          <w:szCs w:val="24"/>
          <w:highlight w:val="yellow"/>
        </w:rPr>
        <w:fldChar w:fldCharType="begin"/>
      </w:r>
      <w:r w:rsidRPr="00765612">
        <w:rPr>
          <w:rFonts w:ascii="Times New Roman" w:hAnsi="Times New Roman" w:cs="Times New Roman"/>
          <w:b/>
          <w:bCs/>
          <w:i w:val="0"/>
          <w:iCs w:val="0"/>
          <w:color w:val="auto"/>
          <w:sz w:val="24"/>
          <w:szCs w:val="24"/>
          <w:highlight w:val="yellow"/>
        </w:rPr>
        <w:instrText xml:space="preserve"> SEQ Exhibit \* ARABIC </w:instrText>
      </w:r>
      <w:r w:rsidRPr="00765612">
        <w:rPr>
          <w:rFonts w:ascii="Times New Roman" w:hAnsi="Times New Roman" w:cs="Times New Roman"/>
          <w:b/>
          <w:bCs/>
          <w:i w:val="0"/>
          <w:iCs w:val="0"/>
          <w:color w:val="auto"/>
          <w:sz w:val="24"/>
          <w:szCs w:val="24"/>
          <w:highlight w:val="yellow"/>
        </w:rPr>
        <w:fldChar w:fldCharType="separate"/>
      </w:r>
      <w:r w:rsidR="00F9774D" w:rsidRPr="00765612">
        <w:rPr>
          <w:rFonts w:ascii="Times New Roman" w:hAnsi="Times New Roman" w:cs="Times New Roman"/>
          <w:b/>
          <w:bCs/>
          <w:i w:val="0"/>
          <w:iCs w:val="0"/>
          <w:noProof/>
          <w:color w:val="auto"/>
          <w:sz w:val="24"/>
          <w:szCs w:val="24"/>
          <w:highlight w:val="yellow"/>
        </w:rPr>
        <w:t>2</w:t>
      </w:r>
      <w:r w:rsidRPr="00765612">
        <w:rPr>
          <w:rFonts w:ascii="Times New Roman" w:hAnsi="Times New Roman" w:cs="Times New Roman"/>
          <w:b/>
          <w:bCs/>
          <w:i w:val="0"/>
          <w:iCs w:val="0"/>
          <w:color w:val="auto"/>
          <w:sz w:val="24"/>
          <w:szCs w:val="24"/>
          <w:highlight w:val="yellow"/>
        </w:rPr>
        <w:fldChar w:fldCharType="end"/>
      </w:r>
      <w:bookmarkEnd w:id="12"/>
      <w:r w:rsidRPr="00765612">
        <w:rPr>
          <w:rFonts w:ascii="Times New Roman" w:hAnsi="Times New Roman" w:cs="Times New Roman"/>
          <w:b/>
          <w:bCs/>
          <w:i w:val="0"/>
          <w:iCs w:val="0"/>
          <w:color w:val="auto"/>
          <w:sz w:val="24"/>
          <w:szCs w:val="24"/>
          <w:highlight w:val="yellow"/>
        </w:rPr>
        <w:t>: List of Advanced Parameters and Location in GUI</w:t>
      </w:r>
    </w:p>
    <w:tbl>
      <w:tblPr>
        <w:tblStyle w:val="TableGrid"/>
        <w:tblW w:w="0" w:type="auto"/>
        <w:jc w:val="center"/>
        <w:tblLook w:val="04A0" w:firstRow="1" w:lastRow="0" w:firstColumn="1" w:lastColumn="0" w:noHBand="0" w:noVBand="1"/>
      </w:tblPr>
      <w:tblGrid>
        <w:gridCol w:w="1833"/>
        <w:gridCol w:w="3382"/>
      </w:tblGrid>
      <w:tr w:rsidR="00B11C08" w:rsidRPr="00765612" w14:paraId="3ED9C424" w14:textId="77777777" w:rsidTr="00EC1AFC">
        <w:trPr>
          <w:trHeight w:val="250"/>
          <w:jc w:val="center"/>
        </w:trPr>
        <w:tc>
          <w:tcPr>
            <w:tcW w:w="1833" w:type="dxa"/>
          </w:tcPr>
          <w:p w14:paraId="7F93200A" w14:textId="77777777" w:rsidR="00B11C08" w:rsidRPr="00765612" w:rsidRDefault="00B11C08" w:rsidP="00EC1AFC">
            <w:pPr>
              <w:rPr>
                <w:highlight w:val="yellow"/>
              </w:rPr>
            </w:pPr>
            <w:r w:rsidRPr="00765612">
              <w:rPr>
                <w:highlight w:val="yellow"/>
              </w:rPr>
              <w:t>Parameter Location in GUI</w:t>
            </w:r>
          </w:p>
        </w:tc>
        <w:tc>
          <w:tcPr>
            <w:tcW w:w="3382" w:type="dxa"/>
          </w:tcPr>
          <w:p w14:paraId="4A411BF1" w14:textId="77777777" w:rsidR="00B11C08" w:rsidRPr="00765612" w:rsidRDefault="00B11C08" w:rsidP="00EC1AFC">
            <w:pPr>
              <w:rPr>
                <w:highlight w:val="yellow"/>
              </w:rPr>
            </w:pPr>
            <w:r w:rsidRPr="00765612">
              <w:rPr>
                <w:highlight w:val="yellow"/>
              </w:rPr>
              <w:t>Parameter</w:t>
            </w:r>
          </w:p>
        </w:tc>
      </w:tr>
      <w:tr w:rsidR="00B11C08" w:rsidRPr="00765612" w14:paraId="04E6D579" w14:textId="77777777" w:rsidTr="00EC1AFC">
        <w:trPr>
          <w:trHeight w:val="250"/>
          <w:jc w:val="center"/>
        </w:trPr>
        <w:tc>
          <w:tcPr>
            <w:tcW w:w="1833" w:type="dxa"/>
          </w:tcPr>
          <w:p w14:paraId="43467FE1" w14:textId="77777777" w:rsidR="00B11C08" w:rsidRPr="00765612" w:rsidRDefault="00B11C08" w:rsidP="00EC1AFC">
            <w:pPr>
              <w:rPr>
                <w:highlight w:val="yellow"/>
              </w:rPr>
            </w:pPr>
            <w:r w:rsidRPr="00765612">
              <w:rPr>
                <w:highlight w:val="yellow"/>
              </w:rPr>
              <w:t>Main panel</w:t>
            </w:r>
          </w:p>
        </w:tc>
        <w:tc>
          <w:tcPr>
            <w:tcW w:w="3382" w:type="dxa"/>
          </w:tcPr>
          <w:p w14:paraId="02A4BCAC" w14:textId="77777777" w:rsidR="00B11C08" w:rsidRPr="00765612" w:rsidRDefault="00B11C08" w:rsidP="00EC1AFC">
            <w:pPr>
              <w:rPr>
                <w:highlight w:val="yellow"/>
              </w:rPr>
            </w:pPr>
            <w:r w:rsidRPr="00765612">
              <w:rPr>
                <w:highlight w:val="yellow"/>
              </w:rPr>
              <w:t>Simulation Method</w:t>
            </w:r>
          </w:p>
        </w:tc>
      </w:tr>
      <w:tr w:rsidR="00B11C08" w:rsidRPr="00765612" w14:paraId="19403FB4" w14:textId="77777777" w:rsidTr="00EC1AFC">
        <w:trPr>
          <w:trHeight w:val="261"/>
          <w:jc w:val="center"/>
        </w:trPr>
        <w:tc>
          <w:tcPr>
            <w:tcW w:w="1833" w:type="dxa"/>
          </w:tcPr>
          <w:p w14:paraId="26984546" w14:textId="77777777" w:rsidR="00B11C08" w:rsidRPr="00765612" w:rsidRDefault="00B11C08" w:rsidP="00EC1AFC">
            <w:pPr>
              <w:rPr>
                <w:highlight w:val="yellow"/>
              </w:rPr>
            </w:pPr>
            <w:r w:rsidRPr="00765612">
              <w:rPr>
                <w:highlight w:val="yellow"/>
              </w:rPr>
              <w:t>Population tab</w:t>
            </w:r>
          </w:p>
        </w:tc>
        <w:tc>
          <w:tcPr>
            <w:tcW w:w="3382" w:type="dxa"/>
          </w:tcPr>
          <w:p w14:paraId="3AA64F62" w14:textId="77777777" w:rsidR="00B11C08" w:rsidRPr="00765612" w:rsidRDefault="00B11C08" w:rsidP="00EC1AFC">
            <w:pPr>
              <w:rPr>
                <w:highlight w:val="yellow"/>
              </w:rPr>
            </w:pPr>
            <w:proofErr w:type="spellStart"/>
            <w:r w:rsidRPr="00765612">
              <w:rPr>
                <w:highlight w:val="yellow"/>
              </w:rPr>
              <w:t>Needers</w:t>
            </w:r>
            <w:proofErr w:type="spellEnd"/>
            <w:r w:rsidRPr="00765612">
              <w:rPr>
                <w:highlight w:val="yellow"/>
              </w:rPr>
              <w:t xml:space="preserve"> Fully Participate</w:t>
            </w:r>
          </w:p>
        </w:tc>
      </w:tr>
      <w:tr w:rsidR="00B11C08" w:rsidRPr="00765612" w14:paraId="27648793" w14:textId="77777777" w:rsidTr="00EC1AFC">
        <w:trPr>
          <w:trHeight w:val="250"/>
          <w:jc w:val="center"/>
        </w:trPr>
        <w:tc>
          <w:tcPr>
            <w:tcW w:w="1833" w:type="dxa"/>
          </w:tcPr>
          <w:p w14:paraId="50D89722" w14:textId="77777777" w:rsidR="00B11C08" w:rsidRPr="00765612" w:rsidRDefault="00B11C08" w:rsidP="00EC1AFC">
            <w:pPr>
              <w:rPr>
                <w:highlight w:val="yellow"/>
              </w:rPr>
            </w:pPr>
            <w:r w:rsidRPr="00765612">
              <w:rPr>
                <w:highlight w:val="yellow"/>
              </w:rPr>
              <w:t>Simulation tab</w:t>
            </w:r>
          </w:p>
        </w:tc>
        <w:tc>
          <w:tcPr>
            <w:tcW w:w="3382" w:type="dxa"/>
          </w:tcPr>
          <w:p w14:paraId="202ADCC7" w14:textId="77777777" w:rsidR="00B11C08" w:rsidRPr="00765612" w:rsidRDefault="00B11C08" w:rsidP="00EC1AFC">
            <w:pPr>
              <w:rPr>
                <w:highlight w:val="yellow"/>
              </w:rPr>
            </w:pPr>
            <w:r w:rsidRPr="00765612">
              <w:rPr>
                <w:highlight w:val="yellow"/>
              </w:rPr>
              <w:t>Weight Factor</w:t>
            </w:r>
          </w:p>
        </w:tc>
      </w:tr>
      <w:tr w:rsidR="00B11C08" w:rsidRPr="00765612" w14:paraId="55238774" w14:textId="77777777" w:rsidTr="00EC1AFC">
        <w:trPr>
          <w:trHeight w:val="77"/>
          <w:jc w:val="center"/>
        </w:trPr>
        <w:tc>
          <w:tcPr>
            <w:tcW w:w="1833" w:type="dxa"/>
          </w:tcPr>
          <w:p w14:paraId="56B1DE9A" w14:textId="77777777" w:rsidR="00B11C08" w:rsidRPr="00765612" w:rsidRDefault="00B11C08" w:rsidP="00EC1AFC">
            <w:pPr>
              <w:rPr>
                <w:highlight w:val="yellow"/>
              </w:rPr>
            </w:pPr>
            <w:r w:rsidRPr="00765612">
              <w:rPr>
                <w:highlight w:val="yellow"/>
              </w:rPr>
              <w:t>Simulation tab</w:t>
            </w:r>
          </w:p>
        </w:tc>
        <w:tc>
          <w:tcPr>
            <w:tcW w:w="3382" w:type="dxa"/>
          </w:tcPr>
          <w:p w14:paraId="00B5AFBD" w14:textId="77777777" w:rsidR="00B11C08" w:rsidRPr="00765612" w:rsidRDefault="00B11C08" w:rsidP="00EC1AFC">
            <w:pPr>
              <w:rPr>
                <w:highlight w:val="yellow"/>
              </w:rPr>
            </w:pPr>
            <w:r w:rsidRPr="00765612">
              <w:rPr>
                <w:highlight w:val="yellow"/>
              </w:rPr>
              <w:t>Random Seed</w:t>
            </w:r>
          </w:p>
        </w:tc>
      </w:tr>
    </w:tbl>
    <w:p w14:paraId="4F1043E8" w14:textId="77777777" w:rsidR="00B11C08" w:rsidRPr="00765612" w:rsidRDefault="00B11C08" w:rsidP="00B11C08">
      <w:pPr>
        <w:rPr>
          <w:highlight w:val="yellow"/>
          <w:u w:val="single"/>
        </w:rPr>
      </w:pPr>
    </w:p>
    <w:p w14:paraId="3E0A0D9F" w14:textId="565B73F3" w:rsidR="00B11C08" w:rsidRPr="00765612" w:rsidRDefault="00B11C08" w:rsidP="00B11C08">
      <w:pPr>
        <w:rPr>
          <w:highlight w:val="yellow"/>
        </w:rPr>
      </w:pPr>
      <w:r w:rsidRPr="00765612">
        <w:rPr>
          <w:highlight w:val="yellow"/>
          <w:u w:val="single"/>
        </w:rPr>
        <w:t>Existing state program parameters</w:t>
      </w:r>
      <w:r w:rsidRPr="00765612">
        <w:rPr>
          <w:highlight w:val="yellow"/>
        </w:rPr>
        <w:t xml:space="preserve"> – In the main panel, we added an Existing State Program dropdown menu so that users can quickly specify parameters for programs that have been implemented in different states.</w:t>
      </w:r>
    </w:p>
    <w:p w14:paraId="0D7C0400" w14:textId="77777777" w:rsidR="00B11C08" w:rsidRPr="00765612" w:rsidRDefault="00B11C08" w:rsidP="00B11C08">
      <w:pPr>
        <w:rPr>
          <w:highlight w:val="yellow"/>
        </w:rPr>
      </w:pPr>
    </w:p>
    <w:p w14:paraId="22B96DA5" w14:textId="77777777" w:rsidR="00B11C08" w:rsidRDefault="00B11C08" w:rsidP="00B11C08">
      <w:r w:rsidRPr="00765612">
        <w:rPr>
          <w:highlight w:val="yellow"/>
          <w:u w:val="single"/>
        </w:rPr>
        <w:lastRenderedPageBreak/>
        <w:t>Population analysis histogram selection</w:t>
      </w:r>
      <w:r w:rsidRPr="00765612">
        <w:rPr>
          <w:highlight w:val="yellow"/>
        </w:rPr>
        <w:t xml:space="preserve"> – In the Population Analysis tab in GUI output, we added a button for user to specify which histogram to show based on choice of population or subpopulation.</w:t>
      </w:r>
    </w:p>
    <w:p w14:paraId="3F1FA5CB" w14:textId="77777777" w:rsidR="000626C4" w:rsidRDefault="000626C4" w:rsidP="00196B77">
      <w:pPr>
        <w:jc w:val="left"/>
      </w:pPr>
    </w:p>
    <w:p w14:paraId="525909CA" w14:textId="77777777" w:rsidR="00B11C08" w:rsidRPr="00B11C08" w:rsidRDefault="00682F08" w:rsidP="00B11C08">
      <w:pPr>
        <w:pStyle w:val="Heading2"/>
      </w:pPr>
      <w:r>
        <w:t>2.</w:t>
      </w:r>
      <w:r>
        <w:tab/>
      </w:r>
      <w:r w:rsidR="00B11C08" w:rsidRPr="00B11C08">
        <w:t>Model Use Guide</w:t>
      </w:r>
    </w:p>
    <w:p w14:paraId="3C2831A4" w14:textId="7BB7B99F" w:rsidR="00682F08" w:rsidRDefault="00682F08" w:rsidP="00682F08">
      <w:pPr>
        <w:pStyle w:val="Heading2"/>
      </w:pPr>
    </w:p>
    <w:p w14:paraId="632A7628" w14:textId="69B23BDB" w:rsidR="00B11C08" w:rsidRDefault="00B11C08" w:rsidP="00B11C08">
      <w:r w:rsidRPr="00B11C08">
        <w:t>This section provides a step-by-step guide for users.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Default="00B11C08" w:rsidP="00B11C08">
      <w:pPr>
        <w:rPr>
          <w:u w:val="single"/>
        </w:rPr>
      </w:pPr>
      <w:r w:rsidRPr="00B11C08">
        <w:rPr>
          <w:u w:val="single"/>
        </w:rPr>
        <w:t>Setting up the computing environment</w:t>
      </w:r>
    </w:p>
    <w:p w14:paraId="58228836" w14:textId="77777777" w:rsidR="00B11C08" w:rsidRPr="00B11C08" w:rsidRDefault="00B11C08" w:rsidP="00B11C08"/>
    <w:p w14:paraId="01F2ED14" w14:textId="77777777"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8GB which is sufficient to handle large ACS states (California data is less than 2GB), although we recommend 16GM RAM or higher for better runtime performance.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The file sizes of FMLA and CPS data sets are minimal compared to ACS thus have limited impact on the hardware requirements.</w:t>
      </w:r>
    </w:p>
    <w:p w14:paraId="5F7DBB41" w14:textId="77777777" w:rsidR="00B11C08" w:rsidRPr="00B11C08" w:rsidRDefault="00B11C08" w:rsidP="00B11C08"/>
    <w:p w14:paraId="69EFED12" w14:textId="5830F3AA" w:rsidR="00CD3FF7" w:rsidRDefault="00B11C08" w:rsidP="00CD3FF7">
      <w:r w:rsidRPr="00CD3FF7">
        <w:rPr>
          <w:u w:val="single"/>
        </w:rPr>
        <w:t>Software requirements</w:t>
      </w:r>
      <w:r w:rsidRPr="00B11C08">
        <w:t xml:space="preserve"> – 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proofErr w:type="spellStart"/>
      <w:r w:rsidRPr="005B18F2">
        <w:rPr>
          <w:i/>
        </w:rPr>
        <w:t>Microsimulator</w:t>
      </w:r>
      <w:proofErr w:type="spellEnd"/>
      <w:r w:rsidR="005B18F2" w:rsidRPr="005B18F2">
        <w:rPr>
          <w:i/>
        </w:rPr>
        <w:t>/</w:t>
      </w:r>
      <w:r>
        <w:t xml:space="preserve"> directory.</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proofErr w:type="spellStart"/>
            <w:r>
              <w:t>kiwisolver</w:t>
            </w:r>
            <w:proofErr w:type="spellEnd"/>
            <w:r>
              <w:t>==1.1.0</w:t>
            </w:r>
          </w:p>
          <w:p w14:paraId="23D6F253" w14:textId="77777777" w:rsidR="00F37472" w:rsidRDefault="00F37472" w:rsidP="00F37472">
            <w:pPr>
              <w:pStyle w:val="ListParagraph"/>
              <w:numPr>
                <w:ilvl w:val="1"/>
                <w:numId w:val="3"/>
              </w:numPr>
            </w:pPr>
            <w:r>
              <w:t>matplotlib==2.2.3</w:t>
            </w:r>
          </w:p>
          <w:p w14:paraId="081B326C" w14:textId="77777777" w:rsidR="00F37472" w:rsidRDefault="00F37472" w:rsidP="00F37472">
            <w:pPr>
              <w:pStyle w:val="ListParagraph"/>
              <w:numPr>
                <w:ilvl w:val="1"/>
                <w:numId w:val="3"/>
              </w:numPr>
            </w:pPr>
            <w:proofErr w:type="spellStart"/>
            <w:r>
              <w:t>mord</w:t>
            </w:r>
            <w:proofErr w:type="spellEnd"/>
            <w:r>
              <w:t>==0.5</w:t>
            </w:r>
          </w:p>
          <w:p w14:paraId="166A0BAA" w14:textId="77777777" w:rsidR="00F37472" w:rsidRDefault="00F37472" w:rsidP="00F37472">
            <w:pPr>
              <w:pStyle w:val="ListParagraph"/>
              <w:numPr>
                <w:ilvl w:val="1"/>
                <w:numId w:val="3"/>
              </w:numPr>
            </w:pPr>
            <w:proofErr w:type="spellStart"/>
            <w:r>
              <w:t>numpy</w:t>
            </w:r>
            <w:proofErr w:type="spellEnd"/>
            <w:r>
              <w:t>==1.17.4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proofErr w:type="spellStart"/>
            <w:r>
              <w:t>pyparsing</w:t>
            </w:r>
            <w:proofErr w:type="spellEnd"/>
            <w:r>
              <w:t>==2.4.5</w:t>
            </w:r>
          </w:p>
          <w:p w14:paraId="06687436" w14:textId="77777777" w:rsidR="00F37472" w:rsidRDefault="00F37472" w:rsidP="00F37472">
            <w:pPr>
              <w:pStyle w:val="ListParagraph"/>
              <w:numPr>
                <w:ilvl w:val="1"/>
                <w:numId w:val="3"/>
              </w:numPr>
            </w:pPr>
            <w:r>
              <w:t>python-</w:t>
            </w:r>
            <w:proofErr w:type="spellStart"/>
            <w:r>
              <w:t>dateutil</w:t>
            </w:r>
            <w:proofErr w:type="spellEnd"/>
            <w:r>
              <w:t>==2.8.1</w:t>
            </w:r>
          </w:p>
          <w:p w14:paraId="703EE400" w14:textId="77777777" w:rsidR="00F37472" w:rsidRDefault="00F37472" w:rsidP="00F37472">
            <w:pPr>
              <w:pStyle w:val="ListParagraph"/>
              <w:numPr>
                <w:ilvl w:val="1"/>
                <w:numId w:val="3"/>
              </w:numPr>
            </w:pPr>
            <w:proofErr w:type="spellStart"/>
            <w:r>
              <w:t>pytz</w:t>
            </w:r>
            <w:proofErr w:type="spellEnd"/>
            <w:r>
              <w:t>==2019.3</w:t>
            </w:r>
          </w:p>
          <w:p w14:paraId="37BDD088" w14:textId="77777777" w:rsidR="00F37472" w:rsidRDefault="00F37472" w:rsidP="00F37472">
            <w:pPr>
              <w:pStyle w:val="ListParagraph"/>
              <w:numPr>
                <w:ilvl w:val="1"/>
                <w:numId w:val="3"/>
              </w:numPr>
            </w:pPr>
            <w:proofErr w:type="spellStart"/>
            <w:r>
              <w:t>scikit</w:t>
            </w:r>
            <w:proofErr w:type="spellEnd"/>
            <w:r>
              <w:t>-learn==0.20.1</w:t>
            </w:r>
          </w:p>
          <w:p w14:paraId="07F5C70E" w14:textId="77777777" w:rsidR="00F37472" w:rsidRDefault="00F37472" w:rsidP="00F37472">
            <w:pPr>
              <w:pStyle w:val="ListParagraph"/>
              <w:numPr>
                <w:ilvl w:val="1"/>
                <w:numId w:val="3"/>
              </w:numPr>
            </w:pPr>
            <w:proofErr w:type="spellStart"/>
            <w:r>
              <w:t>scipy</w:t>
            </w:r>
            <w:proofErr w:type="spellEnd"/>
            <w:r>
              <w:t>==1.3.3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lastRenderedPageBreak/>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t xml:space="preserve">Navigate to the </w:t>
      </w:r>
      <w:proofErr w:type="spellStart"/>
      <w:r w:rsidRPr="005B18F2">
        <w:rPr>
          <w:i/>
        </w:rPr>
        <w:t>Microsimulator</w:t>
      </w:r>
      <w:proofErr w:type="spellEnd"/>
      <w:r w:rsidRPr="005B18F2">
        <w:rPr>
          <w:i/>
        </w:rPr>
        <w:t>/</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 xml:space="preserve">python -m </w:t>
      </w:r>
      <w:proofErr w:type="spellStart"/>
      <w:r w:rsidRPr="005B18F2">
        <w:rPr>
          <w:rFonts w:ascii="Consolas" w:hAnsi="Consolas"/>
          <w:i/>
          <w:sz w:val="22"/>
          <w:szCs w:val="22"/>
        </w:rPr>
        <w:t>venv</w:t>
      </w:r>
      <w:proofErr w:type="spellEnd"/>
      <w:r w:rsidRPr="005B18F2">
        <w:rPr>
          <w:rFonts w:ascii="Consolas" w:hAnsi="Consolas"/>
          <w:i/>
          <w:sz w:val="22"/>
          <w:szCs w:val="22"/>
        </w:rPr>
        <w:t xml:space="preserve"> </w:t>
      </w:r>
      <w:proofErr w:type="spellStart"/>
      <w:r w:rsidRPr="005B18F2">
        <w:rPr>
          <w:rFonts w:ascii="Consolas" w:hAnsi="Consolas"/>
          <w:i/>
          <w:sz w:val="22"/>
          <w:szCs w:val="22"/>
        </w:rPr>
        <w:t>microsim</w:t>
      </w:r>
      <w:proofErr w:type="spellEnd"/>
      <w:r w:rsidRPr="005B18F2">
        <w:rPr>
          <w:rFonts w:ascii="Consolas" w:hAnsi="Consolas"/>
          <w:i/>
          <w:sz w:val="22"/>
          <w:szCs w:val="22"/>
        </w:rPr>
        <w:t>-env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-env\Scripts\activate.bat </w:t>
      </w:r>
      <w:r w:rsidRPr="005B18F2">
        <w:t>(from Command Prompt) or</w:t>
      </w:r>
      <w:r w:rsidRPr="005B18F2">
        <w:rPr>
          <w:rFonts w:ascii="Consolas" w:hAnsi="Consolas"/>
          <w:i/>
          <w:sz w:val="22"/>
          <w:szCs w:val="22"/>
        </w:rPr>
        <w:br/>
      </w: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410F6CA6" w:rsidR="00B11C08" w:rsidRPr="00B11C08" w:rsidRDefault="005B18F2" w:rsidP="00B11C08">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proofErr w:type="spellStart"/>
      <w:r w:rsidR="00492EDB" w:rsidRPr="00492EDB">
        <w:rPr>
          <w:rFonts w:ascii="Consolas" w:hAnsi="Consolas"/>
          <w:i/>
          <w:sz w:val="22"/>
          <w:szCs w:val="22"/>
        </w:rPr>
        <w:t>conda</w:t>
      </w:r>
      <w:proofErr w:type="spellEnd"/>
      <w:r w:rsidR="00492EDB" w:rsidRPr="00492EDB">
        <w:rPr>
          <w:rFonts w:ascii="Consolas" w:hAnsi="Consolas"/>
          <w:i/>
          <w:sz w:val="22"/>
          <w:szCs w:val="22"/>
        </w:rPr>
        <w:t xml:space="preserve"> update --all</w:t>
      </w:r>
      <w:r w:rsidR="00492EDB">
        <w:t>.</w:t>
      </w:r>
      <w:r>
        <w:t xml:space="preserve"> The only package not included in Anaconda distributions is </w:t>
      </w:r>
      <w:proofErr w:type="spellStart"/>
      <w:r w:rsidRPr="0066179C">
        <w:rPr>
          <w:i/>
        </w:rPr>
        <w:t>mord</w:t>
      </w:r>
      <w:proofErr w:type="spellEnd"/>
      <w:r>
        <w:t xml:space="preserve">, which can be installed using the command </w:t>
      </w:r>
      <w:proofErr w:type="spellStart"/>
      <w:r w:rsidRPr="0066179C">
        <w:rPr>
          <w:rFonts w:ascii="Consolas" w:hAnsi="Consolas"/>
          <w:i/>
          <w:sz w:val="22"/>
          <w:szCs w:val="22"/>
        </w:rPr>
        <w:t>conda</w:t>
      </w:r>
      <w:proofErr w:type="spellEnd"/>
      <w:r w:rsidRPr="0066179C">
        <w:rPr>
          <w:rFonts w:ascii="Consolas" w:hAnsi="Consolas"/>
          <w:i/>
          <w:sz w:val="22"/>
          <w:szCs w:val="22"/>
        </w:rPr>
        <w:t xml:space="preserve"> install –c </w:t>
      </w:r>
      <w:proofErr w:type="spellStart"/>
      <w:r w:rsidRPr="0066179C">
        <w:rPr>
          <w:rFonts w:ascii="Consolas" w:hAnsi="Consolas"/>
          <w:i/>
          <w:sz w:val="22"/>
          <w:szCs w:val="22"/>
        </w:rPr>
        <w:t>mord</w:t>
      </w:r>
      <w:proofErr w:type="spellEnd"/>
      <w:r>
        <w:t>.</w:t>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F0328F0" w14:textId="3189883E" w:rsidR="00B11C08" w:rsidRPr="00B11C08" w:rsidRDefault="00B11C08" w:rsidP="00FA67B6">
      <w:pPr>
        <w:pStyle w:val="ListParagraph"/>
        <w:numPr>
          <w:ilvl w:val="1"/>
          <w:numId w:val="3"/>
        </w:numPr>
      </w:pPr>
      <w:r w:rsidRPr="00B11C08">
        <w:t xml:space="preserve">ACS – Current model has been tested on ACS 2012-2016 5-year PUMS. For original ACS data files, user should download the desired state files from </w:t>
      </w:r>
      <w:hyperlink r:id="rId12" w:history="1">
        <w:r w:rsidRPr="00B11C08">
          <w:rPr>
            <w:rStyle w:val="Hyperlink"/>
          </w:rPr>
          <w:t>Census</w:t>
        </w:r>
      </w:hyperlink>
      <w:r w:rsidRPr="00B11C08">
        <w:t xml:space="preserve">. Person files should be placed </w:t>
      </w:r>
      <w:proofErr w:type="gramStart"/>
      <w:r w:rsidRPr="00B11C08">
        <w:t xml:space="preserve">in </w:t>
      </w:r>
      <w:r w:rsidRPr="00FA67B6">
        <w:rPr>
          <w:i/>
          <w:iCs/>
        </w:rPr>
        <w:t>.</w:t>
      </w:r>
      <w:proofErr w:type="gramEnd"/>
      <w:r w:rsidRPr="00FA67B6">
        <w:rPr>
          <w:i/>
          <w:iCs/>
        </w:rPr>
        <w:t>/data/</w:t>
      </w:r>
      <w:proofErr w:type="spellStart"/>
      <w:r w:rsidRPr="00FA67B6">
        <w:rPr>
          <w:i/>
          <w:iCs/>
        </w:rPr>
        <w:t>acs</w:t>
      </w:r>
      <w:proofErr w:type="spellEnd"/>
      <w:r w:rsidRPr="00FA67B6">
        <w:rPr>
          <w:i/>
          <w:iCs/>
        </w:rPr>
        <w:t>/</w:t>
      </w:r>
      <w:proofErr w:type="spellStart"/>
      <w:r w:rsidRPr="00FA67B6">
        <w:rPr>
          <w:i/>
          <w:iCs/>
        </w:rPr>
        <w:t>person_files</w:t>
      </w:r>
      <w:proofErr w:type="spellEnd"/>
      <w:r w:rsidRPr="00B11C08">
        <w:t xml:space="preserve">, while household files should be placed in </w:t>
      </w:r>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User should keep the original file name of these Census data files for proper data reading by the program. For place-of-work based ACS state data, we have generated the state person and household files which are placed </w:t>
      </w:r>
      <w:proofErr w:type="gramStart"/>
      <w:r w:rsidRPr="00B11C08">
        <w:t xml:space="preserve">in </w:t>
      </w:r>
      <w:r w:rsidRPr="00FA67B6">
        <w:rPr>
          <w:i/>
          <w:iCs/>
        </w:rPr>
        <w:t>.</w:t>
      </w:r>
      <w:proofErr w:type="gramEnd"/>
      <w:r w:rsidRPr="00FA67B6">
        <w:rPr>
          <w:i/>
          <w:iCs/>
        </w:rPr>
        <w:t>/data/</w:t>
      </w:r>
      <w:proofErr w:type="spellStart"/>
      <w:r w:rsidRPr="00FA67B6">
        <w:rPr>
          <w:i/>
          <w:iCs/>
        </w:rPr>
        <w:t>acs</w:t>
      </w:r>
      <w:proofErr w:type="spellEnd"/>
      <w:r w:rsidRPr="00FA67B6">
        <w:rPr>
          <w:i/>
          <w:iCs/>
        </w:rPr>
        <w:t>/</w:t>
      </w:r>
      <w:proofErr w:type="spellStart"/>
      <w:r w:rsidRPr="00FA67B6">
        <w:rPr>
          <w:i/>
          <w:iCs/>
        </w:rPr>
        <w:t>pow_person_files</w:t>
      </w:r>
      <w:proofErr w:type="spellEnd"/>
      <w:r w:rsidRPr="00B11C08">
        <w:t xml:space="preserve">, and </w:t>
      </w:r>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respectively.</w:t>
      </w:r>
    </w:p>
    <w:p w14:paraId="07463909" w14:textId="77777777" w:rsidR="00B11C08" w:rsidRPr="00B11C08" w:rsidRDefault="00B11C08" w:rsidP="00FA67B6">
      <w:pPr>
        <w:pStyle w:val="ListParagraph"/>
        <w:numPr>
          <w:ilvl w:val="1"/>
          <w:numId w:val="3"/>
        </w:numPr>
      </w:pPr>
      <w:r w:rsidRPr="00B11C08">
        <w:t xml:space="preserve">FMLA – Current model uses FMLA 2012 data, and should be placed in </w:t>
      </w:r>
      <w:r w:rsidRPr="00FA67B6">
        <w:rPr>
          <w:i/>
          <w:iCs/>
        </w:rPr>
        <w:t>./data/fmla_2012</w:t>
      </w:r>
    </w:p>
    <w:p w14:paraId="2C06CA70" w14:textId="77777777" w:rsidR="00B11C08" w:rsidRPr="00B11C08" w:rsidRDefault="00B11C08" w:rsidP="00FA67B6">
      <w:pPr>
        <w:pStyle w:val="ListParagraph"/>
        <w:numPr>
          <w:ilvl w:val="1"/>
          <w:numId w:val="3"/>
        </w:numPr>
      </w:pPr>
      <w:r w:rsidRPr="00B11C08">
        <w:t xml:space="preserve">CPS – the CPS microdata are used for auxiliary simulation of a few program eligibility variables for the FMLA population. Current model uses CPS March 2014 Annual Social and Economic (ASEC) Supplement. A data file containing the needed CPS data columns should be placed </w:t>
      </w:r>
      <w:proofErr w:type="gramStart"/>
      <w:r w:rsidRPr="00B11C08">
        <w:t xml:space="preserve">in </w:t>
      </w:r>
      <w:r w:rsidRPr="00FA67B6">
        <w:rPr>
          <w:i/>
          <w:iCs/>
        </w:rPr>
        <w:t>.</w:t>
      </w:r>
      <w:proofErr w:type="gramEnd"/>
      <w:r w:rsidRPr="00FA67B6">
        <w:rPr>
          <w:i/>
          <w:iCs/>
        </w:rPr>
        <w:t>/data/cps</w:t>
      </w:r>
      <w:r w:rsidRPr="00B11C08">
        <w:t>.</w:t>
      </w:r>
    </w:p>
    <w:p w14:paraId="5B46C30B" w14:textId="77777777" w:rsidR="007F311F" w:rsidRDefault="007F311F" w:rsidP="00B11C08">
      <w:pPr>
        <w:rPr>
          <w:u w:val="single"/>
        </w:rPr>
      </w:pPr>
    </w:p>
    <w:p w14:paraId="1B90FF0F" w14:textId="44B55796" w:rsidR="00B11C08" w:rsidRDefault="00B11C08" w:rsidP="00B11C08">
      <w:pPr>
        <w:rPr>
          <w:u w:val="single"/>
        </w:rPr>
      </w:pPr>
      <w:r w:rsidRPr="00B11C08">
        <w:rPr>
          <w:u w:val="single"/>
        </w:rPr>
        <w:t>Running the model</w:t>
      </w:r>
    </w:p>
    <w:p w14:paraId="7BEDE01E" w14:textId="77777777" w:rsidR="007F311F" w:rsidRPr="00B11C08" w:rsidRDefault="007F311F" w:rsidP="00B11C08">
      <w:pPr>
        <w:rPr>
          <w:u w:val="single"/>
        </w:rPr>
      </w:pPr>
    </w:p>
    <w:p w14:paraId="2495AA28" w14:textId="6119D5BF" w:rsidR="00B11C08" w:rsidRDefault="00B11C08" w:rsidP="00FA67B6">
      <w:pPr>
        <w:pStyle w:val="ListParagraph"/>
        <w:numPr>
          <w:ilvl w:val="0"/>
          <w:numId w:val="3"/>
        </w:numPr>
      </w:pPr>
      <w:r w:rsidRPr="00B11C08">
        <w:t xml:space="preserve">Launching the model – After Python 3 and above-listed Python packages are installed, the model can be launched in a terminal (e.g. a Windows command line window). User should first change directory to the </w:t>
      </w:r>
      <w:proofErr w:type="spellStart"/>
      <w:r w:rsidRPr="00FA67B6">
        <w:rPr>
          <w:i/>
          <w:iCs/>
        </w:rPr>
        <w:t>microsim</w:t>
      </w:r>
      <w:proofErr w:type="spellEnd"/>
      <w:r w:rsidRPr="00B11C08">
        <w:t xml:space="preserve"> folder, and run the command python </w:t>
      </w:r>
      <w:r w:rsidRPr="00FA67B6">
        <w:rPr>
          <w:i/>
          <w:iCs/>
        </w:rPr>
        <w:t>Microsimulator</w:t>
      </w:r>
      <w:r w:rsidRPr="00B11C08">
        <w:t>.</w:t>
      </w:r>
      <w:r w:rsidRPr="00FA67B6">
        <w:rPr>
          <w:i/>
          <w:iCs/>
        </w:rPr>
        <w:t>py</w:t>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F9774D" w:rsidRPr="00FA67B6">
        <w:rPr>
          <w:b/>
          <w:bCs/>
        </w:rPr>
        <w:t>Exhibit 3</w:t>
      </w:r>
      <w:r w:rsidRPr="00B11C08">
        <w:fldChar w:fldCharType="end"/>
      </w:r>
      <w:r w:rsidRPr="00B11C08">
        <w:t xml:space="preserve"> below.</w:t>
      </w:r>
    </w:p>
    <w:p w14:paraId="12423585" w14:textId="77777777" w:rsidR="00B11C08" w:rsidRPr="00B11C08" w:rsidRDefault="00B11C08" w:rsidP="00B11C08">
      <w:pPr>
        <w:ind w:left="720"/>
      </w:pPr>
    </w:p>
    <w:p w14:paraId="1CAD93DB" w14:textId="1B9A5E05" w:rsidR="00B11C08" w:rsidRDefault="00B11C08" w:rsidP="00B11C08">
      <w:pPr>
        <w:jc w:val="center"/>
        <w:rPr>
          <w:b/>
          <w:bCs/>
        </w:rPr>
      </w:pPr>
      <w:bookmarkStart w:id="13"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3</w:t>
      </w:r>
      <w:r w:rsidRPr="00B11C08">
        <w:fldChar w:fldCharType="end"/>
      </w:r>
      <w:bookmarkEnd w:id="13"/>
      <w:r w:rsidRPr="00B11C08">
        <w:rPr>
          <w:b/>
          <w:bCs/>
        </w:rPr>
        <w:t>: Launching the Model</w:t>
      </w:r>
    </w:p>
    <w:p w14:paraId="0C15A3B6" w14:textId="77777777" w:rsidR="00F9774D" w:rsidRPr="00B11C08" w:rsidRDefault="00F9774D" w:rsidP="00B11C08">
      <w:pPr>
        <w:jc w:val="center"/>
        <w:rPr>
          <w:b/>
          <w:bCs/>
        </w:rPr>
      </w:pPr>
    </w:p>
    <w:p w14:paraId="4A0DEB6F" w14:textId="77777777" w:rsidR="00B11C08" w:rsidRPr="00B11C08" w:rsidRDefault="00B11C08" w:rsidP="00B11C08">
      <w:r w:rsidRPr="00B11C08">
        <w:rPr>
          <w:noProof/>
        </w:rPr>
        <w:lastRenderedPageBreak/>
        <w:drawing>
          <wp:inline distT="0" distB="0" distL="0" distR="0" wp14:anchorId="7B144E15" wp14:editId="2A483093">
            <wp:extent cx="5943600" cy="24521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52194"/>
                    </a:xfrm>
                    <a:prstGeom prst="rect">
                      <a:avLst/>
                    </a:prstGeom>
                  </pic:spPr>
                </pic:pic>
              </a:graphicData>
            </a:graphic>
          </wp:inline>
        </w:drawing>
      </w:r>
    </w:p>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B11C08">
      <w:pPr>
        <w:numPr>
          <w:ilvl w:val="1"/>
          <w:numId w:val="1"/>
        </w:numPr>
      </w:pPr>
      <w:r w:rsidRPr="00B11C08">
        <w:t xml:space="preserve">FMLA File – File path to the FMLA dataset. Current default is to use the FMLA 2012 data located at </w:t>
      </w:r>
      <w:r w:rsidRPr="00B11C08">
        <w:rPr>
          <w:i/>
          <w:iCs/>
        </w:rPr>
        <w:t>./data/fmla_2012/</w:t>
      </w:r>
    </w:p>
    <w:p w14:paraId="05E25E28" w14:textId="77777777" w:rsidR="00B11C08" w:rsidRPr="00B11C08" w:rsidRDefault="00B11C08" w:rsidP="00B11C08">
      <w:pPr>
        <w:numPr>
          <w:ilvl w:val="1"/>
          <w:numId w:val="1"/>
        </w:numPr>
      </w:pPr>
      <w:r w:rsidRPr="00B11C08">
        <w:t xml:space="preserve">ACS Directory – Directory of ACS datasets. Current default </w:t>
      </w:r>
      <w:proofErr w:type="gramStart"/>
      <w:r w:rsidRPr="00B11C08">
        <w:t xml:space="preserve">is </w:t>
      </w:r>
      <w:r w:rsidRPr="00B11C08">
        <w:rPr>
          <w:i/>
          <w:iCs/>
        </w:rPr>
        <w:t>.</w:t>
      </w:r>
      <w:proofErr w:type="gramEnd"/>
      <w:r w:rsidRPr="00B11C08">
        <w:rPr>
          <w:i/>
          <w:iCs/>
        </w:rPr>
        <w:t>/data/</w:t>
      </w:r>
      <w:proofErr w:type="spellStart"/>
      <w:r w:rsidRPr="00B11C08">
        <w:rPr>
          <w:i/>
          <w:iCs/>
        </w:rPr>
        <w:t>acs</w:t>
      </w:r>
      <w:proofErr w:type="spellEnd"/>
      <w:r w:rsidRPr="00B11C08">
        <w:t xml:space="preserve"> which contains 4 subdirectories: </w:t>
      </w:r>
      <w:proofErr w:type="spellStart"/>
      <w:r w:rsidRPr="00B11C08">
        <w:rPr>
          <w:i/>
          <w:iCs/>
        </w:rPr>
        <w:t>household_files</w:t>
      </w:r>
      <w:proofErr w:type="spellEnd"/>
      <w:r w:rsidRPr="00B11C08">
        <w:rPr>
          <w:i/>
          <w:iCs/>
        </w:rPr>
        <w:t xml:space="preserve">, </w:t>
      </w:r>
      <w:proofErr w:type="spellStart"/>
      <w:r w:rsidRPr="00B11C08">
        <w:rPr>
          <w:i/>
          <w:iCs/>
        </w:rPr>
        <w:t>person_files</w:t>
      </w:r>
      <w:proofErr w:type="spellEnd"/>
      <w:r w:rsidRPr="00B11C08">
        <w:rPr>
          <w:i/>
          <w:iCs/>
        </w:rPr>
        <w:t xml:space="preserve">, </w:t>
      </w:r>
      <w:proofErr w:type="spellStart"/>
      <w:r w:rsidRPr="00B11C08">
        <w:rPr>
          <w:i/>
          <w:iCs/>
        </w:rPr>
        <w:t>pow_household_files</w:t>
      </w:r>
      <w:proofErr w:type="spellEnd"/>
      <w:r w:rsidRPr="00B11C08">
        <w:rPr>
          <w:i/>
          <w:iCs/>
        </w:rPr>
        <w:t xml:space="preserve">, </w:t>
      </w:r>
      <w:r w:rsidRPr="00B11C08">
        <w:t xml:space="preserve">and </w:t>
      </w:r>
      <w:proofErr w:type="spellStart"/>
      <w:r w:rsidRPr="00B11C08">
        <w:rPr>
          <w:i/>
          <w:iCs/>
        </w:rPr>
        <w:t>pow_person_files</w:t>
      </w:r>
      <w:proofErr w:type="spellEnd"/>
      <w:r w:rsidRPr="00B11C08">
        <w:t xml:space="preserve">. The former 2 subdirectories contain ACS state PUMS datasets that will be used if user choose to uncheck </w:t>
      </w:r>
      <w:r w:rsidRPr="00B11C08">
        <w:rPr>
          <w:i/>
          <w:iCs/>
        </w:rPr>
        <w:t xml:space="preserve">State of Work </w:t>
      </w:r>
      <w:r w:rsidRPr="00B11C08">
        <w:t xml:space="preserve">under the </w:t>
      </w:r>
      <w:r w:rsidRPr="00B11C08">
        <w:rPr>
          <w:i/>
          <w:iCs/>
        </w:rPr>
        <w:t>Program</w:t>
      </w:r>
      <w:r w:rsidRPr="00B11C08">
        <w:t xml:space="preserve"> tab. 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77777777" w:rsidR="00B11C08" w:rsidRPr="00B11C08" w:rsidRDefault="00B11C08" w:rsidP="00B11C08">
      <w:pPr>
        <w:numPr>
          <w:ilvl w:val="1"/>
          <w:numId w:val="1"/>
        </w:numPr>
      </w:pPr>
      <w:r w:rsidRPr="00B11C08">
        <w:t>State to Simulate – ACS state PUMS dataset to use as underlying worker population. The dropdown menu contains 50 states plus DC.</w:t>
      </w:r>
    </w:p>
    <w:p w14:paraId="2AFD63E4" w14:textId="77777777" w:rsidR="00B11C08" w:rsidRPr="00B11C08" w:rsidRDefault="00B11C08" w:rsidP="00B11C08">
      <w:pPr>
        <w:numPr>
          <w:ilvl w:val="1"/>
          <w:numId w:val="1"/>
        </w:numPr>
      </w:pPr>
      <w:r w:rsidRPr="00B11C08">
        <w:t>Existing State Program – Existing state leave program parameters to use. If a state is selected, parameters under</w:t>
      </w:r>
      <w:r w:rsidRPr="00B11C08">
        <w:rPr>
          <w:i/>
          <w:iCs/>
        </w:rPr>
        <w:t xml:space="preserve"> Program</w:t>
      </w:r>
      <w:r w:rsidRPr="00B11C08">
        <w:t xml:space="preserve"> tab will be overridden by a set of pre-determined parameters that best represent the leave program of the selected state.</w:t>
      </w:r>
    </w:p>
    <w:p w14:paraId="55EDE9C2" w14:textId="7AFBF2F9"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F9774D" w:rsidRPr="00B11C08">
        <w:rPr>
          <w:b/>
          <w:bCs/>
        </w:rPr>
        <w:t xml:space="preserve">Exhibit </w:t>
      </w:r>
      <w:r w:rsidR="00F9774D">
        <w:rPr>
          <w:b/>
          <w:bCs/>
        </w:rPr>
        <w:t>4</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77777777" w:rsidR="00B11C08" w:rsidRP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t>
      </w:r>
      <w:r w:rsidRPr="00B11C08">
        <w:lastRenderedPageBreak/>
        <w:t xml:space="preserve">which would be applicable if the </w:t>
      </w:r>
      <w:r w:rsidRPr="00B11C08">
        <w:rPr>
          <w:i/>
          <w:iCs/>
        </w:rPr>
        <w:t>Benefit Tax</w:t>
      </w:r>
      <w:r w:rsidRPr="00B11C08">
        <w:t xml:space="preserve"> checkbox below is checked, in which case the state leave program benefits would also be subject to 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77777777" w:rsidR="00B11C08" w:rsidRPr="00B11C08" w:rsidRDefault="00B11C08" w:rsidP="00B11C08">
      <w:pPr>
        <w:numPr>
          <w:ilvl w:val="2"/>
          <w:numId w:val="1"/>
        </w:numPr>
      </w:pPr>
      <w:r w:rsidRPr="00B11C08">
        <w:t xml:space="preserve">Government Employees – Type of government employees to be included as eligible workers. If Government Employee is checked, all 3 child checkboxes will be automatically checked. Otherwise, user can selectively check 0, 1, 2, or </w:t>
      </w:r>
      <w:proofErr w:type="gramStart"/>
      <w:r w:rsidRPr="00B11C08">
        <w:t>all of</w:t>
      </w:r>
      <w:proofErr w:type="gramEnd"/>
      <w:r w:rsidRPr="00B11C08">
        <w:t xml:space="preserve"> the child checkboxes, including Federal Employees, State Employees, and Local Employees.</w:t>
      </w:r>
    </w:p>
    <w:p w14:paraId="7BFD26CF" w14:textId="77777777" w:rsidR="00B11C08" w:rsidRPr="00B11C08" w:rsidRDefault="00B11C08" w:rsidP="00B11C08">
      <w:pPr>
        <w:numPr>
          <w:ilvl w:val="2"/>
          <w:numId w:val="1"/>
        </w:numPr>
      </w:pPr>
      <w:r w:rsidRPr="00B11C08">
        <w:t>Self Employed – If checked, workers under self-employment will be included as eligible workers.</w:t>
      </w:r>
    </w:p>
    <w:p w14:paraId="39C6C949" w14:textId="67ECCB2E" w:rsidR="00B11C08" w:rsidRDefault="00B11C08" w:rsidP="00B11C08">
      <w:pPr>
        <w:numPr>
          <w:ilvl w:val="2"/>
          <w:numId w:val="1"/>
        </w:numPr>
      </w:pPr>
      <w:r w:rsidRPr="00B11C08">
        <w:t>State of Work – If checked, state of workers will be determined by state of workplace. If unchecked, state of workers will be determined by state of residence.</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77777777" w:rsidR="0062284B" w:rsidRPr="00B11C08" w:rsidRDefault="0062284B" w:rsidP="006845B2">
      <w:pPr>
        <w:ind w:left="2160"/>
      </w:pPr>
    </w:p>
    <w:p w14:paraId="1A24D98D" w14:textId="13497FCE" w:rsidR="00B11C08" w:rsidRDefault="00B11C08" w:rsidP="007F311F">
      <w:pPr>
        <w:jc w:val="center"/>
        <w:rPr>
          <w:b/>
          <w:bCs/>
        </w:rPr>
      </w:pPr>
      <w:bookmarkStart w:id="14"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4</w:t>
      </w:r>
      <w:r w:rsidRPr="00B11C08">
        <w:fldChar w:fldCharType="end"/>
      </w:r>
      <w:bookmarkEnd w:id="14"/>
      <w:r w:rsidRPr="00B11C08">
        <w:rPr>
          <w:b/>
          <w:bCs/>
        </w:rPr>
        <w:t>: Model Parameters under Program Tab</w:t>
      </w:r>
    </w:p>
    <w:p w14:paraId="05B8BF95" w14:textId="77777777" w:rsidR="00F9774D" w:rsidRPr="00B11C08" w:rsidRDefault="00F9774D" w:rsidP="007F311F">
      <w:pPr>
        <w:jc w:val="center"/>
        <w:rPr>
          <w:b/>
          <w:bCs/>
        </w:rPr>
      </w:pPr>
    </w:p>
    <w:p w14:paraId="12BABC82" w14:textId="77777777" w:rsidR="00B11C08" w:rsidRPr="00B11C08" w:rsidRDefault="00B11C08" w:rsidP="007F311F">
      <w:pPr>
        <w:jc w:val="center"/>
      </w:pPr>
      <w:r w:rsidRPr="00B11C08">
        <w:rPr>
          <w:noProof/>
        </w:rPr>
        <w:lastRenderedPageBreak/>
        <w:drawing>
          <wp:inline distT="0" distB="0" distL="0" distR="0" wp14:anchorId="25E4A52A" wp14:editId="4FA0F2F4">
            <wp:extent cx="3785616" cy="531160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616" cy="5311600"/>
                    </a:xfrm>
                    <a:prstGeom prst="rect">
                      <a:avLst/>
                    </a:prstGeom>
                  </pic:spPr>
                </pic:pic>
              </a:graphicData>
            </a:graphic>
          </wp:inline>
        </w:drawing>
      </w: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3C495077" w:rsidR="00B11C08" w:rsidRDefault="00B11C08" w:rsidP="00B11C08">
      <w:pPr>
        <w:numPr>
          <w:ilvl w:val="1"/>
          <w:numId w:val="1"/>
        </w:numPr>
      </w:pPr>
      <w:r w:rsidRPr="00B11C08">
        <w:rPr>
          <w:i/>
          <w:iCs/>
        </w:rPr>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F9774D" w:rsidRPr="00B11C08">
        <w:rPr>
          <w:b/>
          <w:bCs/>
        </w:rPr>
        <w:t xml:space="preserve">Exhibit </w:t>
      </w:r>
      <w:r w:rsidR="00F9774D">
        <w:rPr>
          <w:b/>
          <w:bCs/>
        </w:rPr>
        <w:t>5</w:t>
      </w:r>
      <w:r w:rsidRPr="00B11C08">
        <w:fldChar w:fldCharType="end"/>
      </w:r>
      <w:r w:rsidRPr="00B11C08">
        <w:t>):</w:t>
      </w:r>
    </w:p>
    <w:p w14:paraId="3695392E" w14:textId="77777777" w:rsidR="007F311F" w:rsidRPr="00B11C08" w:rsidRDefault="007F311F" w:rsidP="007F311F">
      <w:pPr>
        <w:ind w:left="1440"/>
      </w:pPr>
    </w:p>
    <w:p w14:paraId="1443C3FA" w14:textId="77777777"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leave-taking (thus equivalent to all cases approved in model) workers divided by total number of eligible workers in the state. </w:t>
      </w:r>
    </w:p>
    <w:p w14:paraId="06C206FF" w14:textId="02C351CD" w:rsidR="00B11C08" w:rsidRDefault="00B11C08" w:rsidP="00B11C08">
      <w:pPr>
        <w:numPr>
          <w:ilvl w:val="2"/>
          <w:numId w:val="1"/>
        </w:numPr>
      </w:pPr>
      <w:r w:rsidRPr="00B11C08">
        <w:t>Share of Dual Receivers – Share of eligible workers who can receive leave benefits simultaneously from both employer and state program. In current model, this parameter will be capped in computation by the share of workers who receive positive leave pay from employer, which is simulated based on the FMLA data.</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614D42B" w:rsidR="00B11C08" w:rsidRDefault="00B11C08" w:rsidP="007F311F">
      <w:pPr>
        <w:jc w:val="center"/>
        <w:rPr>
          <w:b/>
          <w:bCs/>
        </w:rPr>
      </w:pPr>
      <w:bookmarkStart w:id="15"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5</w:t>
      </w:r>
      <w:r w:rsidRPr="00B11C08">
        <w:fldChar w:fldCharType="end"/>
      </w:r>
      <w:bookmarkEnd w:id="15"/>
      <w:r w:rsidRPr="00B11C08">
        <w:rPr>
          <w:b/>
          <w:bCs/>
        </w:rPr>
        <w:t>: Model Parameters under Population Tab</w:t>
      </w:r>
    </w:p>
    <w:p w14:paraId="181C6844" w14:textId="77777777" w:rsidR="00F9774D" w:rsidRPr="00B11C08" w:rsidRDefault="00F9774D" w:rsidP="007F311F">
      <w:pPr>
        <w:jc w:val="center"/>
        <w:rPr>
          <w:b/>
          <w:bCs/>
        </w:rPr>
      </w:pPr>
    </w:p>
    <w:p w14:paraId="0FB81D3D" w14:textId="77777777" w:rsidR="00B11C08" w:rsidRPr="00B11C08" w:rsidRDefault="00B11C08" w:rsidP="007F311F">
      <w:pPr>
        <w:jc w:val="center"/>
      </w:pPr>
      <w:r w:rsidRPr="00B11C08">
        <w:rPr>
          <w:noProof/>
        </w:rPr>
        <w:drawing>
          <wp:inline distT="0" distB="0" distL="0" distR="0" wp14:anchorId="6C956B68" wp14:editId="3B465CC8">
            <wp:extent cx="3780823"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3426" cy="3535426"/>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6578D9E1" w:rsidR="00B11C08" w:rsidRPr="00B11C08" w:rsidRDefault="00B11C08" w:rsidP="00B11C08">
      <w:pPr>
        <w:numPr>
          <w:ilvl w:val="1"/>
          <w:numId w:val="1"/>
        </w:numPr>
      </w:pPr>
      <w:r w:rsidRPr="00B11C08">
        <w:rPr>
          <w:i/>
          <w:iCs/>
        </w:rPr>
        <w:lastRenderedPageBreak/>
        <w:t>Simulation</w:t>
      </w:r>
      <w:r w:rsidRPr="00B11C08">
        <w:t xml:space="preserve"> tab – This tab contains the following parameters (a full list of </w:t>
      </w:r>
      <w:r w:rsidRPr="00B11C08">
        <w:rPr>
          <w:i/>
          <w:iCs/>
        </w:rPr>
        <w:t>Simulation</w:t>
      </w:r>
      <w:r w:rsidRPr="00B11C08">
        <w:t xml:space="preserve"> parameters is shown in </w:t>
      </w:r>
      <w:r w:rsidRPr="00B11C08">
        <w:fldChar w:fldCharType="begin"/>
      </w:r>
      <w:r w:rsidRPr="00B11C08">
        <w:instrText xml:space="preserve"> REF _Ref23327287 \h  \* MERGEFORMAT </w:instrText>
      </w:r>
      <w:r w:rsidRPr="00B11C08">
        <w:fldChar w:fldCharType="separate"/>
      </w:r>
      <w:r w:rsidR="00F9774D" w:rsidRPr="00B11C08">
        <w:rPr>
          <w:b/>
          <w:bCs/>
        </w:rPr>
        <w:t xml:space="preserve">Exhibit </w:t>
      </w:r>
      <w:r w:rsidR="00F9774D">
        <w:rPr>
          <w:b/>
          <w:bCs/>
        </w:rPr>
        <w:t>6</w:t>
      </w:r>
      <w:r w:rsidRPr="00B11C08">
        <w:fldChar w:fldCharType="end"/>
      </w:r>
      <w:r w:rsidRPr="00B11C08">
        <w:t>):</w:t>
      </w:r>
    </w:p>
    <w:p w14:paraId="1A7CE1CA" w14:textId="77777777" w:rsidR="00B11C08" w:rsidRPr="00B11C08" w:rsidRDefault="00B11C08" w:rsidP="00B11C08">
      <w:pPr>
        <w:numPr>
          <w:ilvl w:val="2"/>
          <w:numId w:val="1"/>
        </w:numPr>
      </w:pPr>
      <w:r w:rsidRPr="00B11C08">
        <w:t xml:space="preserve">Compare Against Existing – This dropdown menu contains states for which user can select to re-run the simulation with the state’s program parameters. If a state is selected,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the program for the state chosen under </w:t>
      </w:r>
      <w:r w:rsidRPr="00B11C08">
        <w:rPr>
          <w:i/>
          <w:iCs/>
        </w:rPr>
        <w:t>Compare Against Existing.</w:t>
      </w:r>
    </w:p>
    <w:p w14:paraId="43EED541" w14:textId="3BF5CF6D" w:rsidR="00B11C08" w:rsidRDefault="00B11C08" w:rsidP="00B11C08">
      <w:pPr>
        <w:numPr>
          <w:ilvl w:val="2"/>
          <w:numId w:val="1"/>
        </w:numPr>
      </w:pPr>
      <w:r w:rsidRPr="00B11C08">
        <w:t xml:space="preserve">Compare Against Generous – If checked, upon completion of simulation, the result window will display results for a counterfactual program based on the worker population in the state chosen under </w:t>
      </w:r>
      <w:r w:rsidRPr="00B11C08">
        <w:rPr>
          <w:i/>
          <w:iCs/>
        </w:rPr>
        <w:t>State to Simulate</w:t>
      </w:r>
      <w:r w:rsidRPr="00B11C08">
        <w:t xml:space="preserve">, while using program parameters of a most generous program, in which under the </w:t>
      </w:r>
      <w:r w:rsidRPr="00B11C08">
        <w:rPr>
          <w:i/>
          <w:iCs/>
        </w:rPr>
        <w:t>Program</w:t>
      </w:r>
      <w:r w:rsidRPr="00B11C08">
        <w:t xml:space="preserve"> tab all values are set to 0 in </w:t>
      </w:r>
      <w:r w:rsidRPr="00B11C08">
        <w:rPr>
          <w:i/>
          <w:iCs/>
        </w:rPr>
        <w:t>Eligibility Rules</w:t>
      </w:r>
      <w:r w:rsidRPr="00B11C08">
        <w:t xml:space="preserve">, </w:t>
      </w:r>
      <w:r w:rsidRPr="00B11C08">
        <w:rPr>
          <w:i/>
          <w:iCs/>
        </w:rPr>
        <w:t xml:space="preserve">Replacement Ratio </w:t>
      </w:r>
      <w:r w:rsidRPr="00B11C08">
        <w:t>is set to 1, and all type of government employees and self-employed workers are checked as eligible.</w:t>
      </w:r>
    </w:p>
    <w:p w14:paraId="28712BBE" w14:textId="6731B744" w:rsidR="0062284B" w:rsidRDefault="0062284B" w:rsidP="006845B2">
      <w:pPr>
        <w:ind w:left="2160"/>
      </w:pPr>
    </w:p>
    <w:p w14:paraId="3C77F468" w14:textId="14D8A8E3" w:rsidR="00B11C08" w:rsidRDefault="00B11C08" w:rsidP="007F311F">
      <w:pPr>
        <w:jc w:val="center"/>
        <w:rPr>
          <w:b/>
          <w:bCs/>
        </w:rPr>
      </w:pPr>
      <w:bookmarkStart w:id="16"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6</w:t>
      </w:r>
      <w:r w:rsidRPr="00B11C08">
        <w:fldChar w:fldCharType="end"/>
      </w:r>
      <w:bookmarkEnd w:id="16"/>
      <w:r w:rsidRPr="00B11C08">
        <w:rPr>
          <w:b/>
          <w:bCs/>
        </w:rPr>
        <w:t>: Model Parameters under Simulation Tab</w:t>
      </w:r>
    </w:p>
    <w:p w14:paraId="56D3B812" w14:textId="77777777" w:rsidR="00F9774D" w:rsidRPr="00B11C08" w:rsidRDefault="00F9774D" w:rsidP="007F311F">
      <w:pPr>
        <w:jc w:val="center"/>
        <w:rPr>
          <w:b/>
          <w:bCs/>
        </w:rPr>
      </w:pPr>
    </w:p>
    <w:p w14:paraId="60E812CB" w14:textId="77777777" w:rsidR="00B11C08" w:rsidRPr="00B11C08" w:rsidRDefault="00B11C08" w:rsidP="007F311F">
      <w:pPr>
        <w:jc w:val="center"/>
      </w:pPr>
      <w:r w:rsidRPr="00B11C08">
        <w:rPr>
          <w:noProof/>
        </w:rPr>
        <w:drawing>
          <wp:inline distT="0" distB="0" distL="0" distR="0" wp14:anchorId="156242FE" wp14:editId="75B0D80C">
            <wp:extent cx="3785616" cy="3540418"/>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5616" cy="3540418"/>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4422CAEB" w14:textId="0FA9C5EC" w:rsidR="00B11C08" w:rsidRPr="00B11C08" w:rsidRDefault="00B11C08" w:rsidP="00B11C08">
      <w:pPr>
        <w:numPr>
          <w:ilvl w:val="1"/>
          <w:numId w:val="1"/>
        </w:numPr>
      </w:pPr>
      <w:r w:rsidRPr="00B11C08">
        <w:rPr>
          <w:i/>
          <w:iCs/>
        </w:rPr>
        <w:lastRenderedPageBreak/>
        <w:t>Advanced</w:t>
      </w:r>
      <w:r w:rsidRPr="00B11C08">
        <w:t xml:space="preserve"> button – When clicked, this button will display advanced parameters across tabs as shown in </w:t>
      </w:r>
      <w:r w:rsidRPr="00B11C08">
        <w:fldChar w:fldCharType="begin"/>
      </w:r>
      <w:r w:rsidRPr="00B11C08">
        <w:instrText xml:space="preserve"> REF _Ref23336343 \h  \* MERGEFORMAT </w:instrText>
      </w:r>
      <w:r w:rsidRPr="00B11C08">
        <w:fldChar w:fldCharType="separate"/>
      </w:r>
      <w:r w:rsidR="00F9774D" w:rsidRPr="00B11C08">
        <w:rPr>
          <w:b/>
          <w:bCs/>
        </w:rPr>
        <w:t xml:space="preserve">Exhibit </w:t>
      </w:r>
      <w:r w:rsidR="00F9774D">
        <w:rPr>
          <w:b/>
          <w:bCs/>
        </w:rPr>
        <w:t>7</w:t>
      </w:r>
      <w:r w:rsidRPr="00B11C08">
        <w:fldChar w:fldCharType="end"/>
      </w:r>
      <w:r w:rsidRPr="00B11C08">
        <w:t>. Current model has following three advanced parameters:</w:t>
      </w:r>
    </w:p>
    <w:p w14:paraId="05CF637B" w14:textId="77777777" w:rsidR="00B11C08" w:rsidRPr="00B11C08" w:rsidRDefault="00B11C08" w:rsidP="00B11C08">
      <w:pPr>
        <w:numPr>
          <w:ilvl w:val="2"/>
          <w:numId w:val="1"/>
        </w:numPr>
      </w:pPr>
      <w:r w:rsidRPr="00B11C08">
        <w:t>Simulation Method – This dropdown menu in the GUI main panel allows user to specify the classifier to be used for simulation. Current model has implemented Logistic Regression, Ridge Classifier, K Nearest Neighbor, Naïve Bayes, Support Vector Machine, and Random Forest.</w:t>
      </w:r>
    </w:p>
    <w:p w14:paraId="00280B74" w14:textId="77777777" w:rsidR="00B11C08" w:rsidRPr="00B11C08" w:rsidRDefault="00B11C08" w:rsidP="00B11C08">
      <w:pPr>
        <w:numPr>
          <w:ilvl w:val="2"/>
          <w:numId w:val="1"/>
        </w:numPr>
      </w:pPr>
      <w:r w:rsidRPr="00B11C08">
        <w:t>Weight factor – Under the Simulation tab, user can specify a positive value to scale up or down the population represented by ACS persons. This feature can be useful if user would like to simulate scenarios where there is overall population growth.</w:t>
      </w:r>
    </w:p>
    <w:p w14:paraId="1B4C033C" w14:textId="77777777" w:rsidR="00B11C08" w:rsidRPr="00B11C08" w:rsidRDefault="00B11C08" w:rsidP="00B11C08">
      <w:pPr>
        <w:numPr>
          <w:ilvl w:val="2"/>
          <w:numId w:val="1"/>
        </w:numPr>
      </w:pPr>
      <w:r w:rsidRPr="00B11C08">
        <w:t>Random seed – Under the Simulation tab, if Random Seed is checked, then each run of the model will correspond to a machine-generated pseudo-random state, such that difference between runs should be attributed to randomness if all parameters and input data are held constant.</w:t>
      </w:r>
    </w:p>
    <w:p w14:paraId="19A02D28" w14:textId="03D9DB1C" w:rsidR="0062284B" w:rsidRDefault="00B11C08" w:rsidP="0062284B">
      <w:pPr>
        <w:numPr>
          <w:ilvl w:val="1"/>
          <w:numId w:val="1"/>
        </w:numPr>
      </w:pPr>
      <w:r w:rsidRPr="00B11C08">
        <w:rPr>
          <w:i/>
          <w:iCs/>
        </w:rPr>
        <w:t>Run</w:t>
      </w:r>
      <w:r w:rsidRPr="00B11C08">
        <w:t xml:space="preserve"> button – After configuring all parameters above, user may click the </w:t>
      </w:r>
      <w:r w:rsidRPr="00B11C08">
        <w:rPr>
          <w:i/>
          <w:iCs/>
        </w:rPr>
        <w:t>Run</w:t>
      </w:r>
      <w:r w:rsidRPr="00B11C08">
        <w:t xml:space="preserve"> button to execute the simulation program.</w:t>
      </w:r>
    </w:p>
    <w:p w14:paraId="0546457E" w14:textId="77777777" w:rsidR="006845B2" w:rsidRPr="00B11C08" w:rsidRDefault="006845B2" w:rsidP="006845B2">
      <w:pPr>
        <w:ind w:left="1440"/>
      </w:pPr>
    </w:p>
    <w:p w14:paraId="77DB7AAE" w14:textId="58E9CCD6" w:rsidR="00B11C08" w:rsidRDefault="00B11C08" w:rsidP="007F311F">
      <w:pPr>
        <w:jc w:val="center"/>
        <w:rPr>
          <w:b/>
          <w:bCs/>
        </w:rPr>
      </w:pPr>
      <w:bookmarkStart w:id="17" w:name="_Ref2333634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7</w:t>
      </w:r>
      <w:r w:rsidRPr="00B11C08">
        <w:fldChar w:fldCharType="end"/>
      </w:r>
      <w:bookmarkEnd w:id="17"/>
      <w:r w:rsidRPr="00B11C08">
        <w:rPr>
          <w:b/>
          <w:bCs/>
        </w:rPr>
        <w:t>: Advanced Model Parameters</w:t>
      </w:r>
    </w:p>
    <w:p w14:paraId="1C641A3E" w14:textId="77777777" w:rsidR="00F9774D" w:rsidRPr="00B11C08" w:rsidRDefault="00F9774D" w:rsidP="007F311F">
      <w:pPr>
        <w:jc w:val="center"/>
        <w:rPr>
          <w:b/>
          <w:bCs/>
        </w:rPr>
      </w:pPr>
    </w:p>
    <w:p w14:paraId="39FE4AD0" w14:textId="77777777" w:rsidR="00B11C08" w:rsidRPr="00B11C08" w:rsidRDefault="00B11C08" w:rsidP="007F311F">
      <w:pPr>
        <w:jc w:val="center"/>
      </w:pPr>
      <w:r w:rsidRPr="00B11C08">
        <w:rPr>
          <w:noProof/>
        </w:rPr>
        <mc:AlternateContent>
          <mc:Choice Requires="wpg">
            <w:drawing>
              <wp:anchor distT="0" distB="0" distL="114300" distR="114300" simplePos="0" relativeHeight="251662336" behindDoc="0" locked="0" layoutInCell="1" allowOverlap="1" wp14:anchorId="1C5D3308" wp14:editId="51494DEA">
                <wp:simplePos x="0" y="0"/>
                <wp:positionH relativeFrom="column">
                  <wp:posOffset>1280200</wp:posOffset>
                </wp:positionH>
                <wp:positionV relativeFrom="paragraph">
                  <wp:posOffset>1216660</wp:posOffset>
                </wp:positionV>
                <wp:extent cx="3547872" cy="2428646"/>
                <wp:effectExtent l="0" t="0" r="14605" b="10160"/>
                <wp:wrapNone/>
                <wp:docPr id="11" name="Group 11"/>
                <wp:cNvGraphicFramePr/>
                <a:graphic xmlns:a="http://schemas.openxmlformats.org/drawingml/2006/main">
                  <a:graphicData uri="http://schemas.microsoft.com/office/word/2010/wordprocessingGroup">
                    <wpg:wgp>
                      <wpg:cNvGrpSpPr/>
                      <wpg:grpSpPr>
                        <a:xfrm>
                          <a:off x="0" y="0"/>
                          <a:ext cx="3547872" cy="2428646"/>
                          <a:chOff x="0" y="0"/>
                          <a:chExt cx="3547872" cy="2428646"/>
                        </a:xfrm>
                      </wpg:grpSpPr>
                      <wps:wsp>
                        <wps:cNvPr id="8" name="Rectangle 8"/>
                        <wps:cNvSpPr/>
                        <wps:spPr>
                          <a:xfrm>
                            <a:off x="2823667" y="2231136"/>
                            <a:ext cx="724205"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075334" y="0"/>
                            <a:ext cx="1375258" cy="197510"/>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811987"/>
                            <a:ext cx="2596896" cy="387706"/>
                          </a:xfrm>
                          <a:prstGeom prst="rect">
                            <a:avLst/>
                          </a:prstGeom>
                          <a:noFill/>
                          <a:ln>
                            <a:solidFill>
                              <a:schemeClr val="accent6">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746AD5" id="Group 11" o:spid="_x0000_s1026" style="position:absolute;margin-left:100.8pt;margin-top:95.8pt;width:279.35pt;height:191.25pt;z-index:251662336" coordsize="35478,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">
                <v:rect id="Rectangle 8" o:spid="_x0000_s1027" style="position:absolute;left:28236;top:22311;width:724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" filled="f" strokecolor="#a8d08d [1945]" strokeweight="1pt"/>
                <v:rect id="Rectangle 9" o:spid="_x0000_s1028" style="position:absolute;left:10753;width:13752;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" filled="f" strokecolor="#a8d08d [1945]" strokeweight="1pt"/>
                <v:rect id="Rectangle 10" o:spid="_x0000_s1029" style="position:absolute;top:8119;width:2596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" filled="f" strokecolor="#a8d08d [1945]" strokeweight="1pt"/>
              </v:group>
            </w:pict>
          </mc:Fallback>
        </mc:AlternateContent>
      </w:r>
      <w:r w:rsidRPr="00B11C08">
        <w:rPr>
          <w:noProof/>
        </w:rPr>
        <w:drawing>
          <wp:inline distT="0" distB="0" distL="0" distR="0" wp14:anchorId="21C3C765" wp14:editId="6EC52CDA">
            <wp:extent cx="3785616" cy="391200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5616" cy="3912004"/>
                    </a:xfrm>
                    <a:prstGeom prst="rect">
                      <a:avLst/>
                    </a:prstGeom>
                  </pic:spPr>
                </pic:pic>
              </a:graphicData>
            </a:graphic>
          </wp:inline>
        </w:drawing>
      </w:r>
    </w:p>
    <w:p w14:paraId="6B88F317" w14:textId="77777777" w:rsidR="00B11C08" w:rsidRPr="00B11C08" w:rsidRDefault="00B11C08" w:rsidP="00B11C08"/>
    <w:p w14:paraId="0F692605" w14:textId="77777777" w:rsidR="0062284B" w:rsidRDefault="0062284B">
      <w:pPr>
        <w:spacing w:after="160" w:line="259" w:lineRule="auto"/>
        <w:jc w:val="left"/>
      </w:pPr>
      <w:r>
        <w:br w:type="page"/>
      </w:r>
    </w:p>
    <w:p w14:paraId="7FE297E9" w14:textId="0BC7EA03" w:rsidR="00B11C08" w:rsidRPr="00B11C08" w:rsidRDefault="00B11C08" w:rsidP="00FA67B6">
      <w:pPr>
        <w:pStyle w:val="ListParagraph"/>
        <w:numPr>
          <w:ilvl w:val="0"/>
          <w:numId w:val="3"/>
        </w:numPr>
      </w:pPr>
      <w:r w:rsidRPr="00B11C08">
        <w:lastRenderedPageBreak/>
        <w:t>Executing the model</w:t>
      </w:r>
    </w:p>
    <w:p w14:paraId="32EACED7" w14:textId="68911E9C" w:rsidR="00B11C08" w:rsidRDefault="00B11C08" w:rsidP="00FA67B6">
      <w:pPr>
        <w:pStyle w:val="ListParagraph"/>
        <w:numPr>
          <w:ilvl w:val="1"/>
          <w:numId w:val="3"/>
        </w:numPr>
      </w:pPr>
      <w:r w:rsidRPr="00B11C08">
        <w:t xml:space="preserve">Runtime display – After </w:t>
      </w:r>
      <w:r w:rsidRPr="00FA67B6">
        <w:rPr>
          <w:i/>
          <w:iCs/>
        </w:rPr>
        <w:t>Run</w:t>
      </w:r>
      <w:r w:rsidRPr="00B11C08">
        <w:t xml:space="preserve"> button being clicked, a runtime window will be displayed as in </w:t>
      </w:r>
      <w:r w:rsidRPr="00B11C08">
        <w:rPr>
          <w:b/>
          <w:bCs/>
        </w:rPr>
        <w:fldChar w:fldCharType="begin"/>
      </w:r>
      <w:r w:rsidRPr="00FA67B6">
        <w:rPr>
          <w:b/>
          <w:bCs/>
        </w:rPr>
        <w:instrText xml:space="preserve"> REF _Ref23366297 \h  \* MERGEFORMAT </w:instrText>
      </w:r>
      <w:r w:rsidRPr="00B11C08">
        <w:rPr>
          <w:b/>
          <w:bCs/>
        </w:rPr>
      </w:r>
      <w:r w:rsidRPr="00B11C08">
        <w:rPr>
          <w:b/>
          <w:bCs/>
        </w:rPr>
        <w:fldChar w:fldCharType="separate"/>
      </w:r>
      <w:r w:rsidR="00F9774D" w:rsidRPr="00FA67B6">
        <w:rPr>
          <w:b/>
          <w:bCs/>
        </w:rPr>
        <w:t>Exhibit 8</w:t>
      </w:r>
      <w:r w:rsidRPr="00B11C08">
        <w:fldChar w:fldCharType="end"/>
      </w:r>
      <w:r w:rsidRPr="00B11C08">
        <w:t>. The runtime display shows a progress bar that represents estimated progress of current execution, and a series of runtime messages that indicates completion of key intermediate steps. The header of each message can be (</w:t>
      </w:r>
      <w:proofErr w:type="spellStart"/>
      <w:r w:rsidRPr="00B11C08">
        <w:t>i</w:t>
      </w:r>
      <w:proofErr w:type="spellEnd"/>
      <w:r w:rsidRPr="00B11C08">
        <w:t xml:space="preserve">) </w:t>
      </w:r>
      <w:r w:rsidRPr="00FA67B6">
        <w:rPr>
          <w:i/>
          <w:iCs/>
        </w:rPr>
        <w:t>Main</w:t>
      </w:r>
      <w:r w:rsidRPr="00B11C08">
        <w:t xml:space="preserve">, which represents the main simulation using state worker population based on </w:t>
      </w:r>
      <w:r w:rsidRPr="00FA67B6">
        <w:rPr>
          <w:i/>
          <w:iCs/>
        </w:rPr>
        <w:t>State to Simulate</w:t>
      </w:r>
      <w:r w:rsidRPr="00B11C08">
        <w:t xml:space="preserve"> and program parameters supplied under the </w:t>
      </w:r>
      <w:r w:rsidRPr="00FA67B6">
        <w:rPr>
          <w:i/>
          <w:iCs/>
        </w:rPr>
        <w:t>Program</w:t>
      </w:r>
      <w:r w:rsidRPr="00B11C08">
        <w:t xml:space="preserve"> tab, (ii) </w:t>
      </w:r>
      <w:r w:rsidRPr="00FA67B6">
        <w:rPr>
          <w:i/>
          <w:iCs/>
        </w:rPr>
        <w:t>Counterfactual</w:t>
      </w:r>
      <w:r w:rsidRPr="00B11C08">
        <w:t xml:space="preserve">, which represents the simulation using the same state worker population but the alternative parameters based on program of the state that was chosen from the </w:t>
      </w:r>
      <w:r w:rsidRPr="00FA67B6">
        <w:rPr>
          <w:i/>
          <w:iCs/>
        </w:rPr>
        <w:t xml:space="preserve">Compare Against Existing </w:t>
      </w:r>
      <w:r w:rsidRPr="00B11C08">
        <w:t xml:space="preserve">dropdown menu under the </w:t>
      </w:r>
      <w:r w:rsidRPr="00FA67B6">
        <w:rPr>
          <w:i/>
          <w:iCs/>
        </w:rPr>
        <w:t>Simulation</w:t>
      </w:r>
      <w:r w:rsidRPr="00B11C08">
        <w:t xml:space="preserve"> tab, if this option is turned on, or (iii) </w:t>
      </w:r>
      <w:r w:rsidRPr="00FA67B6">
        <w:rPr>
          <w:i/>
          <w:iCs/>
        </w:rPr>
        <w:t>Policy Simulation</w:t>
      </w:r>
      <w:r w:rsidRPr="00B11C08">
        <w:t>, which represent the simulation using the same state worker population but the alternative parameters based on the most generous program, if this option is turned on.</w:t>
      </w:r>
    </w:p>
    <w:p w14:paraId="13E7E4E6" w14:textId="77777777" w:rsidR="006845B2" w:rsidRPr="00B11C08" w:rsidRDefault="006845B2" w:rsidP="006845B2">
      <w:pPr>
        <w:ind w:left="1440"/>
      </w:pPr>
    </w:p>
    <w:p w14:paraId="750DD80F" w14:textId="57B764E9" w:rsidR="00B11C08" w:rsidRDefault="00B11C08" w:rsidP="007F311F">
      <w:pPr>
        <w:jc w:val="center"/>
        <w:rPr>
          <w:b/>
          <w:bCs/>
        </w:rPr>
      </w:pPr>
      <w:bookmarkStart w:id="18"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8</w:t>
      </w:r>
      <w:r w:rsidRPr="00B11C08">
        <w:fldChar w:fldCharType="end"/>
      </w:r>
      <w:bookmarkEnd w:id="18"/>
      <w:r w:rsidRPr="00B11C08">
        <w:rPr>
          <w:b/>
          <w:bCs/>
        </w:rPr>
        <w:t>: Runtime Display during Model Execution</w:t>
      </w:r>
    </w:p>
    <w:p w14:paraId="31A73123" w14:textId="77777777" w:rsidR="00F9774D" w:rsidRPr="00B11C08" w:rsidRDefault="00F9774D" w:rsidP="007F311F">
      <w:pPr>
        <w:jc w:val="center"/>
        <w:rPr>
          <w:b/>
          <w:bCs/>
        </w:rPr>
      </w:pPr>
    </w:p>
    <w:p w14:paraId="2F269C01" w14:textId="77777777" w:rsidR="00B11C08" w:rsidRPr="00B11C08" w:rsidRDefault="00B11C08" w:rsidP="007F311F">
      <w:pPr>
        <w:jc w:val="center"/>
      </w:pPr>
      <w:r w:rsidRPr="00B11C08">
        <w:rPr>
          <w:noProof/>
        </w:rPr>
        <w:drawing>
          <wp:inline distT="0" distB="0" distL="0" distR="0" wp14:anchorId="1D56AC1F" wp14:editId="29A1EA11">
            <wp:extent cx="5961413" cy="327787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2083" cy="3316728"/>
                    </a:xfrm>
                    <a:prstGeom prst="rect">
                      <a:avLst/>
                    </a:prstGeom>
                    <a:noFill/>
                    <a:ln>
                      <a:noFill/>
                    </a:ln>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w:t>
      </w:r>
      <w:r w:rsidRPr="00B11C08">
        <w:lastRenderedPageBreak/>
        <w:t xml:space="preserve">Rhode Island population, runtime is 5 times slower under SVM compared to under logistic regression. </w:t>
      </w:r>
    </w:p>
    <w:p w14:paraId="45F12815" w14:textId="77777777" w:rsidR="00B11C08" w:rsidRPr="00B11C08" w:rsidRDefault="00B11C08" w:rsidP="00B11C08"/>
    <w:p w14:paraId="4F9B82F9" w14:textId="164CA78A" w:rsidR="00B11C08" w:rsidRDefault="00B11C08" w:rsidP="00B11C08">
      <w:r w:rsidRPr="00B11C08">
        <w:t>Please note that if user chooses to perform comparison simulations (i.e. comparing against existing program, or comparing against the most generous program), runtime would linearly increase in number of comparison simulations.</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3C48F716" w:rsidR="00B11C08" w:rsidRDefault="00B11C08" w:rsidP="00FA67B6">
      <w:pPr>
        <w:pStyle w:val="ListParagraph"/>
        <w:numPr>
          <w:ilvl w:val="1"/>
          <w:numId w:val="3"/>
        </w:numPr>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F9774D" w:rsidRPr="00FA67B6">
        <w:rPr>
          <w:b/>
          <w:bCs/>
        </w:rPr>
        <w:t>Exhibit 9</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02EEB489" w:rsidR="00B11C08" w:rsidRDefault="00B11C08" w:rsidP="007F311F">
      <w:pPr>
        <w:jc w:val="center"/>
        <w:rPr>
          <w:b/>
          <w:bCs/>
        </w:rPr>
      </w:pPr>
      <w:bookmarkStart w:id="19"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9</w:t>
      </w:r>
      <w:r w:rsidRPr="00B11C08">
        <w:fldChar w:fldCharType="end"/>
      </w:r>
      <w:bookmarkEnd w:id="19"/>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21E9A5ED" w:rsidR="00B11C08" w:rsidRDefault="00B11C08" w:rsidP="00FA67B6">
      <w:pPr>
        <w:pStyle w:val="ListParagraph"/>
        <w:numPr>
          <w:ilvl w:val="1"/>
          <w:numId w:val="3"/>
        </w:num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F9774D" w:rsidRPr="00FA67B6">
        <w:rPr>
          <w:b/>
          <w:bCs/>
        </w:rPr>
        <w:t>Exhibit 10</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F9774D" w:rsidRPr="00FA67B6">
        <w:rPr>
          <w:b/>
          <w:bCs/>
        </w:rPr>
        <w:t>Exhibit 10</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F9774D" w:rsidRPr="00FA67B6">
        <w:rPr>
          <w:b/>
          <w:bCs/>
        </w:rPr>
        <w:t>Exhibit 9</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3CD3CADD" w14:textId="162F1D22" w:rsidR="00B11C08" w:rsidRDefault="00B11C08" w:rsidP="007F311F">
      <w:pPr>
        <w:jc w:val="center"/>
        <w:rPr>
          <w:b/>
          <w:bCs/>
        </w:rPr>
      </w:pPr>
      <w:bookmarkStart w:id="20" w:name="_Ref2337199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10</w:t>
      </w:r>
      <w:r w:rsidRPr="00B11C08">
        <w:fldChar w:fldCharType="end"/>
      </w:r>
      <w:bookmarkEnd w:id="20"/>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3CFE1425"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F9774D" w:rsidRPr="00FA67B6">
        <w:rPr>
          <w:b/>
          <w:bCs/>
        </w:rPr>
        <w:t xml:space="preserve">Exhibit </w:t>
      </w:r>
      <w:r w:rsidR="00F9774D" w:rsidRPr="00FA67B6">
        <w:rPr>
          <w:b/>
          <w:bCs/>
          <w:noProof/>
        </w:rPr>
        <w:t>11</w:t>
      </w:r>
      <w:r w:rsidR="0062284B">
        <w:fldChar w:fldCharType="end"/>
      </w:r>
      <w:r w:rsidRPr="00B11C08">
        <w:t xml:space="preserve">, this tab plots histogram of annual total leave length (in days) taken by eligible workers. Each histogram corresponds to a different simulation (Main/Counterfactual Program/Most Generous Program).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21" w:name="_Ref23371380"/>
      <w:r>
        <w:rPr>
          <w:b/>
          <w:bCs/>
        </w:rPr>
        <w:br w:type="page"/>
      </w:r>
    </w:p>
    <w:p w14:paraId="3338D73A" w14:textId="358B6B88" w:rsidR="00B11C08" w:rsidRDefault="00B11C08" w:rsidP="007F311F">
      <w:pPr>
        <w:jc w:val="center"/>
        <w:rPr>
          <w:b/>
          <w:bCs/>
        </w:rPr>
      </w:pPr>
      <w:bookmarkStart w:id="22"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11</w:t>
      </w:r>
      <w:r w:rsidRPr="00B11C08">
        <w:fldChar w:fldCharType="end"/>
      </w:r>
      <w:bookmarkEnd w:id="21"/>
      <w:bookmarkEnd w:id="22"/>
      <w:r w:rsidRPr="00B11C08">
        <w:rPr>
          <w:b/>
          <w:bCs/>
        </w:rPr>
        <w:t>: Population Analysis Tab in Result Window</w:t>
      </w:r>
    </w:p>
    <w:p w14:paraId="307102C2" w14:textId="77777777" w:rsidR="00F9774D" w:rsidRPr="00B11C08" w:rsidRDefault="00F9774D" w:rsidP="007F311F">
      <w:pPr>
        <w:jc w:val="center"/>
        <w:rPr>
          <w:b/>
          <w:bCs/>
        </w:rPr>
      </w:pPr>
    </w:p>
    <w:p w14:paraId="26A58D1C" w14:textId="77777777" w:rsidR="00B11C08" w:rsidRPr="00B11C08" w:rsidRDefault="00B11C08" w:rsidP="007F311F">
      <w:pPr>
        <w:jc w:val="center"/>
      </w:pPr>
      <w:r w:rsidRPr="00B11C08">
        <w:rPr>
          <w:noProof/>
        </w:rPr>
        <w:drawing>
          <wp:inline distT="0" distB="0" distL="0" distR="0" wp14:anchorId="203A02AF" wp14:editId="6C85BF06">
            <wp:extent cx="3785616" cy="3284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616" cy="3284385"/>
                    </a:xfrm>
                    <a:prstGeom prst="rect">
                      <a:avLst/>
                    </a:prstGeom>
                  </pic:spPr>
                </pic:pic>
              </a:graphicData>
            </a:graphic>
          </wp:inline>
        </w:drawing>
      </w:r>
    </w:p>
    <w:p w14:paraId="20C47472" w14:textId="77777777" w:rsidR="0062284B" w:rsidRDefault="0062284B" w:rsidP="0062284B">
      <w:pPr>
        <w:ind w:left="720"/>
      </w:pPr>
    </w:p>
    <w:p w14:paraId="38233820" w14:textId="32B4B0A7"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F9774D" w:rsidRPr="00FA67B6">
        <w:rPr>
          <w:b/>
          <w:bCs/>
        </w:rPr>
        <w:t>Exhibit 12</w:t>
      </w:r>
      <w:r w:rsidRPr="00B11C08">
        <w:fldChar w:fldCharType="end"/>
      </w:r>
      <w:r w:rsidRPr="00B11C08">
        <w:t xml:space="preserve"> shows an example list of output files. Files generated from the same simulation run are stored in the same subdirectory </w:t>
      </w:r>
      <w:r w:rsidRPr="00FA67B6">
        <w:rPr>
          <w:i/>
          <w:iCs/>
        </w:rPr>
        <w:t>/output_[</w:t>
      </w:r>
      <w:proofErr w:type="spellStart"/>
      <w:r w:rsidRPr="00FA67B6">
        <w:rPr>
          <w:i/>
          <w:iCs/>
        </w:rPr>
        <w:t>yyyymmdd</w:t>
      </w:r>
      <w:proofErr w:type="spellEnd"/>
      <w:r w:rsidRPr="00FA67B6">
        <w:rPr>
          <w:i/>
          <w:iCs/>
        </w:rPr>
        <w:t>]_[</w:t>
      </w:r>
      <w:proofErr w:type="spellStart"/>
      <w:r w:rsidRPr="00FA67B6">
        <w:rPr>
          <w:i/>
          <w:iCs/>
        </w:rPr>
        <w:t>hhmmss</w:t>
      </w:r>
      <w:proofErr w:type="spellEnd"/>
      <w:r w:rsidRPr="00FA67B6">
        <w:rPr>
          <w:i/>
          <w:iCs/>
        </w:rPr>
        <w:t>]_[header]</w:t>
      </w:r>
      <w:r w:rsidRPr="00B11C08">
        <w:t xml:space="preserve"> where </w:t>
      </w:r>
      <w:proofErr w:type="spellStart"/>
      <w:r w:rsidRPr="00FA67B6">
        <w:rPr>
          <w:i/>
          <w:iCs/>
        </w:rPr>
        <w:t>yyyymmdd</w:t>
      </w:r>
      <w:proofErr w:type="spellEnd"/>
      <w:r w:rsidRPr="00B11C08">
        <w:t xml:space="preserve"> and </w:t>
      </w:r>
      <w:proofErr w:type="spellStart"/>
      <w:r w:rsidRPr="00FA67B6">
        <w:rPr>
          <w:i/>
          <w:iCs/>
        </w:rPr>
        <w:t>hhmmss</w:t>
      </w:r>
      <w:proofErr w:type="spellEnd"/>
      <w:r w:rsidRPr="00B11C08">
        <w:t xml:space="preserve"> respectively indicate the date and time stamp of model execution, and </w:t>
      </w:r>
      <w:r w:rsidRPr="00FA67B6">
        <w:rPr>
          <w:i/>
          <w:iCs/>
        </w:rPr>
        <w:t>header</w:t>
      </w:r>
      <w:r w:rsidRPr="00B11C08">
        <w:t xml:space="preserve"> indicate whether the simulation corresponds to </w:t>
      </w:r>
      <w:r w:rsidRPr="00FA67B6">
        <w:rPr>
          <w:i/>
          <w:iCs/>
        </w:rPr>
        <w:t>Main</w:t>
      </w:r>
      <w:r w:rsidRPr="00B11C08">
        <w:t xml:space="preserve">, </w:t>
      </w:r>
      <w:r w:rsidRPr="00FA67B6">
        <w:rPr>
          <w:i/>
          <w:iCs/>
        </w:rPr>
        <w:t>Counterfactual</w:t>
      </w:r>
      <w:r w:rsidRPr="00B11C08">
        <w:t xml:space="preserve">, or </w:t>
      </w:r>
      <w:r w:rsidRPr="00FA67B6">
        <w:rPr>
          <w:i/>
          <w:iCs/>
        </w:rPr>
        <w:t>Policy Simulation</w:t>
      </w:r>
      <w:r w:rsidRPr="00B11C08">
        <w:t>.</w:t>
      </w:r>
    </w:p>
    <w:p w14:paraId="3567C0E4" w14:textId="77777777" w:rsidR="0062284B" w:rsidRPr="00B11C08" w:rsidRDefault="0062284B" w:rsidP="0062284B">
      <w:pPr>
        <w:ind w:left="720"/>
      </w:pPr>
    </w:p>
    <w:p w14:paraId="3A2CEC02" w14:textId="7CC735B6" w:rsidR="00B11C08" w:rsidRDefault="00B11C08" w:rsidP="007F311F">
      <w:pPr>
        <w:jc w:val="center"/>
        <w:rPr>
          <w:b/>
          <w:bCs/>
        </w:rPr>
      </w:pPr>
      <w:bookmarkStart w:id="23"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F9774D">
        <w:rPr>
          <w:b/>
          <w:bCs/>
          <w:noProof/>
        </w:rPr>
        <w:t>12</w:t>
      </w:r>
      <w:r w:rsidRPr="00B11C08">
        <w:fldChar w:fldCharType="end"/>
      </w:r>
      <w:bookmarkEnd w:id="23"/>
      <w:r w:rsidRPr="00B11C08">
        <w:rPr>
          <w:b/>
          <w:bCs/>
        </w:rPr>
        <w:t>: Files in Output Directory</w:t>
      </w:r>
    </w:p>
    <w:p w14:paraId="0164847A" w14:textId="77777777" w:rsidR="00AD092C" w:rsidRPr="00B11C08" w:rsidRDefault="00AD092C" w:rsidP="007F311F">
      <w:pPr>
        <w:jc w:val="center"/>
        <w:rPr>
          <w:b/>
          <w:bCs/>
        </w:rPr>
      </w:pPr>
    </w:p>
    <w:p w14:paraId="6866CE08" w14:textId="77777777" w:rsidR="00B11C08" w:rsidRPr="00B11C08" w:rsidRDefault="00B11C08" w:rsidP="00B11C08">
      <w:r w:rsidRPr="00B11C08">
        <w:rPr>
          <w:noProof/>
        </w:rPr>
        <w:drawing>
          <wp:inline distT="0" distB="0" distL="0" distR="0" wp14:anchorId="61FE4602" wp14:editId="374CA1B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77777777" w:rsidR="00B11C08" w:rsidRPr="00B11C08" w:rsidRDefault="00B11C08" w:rsidP="00FA67B6">
      <w:pPr>
        <w:pStyle w:val="ListParagraph"/>
        <w:numPr>
          <w:ilvl w:val="1"/>
          <w:numId w:val="3"/>
        </w:numPr>
      </w:pPr>
      <w:r w:rsidRPr="00B11C08">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lastRenderedPageBreak/>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A program cost summary file - This file summarizes program outlay across all six leave types and the total, as well as 95% confidence interval bounds for each outlay estimate.</w:t>
      </w:r>
    </w:p>
    <w:p w14:paraId="651894E0" w14:textId="77777777" w:rsidR="00B11C08" w:rsidRPr="00B11C08" w:rsidRDefault="00B11C08" w:rsidP="00FA67B6">
      <w:pPr>
        <w:pStyle w:val="ListParagraph"/>
        <w:numPr>
          <w:ilvl w:val="1"/>
          <w:numId w:val="3"/>
        </w:numPr>
      </w:pPr>
      <w:r w:rsidRPr="00B11C08">
        <w:t xml:space="preserve">A graph that plots program costs and confidence intervals – This graph plots data in the program cost summary, and is the same graph shown in the </w:t>
      </w:r>
      <w:r w:rsidRPr="00FA67B6">
        <w:rPr>
          <w:i/>
          <w:iCs/>
        </w:rPr>
        <w:t>Summary</w:t>
      </w:r>
      <w:r w:rsidRPr="00B11C08">
        <w:t xml:space="preserve"> tab in the result window.</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CB0FE" w14:textId="77777777" w:rsidR="002418EE" w:rsidRDefault="002418EE" w:rsidP="000263C1">
      <w:r>
        <w:separator/>
      </w:r>
    </w:p>
  </w:endnote>
  <w:endnote w:type="continuationSeparator" w:id="0">
    <w:p w14:paraId="51F11294" w14:textId="77777777" w:rsidR="002418EE" w:rsidRDefault="002418EE"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B9F43" w14:textId="77777777" w:rsidR="002418EE" w:rsidRDefault="002418EE" w:rsidP="000263C1">
      <w:r>
        <w:separator/>
      </w:r>
    </w:p>
  </w:footnote>
  <w:footnote w:type="continuationSeparator" w:id="0">
    <w:p w14:paraId="5D90C7DD" w14:textId="77777777" w:rsidR="002418EE" w:rsidRDefault="002418EE"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30AE8"/>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263C1"/>
    <w:rsid w:val="00054DFB"/>
    <w:rsid w:val="000626C4"/>
    <w:rsid w:val="0006778B"/>
    <w:rsid w:val="00103C69"/>
    <w:rsid w:val="001608BE"/>
    <w:rsid w:val="00162EAA"/>
    <w:rsid w:val="001631C0"/>
    <w:rsid w:val="00196B77"/>
    <w:rsid w:val="001C30DA"/>
    <w:rsid w:val="001D1A84"/>
    <w:rsid w:val="00206CA6"/>
    <w:rsid w:val="002078AB"/>
    <w:rsid w:val="00217E8E"/>
    <w:rsid w:val="002418EE"/>
    <w:rsid w:val="002811DB"/>
    <w:rsid w:val="002857BA"/>
    <w:rsid w:val="003133A7"/>
    <w:rsid w:val="0037020D"/>
    <w:rsid w:val="0039637E"/>
    <w:rsid w:val="003C2FB9"/>
    <w:rsid w:val="00411391"/>
    <w:rsid w:val="004121A0"/>
    <w:rsid w:val="00435CB3"/>
    <w:rsid w:val="00492EDB"/>
    <w:rsid w:val="004F01C7"/>
    <w:rsid w:val="00570CC3"/>
    <w:rsid w:val="00576300"/>
    <w:rsid w:val="005B18F2"/>
    <w:rsid w:val="0062284B"/>
    <w:rsid w:val="0066179C"/>
    <w:rsid w:val="00682F08"/>
    <w:rsid w:val="006845B2"/>
    <w:rsid w:val="006847BC"/>
    <w:rsid w:val="006B2906"/>
    <w:rsid w:val="006C0594"/>
    <w:rsid w:val="00702F02"/>
    <w:rsid w:val="00765612"/>
    <w:rsid w:val="007C69CC"/>
    <w:rsid w:val="007F311F"/>
    <w:rsid w:val="007F4CE1"/>
    <w:rsid w:val="00843179"/>
    <w:rsid w:val="00887271"/>
    <w:rsid w:val="008D4EBA"/>
    <w:rsid w:val="008E0D64"/>
    <w:rsid w:val="00942CBC"/>
    <w:rsid w:val="009A597E"/>
    <w:rsid w:val="00A41613"/>
    <w:rsid w:val="00AD092C"/>
    <w:rsid w:val="00B11C08"/>
    <w:rsid w:val="00B27F64"/>
    <w:rsid w:val="00B4699C"/>
    <w:rsid w:val="00B669E2"/>
    <w:rsid w:val="00BD2185"/>
    <w:rsid w:val="00C51784"/>
    <w:rsid w:val="00CB4E0E"/>
    <w:rsid w:val="00CD3FF7"/>
    <w:rsid w:val="00CF54BA"/>
    <w:rsid w:val="00D768A5"/>
    <w:rsid w:val="00DA15E7"/>
    <w:rsid w:val="00DA7F04"/>
    <w:rsid w:val="00DD12F5"/>
    <w:rsid w:val="00DD378B"/>
    <w:rsid w:val="00EE2AEE"/>
    <w:rsid w:val="00EF1FBD"/>
    <w:rsid w:val="00EF6534"/>
    <w:rsid w:val="00F114CC"/>
    <w:rsid w:val="00F36F13"/>
    <w:rsid w:val="00F37472"/>
    <w:rsid w:val="00F9774D"/>
    <w:rsid w:val="00FA67B6"/>
    <w:rsid w:val="00FC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EBFEC-DB53-4E57-8E23-6EEDF4EA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3461</Words>
  <Characters>19729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4</cp:revision>
  <dcterms:created xsi:type="dcterms:W3CDTF">2019-12-09T22:28:00Z</dcterms:created>
  <dcterms:modified xsi:type="dcterms:W3CDTF">2019-12-10T17:25:00Z</dcterms:modified>
</cp:coreProperties>
</file>