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5C1" w:rsidRPr="00746EE0" w:rsidRDefault="00BA55C1" w:rsidP="00BA55C1">
      <w:pPr>
        <w:rPr>
          <w:rFonts w:ascii="Arial" w:hAnsi="Arial"/>
        </w:rPr>
      </w:pPr>
      <w:r w:rsidRPr="00746EE0">
        <w:rPr>
          <w:rFonts w:ascii="Arial" w:hAnsi="Arial"/>
        </w:rPr>
        <w:t>Precision is the proportion of predicted leave takers that actually did take leave. Exhibit X shows the precision of each method’s leave taking predictions. In this model’s context, precision should be thought about as how reliable the model’s leave taking predictions are. Random draws would get about 72% of the leave taking by chance alone. Every model except logit scores appreciably better than this. Naïve Bayes is the next lowest precision score with 75% precision. The remaining four models score around 78-79%. Again, we see the available characteristics provide some predictive power, but still a large portion of predictions remain incorrect, and the improvements over random precision are relatively small.</w:t>
      </w:r>
    </w:p>
    <w:p w:rsidR="00BA55C1" w:rsidRDefault="00BA55C1" w:rsidP="00BA55C1"/>
    <w:p w:rsidR="00BA55C1" w:rsidRPr="00746EE0" w:rsidRDefault="00BA55C1" w:rsidP="00BA55C1">
      <w:pPr>
        <w:keepNext/>
        <w:jc w:val="center"/>
        <w:rPr>
          <w:rFonts w:ascii="Arial" w:hAnsi="Arial"/>
          <w:b/>
          <w:u w:val="single"/>
        </w:rPr>
      </w:pPr>
      <w:r w:rsidRPr="00746EE0">
        <w:rPr>
          <w:rFonts w:ascii="Arial" w:hAnsi="Arial"/>
          <w:b/>
          <w:u w:val="single"/>
        </w:rPr>
        <w:t xml:space="preserve">Exhibit </w:t>
      </w:r>
      <w:r w:rsidRPr="00746EE0">
        <w:rPr>
          <w:rFonts w:ascii="Arial" w:hAnsi="Arial"/>
          <w:b/>
          <w:u w:val="single"/>
        </w:rPr>
        <w:fldChar w:fldCharType="begin"/>
      </w:r>
      <w:r w:rsidRPr="00746EE0">
        <w:rPr>
          <w:rFonts w:ascii="Arial" w:hAnsi="Arial"/>
          <w:b/>
          <w:u w:val="single"/>
        </w:rPr>
        <w:instrText xml:space="preserve"> SEQ Exhibit \* ARABIC </w:instrText>
      </w:r>
      <w:r w:rsidRPr="00746EE0">
        <w:rPr>
          <w:rFonts w:ascii="Arial" w:hAnsi="Arial"/>
          <w:b/>
          <w:u w:val="single"/>
        </w:rPr>
        <w:fldChar w:fldCharType="separate"/>
      </w:r>
      <w:r>
        <w:rPr>
          <w:b/>
          <w:noProof/>
          <w:u w:val="single"/>
        </w:rPr>
        <w:t>8</w:t>
      </w:r>
      <w:r w:rsidRPr="00746EE0">
        <w:rPr>
          <w:rFonts w:ascii="Arial" w:hAnsi="Arial"/>
          <w:b/>
          <w:u w:val="single"/>
        </w:rPr>
        <w:fldChar w:fldCharType="end"/>
      </w:r>
      <w:r w:rsidRPr="00746EE0">
        <w:rPr>
          <w:rFonts w:ascii="Arial" w:hAnsi="Arial"/>
          <w:b/>
          <w:u w:val="single"/>
        </w:rPr>
        <w:t>.</w:t>
      </w:r>
    </w:p>
    <w:p w:rsidR="00BA55C1" w:rsidRPr="00746EE0" w:rsidRDefault="00BA55C1" w:rsidP="00BA55C1">
      <w:pPr>
        <w:rPr>
          <w:rFonts w:ascii="Arial" w:hAnsi="Arial"/>
        </w:rPr>
      </w:pPr>
      <w:r w:rsidRPr="00746EE0">
        <w:rPr>
          <w:rFonts w:ascii="Arial" w:hAnsi="Arial"/>
          <w:noProof/>
        </w:rPr>
        <w:drawing>
          <wp:inline distT="0" distB="0" distL="0" distR="0" wp14:anchorId="7AEDFAD6" wp14:editId="16BCE944">
            <wp:extent cx="5943600" cy="4305300"/>
            <wp:effectExtent l="0" t="0" r="0" b="0"/>
            <wp:docPr id="32" name="Picture 32" descr="C:\Users\lpatterson\AnacondaProjects\microsim_R\exhibits\8_leave_takers_pr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patterson\AnacondaProjects\microsim_R\exhibits\8_leave_takers_precisi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BA55C1" w:rsidRPr="00746EE0" w:rsidRDefault="00BA55C1" w:rsidP="00BA55C1">
      <w:pPr>
        <w:rPr>
          <w:rFonts w:ascii="Arial" w:hAnsi="Arial"/>
        </w:rPr>
      </w:pPr>
    </w:p>
    <w:p w:rsidR="00BA55C1" w:rsidRPr="00746EE0" w:rsidRDefault="00BA55C1" w:rsidP="00BA55C1">
      <w:pPr>
        <w:rPr>
          <w:rFonts w:ascii="Arial" w:hAnsi="Arial"/>
        </w:rPr>
      </w:pPr>
      <w:r w:rsidRPr="00746EE0">
        <w:rPr>
          <w:rFonts w:ascii="Arial" w:hAnsi="Arial"/>
        </w:rPr>
        <w:t xml:space="preserve">Recall is the proportion of actual leave takers predicted by the model to take leave. Exhibit X is an illustration the recall of each method. </w:t>
      </w:r>
    </w:p>
    <w:p w:rsidR="00BA55C1" w:rsidRPr="00746EE0" w:rsidRDefault="00BA55C1" w:rsidP="00BA55C1">
      <w:pPr>
        <w:rPr>
          <w:rFonts w:ascii="Arial" w:hAnsi="Arial"/>
        </w:rPr>
      </w:pPr>
    </w:p>
    <w:p w:rsidR="00BA55C1" w:rsidRDefault="00BA55C1" w:rsidP="00BA55C1"/>
    <w:p w:rsidR="00BA55C1" w:rsidRPr="00746EE0" w:rsidRDefault="00BA55C1" w:rsidP="00BA55C1">
      <w:pPr>
        <w:keepNext/>
        <w:jc w:val="center"/>
        <w:rPr>
          <w:rFonts w:ascii="Arial" w:hAnsi="Arial"/>
          <w:b/>
          <w:u w:val="single"/>
        </w:rPr>
      </w:pPr>
      <w:r w:rsidRPr="00746EE0">
        <w:rPr>
          <w:rFonts w:ascii="Arial" w:hAnsi="Arial"/>
          <w:b/>
          <w:u w:val="single"/>
        </w:rPr>
        <w:lastRenderedPageBreak/>
        <w:t xml:space="preserve">Exhibit </w:t>
      </w:r>
      <w:r w:rsidRPr="00746EE0">
        <w:rPr>
          <w:rFonts w:ascii="Arial" w:hAnsi="Arial"/>
          <w:b/>
          <w:u w:val="single"/>
        </w:rPr>
        <w:fldChar w:fldCharType="begin"/>
      </w:r>
      <w:r w:rsidRPr="00746EE0">
        <w:rPr>
          <w:rFonts w:ascii="Arial" w:hAnsi="Arial"/>
          <w:b/>
          <w:u w:val="single"/>
        </w:rPr>
        <w:instrText xml:space="preserve"> SEQ Exhibit \* ARABIC </w:instrText>
      </w:r>
      <w:r w:rsidRPr="00746EE0">
        <w:rPr>
          <w:rFonts w:ascii="Arial" w:hAnsi="Arial"/>
          <w:b/>
          <w:u w:val="single"/>
        </w:rPr>
        <w:fldChar w:fldCharType="separate"/>
      </w:r>
      <w:r>
        <w:rPr>
          <w:b/>
          <w:noProof/>
          <w:u w:val="single"/>
        </w:rPr>
        <w:t>9</w:t>
      </w:r>
      <w:r w:rsidRPr="00746EE0">
        <w:rPr>
          <w:rFonts w:ascii="Arial" w:hAnsi="Arial"/>
          <w:b/>
          <w:u w:val="single"/>
        </w:rPr>
        <w:fldChar w:fldCharType="end"/>
      </w:r>
      <w:r w:rsidRPr="00746EE0">
        <w:rPr>
          <w:rFonts w:ascii="Arial" w:hAnsi="Arial"/>
          <w:b/>
          <w:u w:val="single"/>
        </w:rPr>
        <w:t>.</w:t>
      </w:r>
    </w:p>
    <w:p w:rsidR="00BA55C1" w:rsidRPr="00746EE0" w:rsidRDefault="00BA55C1" w:rsidP="00BA55C1">
      <w:pPr>
        <w:rPr>
          <w:rFonts w:ascii="Arial" w:hAnsi="Arial"/>
        </w:rPr>
      </w:pPr>
      <w:r w:rsidRPr="00746EE0">
        <w:rPr>
          <w:rFonts w:ascii="Arial" w:hAnsi="Arial"/>
          <w:noProof/>
        </w:rPr>
        <w:drawing>
          <wp:inline distT="0" distB="0" distL="0" distR="0" wp14:anchorId="684DA38D" wp14:editId="05884DDD">
            <wp:extent cx="5943600" cy="4305300"/>
            <wp:effectExtent l="0" t="0" r="0" b="0"/>
            <wp:docPr id="33" name="Picture 33" descr="C:\Users\lpatterson\AnacondaProjects\microsim_R\exhibits\9_leave_takers_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patterson\AnacondaProjects\microsim_R\exhibits\9_leave_takers_recal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BA55C1" w:rsidRPr="00746EE0" w:rsidRDefault="00BA55C1" w:rsidP="00BA55C1">
      <w:pPr>
        <w:rPr>
          <w:rFonts w:ascii="Arial" w:hAnsi="Arial"/>
        </w:rPr>
      </w:pPr>
    </w:p>
    <w:p w:rsidR="00BA55C1" w:rsidRPr="00746EE0" w:rsidRDefault="00BA55C1" w:rsidP="00BA55C1">
      <w:pPr>
        <w:rPr>
          <w:rFonts w:ascii="Arial" w:hAnsi="Arial"/>
        </w:rPr>
      </w:pPr>
      <w:r w:rsidRPr="00746EE0">
        <w:rPr>
          <w:rFonts w:ascii="Arial" w:hAnsi="Arial"/>
        </w:rPr>
        <w:t>We tested the aggregate predictions for two other variables that are imputed by the model: the proportion of pay received while on leave from employer, and leave needing. We cover these results in the next two sections.</w:t>
      </w:r>
    </w:p>
    <w:p w:rsidR="00BA55C1" w:rsidRDefault="00BA55C1" w:rsidP="0053098A">
      <w:pPr>
        <w:pStyle w:val="Heading1"/>
      </w:pPr>
      <w:bookmarkStart w:id="0" w:name="_GoBack"/>
      <w:bookmarkEnd w:id="0"/>
    </w:p>
    <w:p w:rsidR="0053098A" w:rsidRDefault="0053098A" w:rsidP="0053098A">
      <w:pPr>
        <w:pStyle w:val="Heading1"/>
      </w:pPr>
      <w:r>
        <w:t>Appendix X. Testing Methodology Details</w:t>
      </w:r>
    </w:p>
    <w:p w:rsidR="0053098A" w:rsidRDefault="0053098A" w:rsidP="0053098A"/>
    <w:p w:rsidR="0053098A" w:rsidRDefault="0053098A" w:rsidP="0053098A">
      <w:pPr>
        <w:pStyle w:val="Heading2"/>
      </w:pPr>
      <w:r>
        <w:t>Challenges</w:t>
      </w:r>
    </w:p>
    <w:p w:rsidR="0053098A" w:rsidRPr="00FC1520" w:rsidRDefault="0053098A" w:rsidP="0053098A"/>
    <w:p w:rsidR="0053098A" w:rsidRDefault="0053098A" w:rsidP="0053098A">
      <w:r>
        <w:t>The design of FMLA to FMLA predictive testing is tricky for leave taking variables, because the variables our model predicts, and the observable variables in the FMLA data set are different. We try to predict the value of 6 dummy variables for leave taking of each leave type with our model; which can result in more than one type taken being predicted. However, in FMLA, while we know how many leave types an individual took, we can only unbiasedly observe the type for the most recent leave. This problem is illustrated below in Exhibit X.</w:t>
      </w:r>
    </w:p>
    <w:p w:rsidR="0053098A" w:rsidRDefault="0053098A" w:rsidP="0053098A"/>
    <w:p w:rsidR="0053098A" w:rsidRDefault="0053098A" w:rsidP="0053098A">
      <w:pPr>
        <w:jc w:val="center"/>
        <w:rPr>
          <w:b/>
        </w:rPr>
      </w:pPr>
      <w:r w:rsidRPr="00712E07">
        <w:rPr>
          <w:b/>
        </w:rPr>
        <w:t xml:space="preserve">Exhibit X. </w:t>
      </w:r>
      <w:r>
        <w:rPr>
          <w:b/>
        </w:rPr>
        <w:t xml:space="preserve">Addressing Issue with </w:t>
      </w:r>
      <w:r w:rsidRPr="00712E07">
        <w:rPr>
          <w:b/>
        </w:rPr>
        <w:t xml:space="preserve">Unobservable </w:t>
      </w:r>
      <w:r>
        <w:rPr>
          <w:b/>
        </w:rPr>
        <w:t xml:space="preserve">Leave Taking </w:t>
      </w:r>
    </w:p>
    <w:p w:rsidR="0053098A" w:rsidRDefault="0053098A" w:rsidP="0053098A">
      <w:pPr>
        <w:rPr>
          <w:b/>
        </w:rPr>
      </w:pPr>
    </w:p>
    <w:p w:rsidR="0053098A" w:rsidRPr="00712E07" w:rsidRDefault="0053098A" w:rsidP="0053098A">
      <w:r>
        <w:lastRenderedPageBreak/>
        <w:t>Leave taking observed in FMLA data</w:t>
      </w:r>
    </w:p>
    <w:tbl>
      <w:tblPr>
        <w:tblStyle w:val="TableGrid"/>
        <w:tblW w:w="0" w:type="auto"/>
        <w:tblLook w:val="04A0" w:firstRow="1" w:lastRow="0" w:firstColumn="1" w:lastColumn="0" w:noHBand="0" w:noVBand="1"/>
      </w:tblPr>
      <w:tblGrid>
        <w:gridCol w:w="1204"/>
        <w:gridCol w:w="1137"/>
        <w:gridCol w:w="1209"/>
        <w:gridCol w:w="1360"/>
        <w:gridCol w:w="1372"/>
        <w:gridCol w:w="1528"/>
        <w:gridCol w:w="1528"/>
      </w:tblGrid>
      <w:tr w:rsidR="0053098A" w:rsidRPr="00712E07" w:rsidTr="00AD2AA6">
        <w:trPr>
          <w:trHeight w:val="344"/>
        </w:trPr>
        <w:tc>
          <w:tcPr>
            <w:tcW w:w="1204" w:type="dxa"/>
          </w:tcPr>
          <w:p w:rsidR="0053098A" w:rsidRPr="00712E07" w:rsidRDefault="0053098A" w:rsidP="00AD2AA6">
            <w:pPr>
              <w:rPr>
                <w:b/>
                <w:sz w:val="20"/>
                <w:szCs w:val="20"/>
              </w:rPr>
            </w:pPr>
            <w:r w:rsidRPr="00712E07">
              <w:rPr>
                <w:b/>
                <w:sz w:val="20"/>
                <w:szCs w:val="20"/>
              </w:rPr>
              <w:t>Individual</w:t>
            </w:r>
          </w:p>
        </w:tc>
        <w:tc>
          <w:tcPr>
            <w:tcW w:w="1137" w:type="dxa"/>
          </w:tcPr>
          <w:p w:rsidR="0053098A" w:rsidRPr="00712E07" w:rsidRDefault="0053098A" w:rsidP="00AD2AA6">
            <w:pPr>
              <w:rPr>
                <w:b/>
                <w:sz w:val="20"/>
                <w:szCs w:val="20"/>
              </w:rPr>
            </w:pPr>
            <w:r w:rsidRPr="00712E07">
              <w:rPr>
                <w:b/>
                <w:sz w:val="20"/>
                <w:szCs w:val="20"/>
              </w:rPr>
              <w:t>Take</w:t>
            </w:r>
            <w:r>
              <w:rPr>
                <w:b/>
                <w:sz w:val="20"/>
                <w:szCs w:val="20"/>
              </w:rPr>
              <w:t xml:space="preserve"> </w:t>
            </w:r>
            <w:r w:rsidRPr="00712E07">
              <w:rPr>
                <w:b/>
                <w:sz w:val="20"/>
                <w:szCs w:val="20"/>
              </w:rPr>
              <w:t>own</w:t>
            </w:r>
          </w:p>
        </w:tc>
        <w:tc>
          <w:tcPr>
            <w:tcW w:w="1209" w:type="dxa"/>
          </w:tcPr>
          <w:p w:rsidR="0053098A" w:rsidRPr="00712E07" w:rsidRDefault="0053098A" w:rsidP="00AD2AA6">
            <w:pPr>
              <w:rPr>
                <w:b/>
                <w:sz w:val="20"/>
                <w:szCs w:val="20"/>
              </w:rPr>
            </w:pPr>
            <w:r w:rsidRPr="00712E07">
              <w:rPr>
                <w:b/>
                <w:sz w:val="20"/>
                <w:szCs w:val="20"/>
              </w:rPr>
              <w:t>Take</w:t>
            </w:r>
            <w:r>
              <w:rPr>
                <w:b/>
                <w:sz w:val="20"/>
                <w:szCs w:val="20"/>
              </w:rPr>
              <w:t xml:space="preserve"> </w:t>
            </w:r>
            <w:r w:rsidRPr="00712E07">
              <w:rPr>
                <w:b/>
                <w:sz w:val="20"/>
                <w:szCs w:val="20"/>
              </w:rPr>
              <w:t>bond</w:t>
            </w:r>
          </w:p>
        </w:tc>
        <w:tc>
          <w:tcPr>
            <w:tcW w:w="1360" w:type="dxa"/>
          </w:tcPr>
          <w:p w:rsidR="0053098A" w:rsidRPr="00712E07" w:rsidRDefault="0053098A" w:rsidP="00AD2AA6">
            <w:pPr>
              <w:rPr>
                <w:b/>
                <w:sz w:val="20"/>
                <w:szCs w:val="20"/>
              </w:rPr>
            </w:pPr>
            <w:r w:rsidRPr="00712E07">
              <w:rPr>
                <w:b/>
                <w:sz w:val="20"/>
                <w:szCs w:val="20"/>
              </w:rPr>
              <w:t>Take</w:t>
            </w:r>
            <w:r>
              <w:rPr>
                <w:b/>
                <w:sz w:val="20"/>
                <w:szCs w:val="20"/>
              </w:rPr>
              <w:t xml:space="preserve"> </w:t>
            </w:r>
            <w:proofErr w:type="spellStart"/>
            <w:r w:rsidRPr="00712E07">
              <w:rPr>
                <w:b/>
                <w:sz w:val="20"/>
                <w:szCs w:val="20"/>
              </w:rPr>
              <w:t>matdis</w:t>
            </w:r>
            <w:proofErr w:type="spellEnd"/>
          </w:p>
        </w:tc>
        <w:tc>
          <w:tcPr>
            <w:tcW w:w="1372" w:type="dxa"/>
          </w:tcPr>
          <w:p w:rsidR="0053098A" w:rsidRPr="00712E07" w:rsidRDefault="0053098A" w:rsidP="00AD2AA6">
            <w:pPr>
              <w:rPr>
                <w:b/>
                <w:sz w:val="20"/>
                <w:szCs w:val="20"/>
              </w:rPr>
            </w:pPr>
            <w:r w:rsidRPr="00712E07">
              <w:rPr>
                <w:b/>
                <w:sz w:val="20"/>
                <w:szCs w:val="20"/>
              </w:rPr>
              <w:t>Take</w:t>
            </w:r>
            <w:r>
              <w:rPr>
                <w:b/>
                <w:sz w:val="20"/>
                <w:szCs w:val="20"/>
              </w:rPr>
              <w:t xml:space="preserve"> </w:t>
            </w:r>
            <w:proofErr w:type="spellStart"/>
            <w:r w:rsidRPr="00712E07">
              <w:rPr>
                <w:b/>
                <w:sz w:val="20"/>
                <w:szCs w:val="20"/>
              </w:rPr>
              <w:t>illchild</w:t>
            </w:r>
            <w:proofErr w:type="spellEnd"/>
          </w:p>
        </w:tc>
        <w:tc>
          <w:tcPr>
            <w:tcW w:w="1528" w:type="dxa"/>
          </w:tcPr>
          <w:p w:rsidR="0053098A" w:rsidRPr="00712E07" w:rsidRDefault="0053098A" w:rsidP="00AD2AA6">
            <w:pPr>
              <w:rPr>
                <w:b/>
                <w:sz w:val="20"/>
                <w:szCs w:val="20"/>
              </w:rPr>
            </w:pPr>
            <w:r w:rsidRPr="00712E07">
              <w:rPr>
                <w:b/>
                <w:sz w:val="20"/>
                <w:szCs w:val="20"/>
              </w:rPr>
              <w:t>Take</w:t>
            </w:r>
            <w:r>
              <w:rPr>
                <w:b/>
                <w:sz w:val="20"/>
                <w:szCs w:val="20"/>
              </w:rPr>
              <w:t xml:space="preserve"> </w:t>
            </w:r>
            <w:proofErr w:type="spellStart"/>
            <w:r w:rsidRPr="00712E07">
              <w:rPr>
                <w:b/>
                <w:sz w:val="20"/>
                <w:szCs w:val="20"/>
              </w:rPr>
              <w:t>illspouse</w:t>
            </w:r>
            <w:proofErr w:type="spellEnd"/>
          </w:p>
        </w:tc>
        <w:tc>
          <w:tcPr>
            <w:tcW w:w="1528" w:type="dxa"/>
          </w:tcPr>
          <w:p w:rsidR="0053098A" w:rsidRPr="00712E07" w:rsidRDefault="0053098A" w:rsidP="00AD2AA6">
            <w:pPr>
              <w:rPr>
                <w:b/>
                <w:sz w:val="20"/>
                <w:szCs w:val="20"/>
              </w:rPr>
            </w:pPr>
            <w:r w:rsidRPr="00712E07">
              <w:rPr>
                <w:b/>
                <w:sz w:val="20"/>
                <w:szCs w:val="20"/>
              </w:rPr>
              <w:t>Take</w:t>
            </w:r>
            <w:r>
              <w:rPr>
                <w:b/>
                <w:sz w:val="20"/>
                <w:szCs w:val="20"/>
              </w:rPr>
              <w:t xml:space="preserve"> </w:t>
            </w:r>
            <w:proofErr w:type="spellStart"/>
            <w:r w:rsidRPr="00712E07">
              <w:rPr>
                <w:b/>
                <w:sz w:val="20"/>
                <w:szCs w:val="20"/>
              </w:rPr>
              <w:t>illparent</w:t>
            </w:r>
            <w:proofErr w:type="spellEnd"/>
          </w:p>
        </w:tc>
      </w:tr>
      <w:tr w:rsidR="0053098A" w:rsidRPr="00712E07" w:rsidTr="00AD2AA6">
        <w:trPr>
          <w:trHeight w:val="172"/>
        </w:trPr>
        <w:tc>
          <w:tcPr>
            <w:tcW w:w="1204" w:type="dxa"/>
          </w:tcPr>
          <w:p w:rsidR="0053098A" w:rsidRPr="00712E07" w:rsidRDefault="0053098A" w:rsidP="00AD2AA6">
            <w:pPr>
              <w:rPr>
                <w:sz w:val="20"/>
                <w:szCs w:val="20"/>
              </w:rPr>
            </w:pPr>
            <w:r w:rsidRPr="00712E07">
              <w:rPr>
                <w:sz w:val="20"/>
                <w:szCs w:val="20"/>
              </w:rPr>
              <w:t>A</w:t>
            </w:r>
          </w:p>
        </w:tc>
        <w:tc>
          <w:tcPr>
            <w:tcW w:w="1137" w:type="dxa"/>
          </w:tcPr>
          <w:p w:rsidR="0053098A" w:rsidRPr="00712E07" w:rsidRDefault="0053098A" w:rsidP="00AD2AA6">
            <w:pPr>
              <w:rPr>
                <w:sz w:val="20"/>
                <w:szCs w:val="20"/>
              </w:rPr>
            </w:pPr>
            <w:r>
              <w:rPr>
                <w:sz w:val="20"/>
                <w:szCs w:val="20"/>
              </w:rPr>
              <w:t>1</w:t>
            </w:r>
          </w:p>
        </w:tc>
        <w:tc>
          <w:tcPr>
            <w:tcW w:w="1209" w:type="dxa"/>
          </w:tcPr>
          <w:p w:rsidR="0053098A" w:rsidRPr="00712E07" w:rsidRDefault="0053098A" w:rsidP="00AD2AA6">
            <w:pPr>
              <w:rPr>
                <w:sz w:val="20"/>
                <w:szCs w:val="20"/>
              </w:rPr>
            </w:pPr>
            <w:r w:rsidRPr="00712E07">
              <w:rPr>
                <w:sz w:val="20"/>
                <w:szCs w:val="20"/>
              </w:rPr>
              <w:t>?</w:t>
            </w:r>
          </w:p>
        </w:tc>
        <w:tc>
          <w:tcPr>
            <w:tcW w:w="1360" w:type="dxa"/>
          </w:tcPr>
          <w:p w:rsidR="0053098A" w:rsidRPr="00712E07" w:rsidRDefault="0053098A" w:rsidP="00AD2AA6">
            <w:pPr>
              <w:rPr>
                <w:sz w:val="20"/>
                <w:szCs w:val="20"/>
              </w:rPr>
            </w:pPr>
            <w:r w:rsidRPr="00712E07">
              <w:rPr>
                <w:sz w:val="20"/>
                <w:szCs w:val="20"/>
              </w:rPr>
              <w:t>?</w:t>
            </w:r>
          </w:p>
        </w:tc>
        <w:tc>
          <w:tcPr>
            <w:tcW w:w="1372" w:type="dxa"/>
          </w:tcPr>
          <w:p w:rsidR="0053098A" w:rsidRPr="00712E07" w:rsidRDefault="0053098A" w:rsidP="00AD2AA6">
            <w:pPr>
              <w:rPr>
                <w:sz w:val="20"/>
                <w:szCs w:val="20"/>
              </w:rPr>
            </w:pPr>
            <w:r w:rsidRPr="00712E07">
              <w:rPr>
                <w:sz w:val="20"/>
                <w:szCs w:val="20"/>
              </w:rPr>
              <w:t>?</w:t>
            </w:r>
          </w:p>
        </w:tc>
        <w:tc>
          <w:tcPr>
            <w:tcW w:w="1528" w:type="dxa"/>
          </w:tcPr>
          <w:p w:rsidR="0053098A" w:rsidRPr="00712E07" w:rsidRDefault="0053098A" w:rsidP="00AD2AA6">
            <w:pPr>
              <w:rPr>
                <w:sz w:val="20"/>
                <w:szCs w:val="20"/>
              </w:rPr>
            </w:pPr>
            <w:r w:rsidRPr="00712E07">
              <w:rPr>
                <w:sz w:val="20"/>
                <w:szCs w:val="20"/>
              </w:rPr>
              <w:t>?</w:t>
            </w:r>
          </w:p>
        </w:tc>
        <w:tc>
          <w:tcPr>
            <w:tcW w:w="1528" w:type="dxa"/>
          </w:tcPr>
          <w:p w:rsidR="0053098A" w:rsidRPr="00712E07" w:rsidRDefault="0053098A" w:rsidP="00AD2AA6">
            <w:pPr>
              <w:rPr>
                <w:sz w:val="20"/>
                <w:szCs w:val="20"/>
              </w:rPr>
            </w:pPr>
            <w:r w:rsidRPr="00712E07">
              <w:rPr>
                <w:sz w:val="20"/>
                <w:szCs w:val="20"/>
              </w:rPr>
              <w:t>?</w:t>
            </w:r>
          </w:p>
        </w:tc>
      </w:tr>
    </w:tbl>
    <w:p w:rsidR="0053098A" w:rsidRDefault="0053098A" w:rsidP="0053098A">
      <w:pPr>
        <w:rPr>
          <w:b/>
        </w:rPr>
      </w:pPr>
    </w:p>
    <w:p w:rsidR="0053098A" w:rsidRPr="00712E07" w:rsidRDefault="0053098A" w:rsidP="0053098A">
      <w:r w:rsidRPr="00712E07">
        <w:t xml:space="preserve">Leave </w:t>
      </w:r>
      <w:r>
        <w:t>taking as predicted by model</w:t>
      </w:r>
    </w:p>
    <w:tbl>
      <w:tblPr>
        <w:tblStyle w:val="TableGrid"/>
        <w:tblW w:w="0" w:type="auto"/>
        <w:tblLook w:val="04A0" w:firstRow="1" w:lastRow="0" w:firstColumn="1" w:lastColumn="0" w:noHBand="0" w:noVBand="1"/>
      </w:tblPr>
      <w:tblGrid>
        <w:gridCol w:w="1393"/>
        <w:gridCol w:w="1246"/>
        <w:gridCol w:w="1247"/>
        <w:gridCol w:w="1293"/>
        <w:gridCol w:w="1297"/>
        <w:gridCol w:w="1343"/>
        <w:gridCol w:w="1343"/>
      </w:tblGrid>
      <w:tr w:rsidR="0053098A" w:rsidRPr="00712E07" w:rsidTr="00AD2AA6">
        <w:trPr>
          <w:trHeight w:val="344"/>
        </w:trPr>
        <w:tc>
          <w:tcPr>
            <w:tcW w:w="1393" w:type="dxa"/>
          </w:tcPr>
          <w:p w:rsidR="0053098A" w:rsidRPr="00712E07" w:rsidRDefault="0053098A" w:rsidP="00AD2AA6">
            <w:pPr>
              <w:rPr>
                <w:b/>
                <w:sz w:val="20"/>
                <w:szCs w:val="20"/>
              </w:rPr>
            </w:pPr>
            <w:r w:rsidRPr="00712E07">
              <w:rPr>
                <w:b/>
                <w:sz w:val="20"/>
                <w:szCs w:val="20"/>
              </w:rPr>
              <w:t>Individual</w:t>
            </w:r>
          </w:p>
        </w:tc>
        <w:tc>
          <w:tcPr>
            <w:tcW w:w="1246" w:type="dxa"/>
          </w:tcPr>
          <w:p w:rsidR="0053098A" w:rsidRPr="00712E07" w:rsidRDefault="0053098A" w:rsidP="00AD2AA6">
            <w:pPr>
              <w:rPr>
                <w:b/>
                <w:sz w:val="20"/>
                <w:szCs w:val="20"/>
              </w:rPr>
            </w:pPr>
            <w:r w:rsidRPr="00712E07">
              <w:rPr>
                <w:b/>
                <w:sz w:val="20"/>
                <w:szCs w:val="20"/>
              </w:rPr>
              <w:t>Take</w:t>
            </w:r>
            <w:r>
              <w:rPr>
                <w:b/>
                <w:sz w:val="20"/>
                <w:szCs w:val="20"/>
              </w:rPr>
              <w:t xml:space="preserve"> </w:t>
            </w:r>
            <w:r w:rsidRPr="00712E07">
              <w:rPr>
                <w:b/>
                <w:sz w:val="20"/>
                <w:szCs w:val="20"/>
              </w:rPr>
              <w:t>own</w:t>
            </w:r>
          </w:p>
        </w:tc>
        <w:tc>
          <w:tcPr>
            <w:tcW w:w="1247" w:type="dxa"/>
          </w:tcPr>
          <w:p w:rsidR="0053098A" w:rsidRPr="00712E07" w:rsidRDefault="0053098A" w:rsidP="00AD2AA6">
            <w:pPr>
              <w:rPr>
                <w:b/>
                <w:sz w:val="20"/>
                <w:szCs w:val="20"/>
              </w:rPr>
            </w:pPr>
            <w:r w:rsidRPr="00712E07">
              <w:rPr>
                <w:b/>
                <w:sz w:val="20"/>
                <w:szCs w:val="20"/>
              </w:rPr>
              <w:t>Take</w:t>
            </w:r>
            <w:r>
              <w:rPr>
                <w:b/>
                <w:sz w:val="20"/>
                <w:szCs w:val="20"/>
              </w:rPr>
              <w:t xml:space="preserve"> </w:t>
            </w:r>
            <w:r w:rsidRPr="00712E07">
              <w:rPr>
                <w:b/>
                <w:sz w:val="20"/>
                <w:szCs w:val="20"/>
              </w:rPr>
              <w:t>bond</w:t>
            </w:r>
          </w:p>
        </w:tc>
        <w:tc>
          <w:tcPr>
            <w:tcW w:w="1293" w:type="dxa"/>
          </w:tcPr>
          <w:p w:rsidR="0053098A" w:rsidRPr="00712E07" w:rsidRDefault="0053098A" w:rsidP="00AD2AA6">
            <w:pPr>
              <w:rPr>
                <w:b/>
                <w:sz w:val="20"/>
                <w:szCs w:val="20"/>
              </w:rPr>
            </w:pPr>
            <w:r w:rsidRPr="00712E07">
              <w:rPr>
                <w:b/>
                <w:sz w:val="20"/>
                <w:szCs w:val="20"/>
              </w:rPr>
              <w:t>Take</w:t>
            </w:r>
            <w:r>
              <w:rPr>
                <w:b/>
                <w:sz w:val="20"/>
                <w:szCs w:val="20"/>
              </w:rPr>
              <w:t xml:space="preserve"> </w:t>
            </w:r>
            <w:proofErr w:type="spellStart"/>
            <w:r w:rsidRPr="00712E07">
              <w:rPr>
                <w:b/>
                <w:sz w:val="20"/>
                <w:szCs w:val="20"/>
              </w:rPr>
              <w:t>matdis</w:t>
            </w:r>
            <w:proofErr w:type="spellEnd"/>
          </w:p>
        </w:tc>
        <w:tc>
          <w:tcPr>
            <w:tcW w:w="1297" w:type="dxa"/>
          </w:tcPr>
          <w:p w:rsidR="0053098A" w:rsidRPr="00712E07" w:rsidRDefault="0053098A" w:rsidP="00AD2AA6">
            <w:pPr>
              <w:rPr>
                <w:b/>
                <w:sz w:val="20"/>
                <w:szCs w:val="20"/>
              </w:rPr>
            </w:pPr>
            <w:r w:rsidRPr="00712E07">
              <w:rPr>
                <w:b/>
                <w:sz w:val="20"/>
                <w:szCs w:val="20"/>
              </w:rPr>
              <w:t>Take</w:t>
            </w:r>
            <w:r>
              <w:rPr>
                <w:b/>
                <w:sz w:val="20"/>
                <w:szCs w:val="20"/>
              </w:rPr>
              <w:t xml:space="preserve"> </w:t>
            </w:r>
            <w:proofErr w:type="spellStart"/>
            <w:r w:rsidRPr="00712E07">
              <w:rPr>
                <w:b/>
                <w:sz w:val="20"/>
                <w:szCs w:val="20"/>
              </w:rPr>
              <w:t>illchild</w:t>
            </w:r>
            <w:proofErr w:type="spellEnd"/>
          </w:p>
        </w:tc>
        <w:tc>
          <w:tcPr>
            <w:tcW w:w="1343" w:type="dxa"/>
          </w:tcPr>
          <w:p w:rsidR="0053098A" w:rsidRPr="00712E07" w:rsidRDefault="0053098A" w:rsidP="00AD2AA6">
            <w:pPr>
              <w:rPr>
                <w:b/>
                <w:sz w:val="20"/>
                <w:szCs w:val="20"/>
              </w:rPr>
            </w:pPr>
            <w:r w:rsidRPr="00712E07">
              <w:rPr>
                <w:b/>
                <w:sz w:val="20"/>
                <w:szCs w:val="20"/>
              </w:rPr>
              <w:t>Take</w:t>
            </w:r>
            <w:r>
              <w:rPr>
                <w:b/>
                <w:sz w:val="20"/>
                <w:szCs w:val="20"/>
              </w:rPr>
              <w:t xml:space="preserve"> </w:t>
            </w:r>
            <w:proofErr w:type="spellStart"/>
            <w:r w:rsidRPr="00712E07">
              <w:rPr>
                <w:b/>
                <w:sz w:val="20"/>
                <w:szCs w:val="20"/>
              </w:rPr>
              <w:t>illspouse</w:t>
            </w:r>
            <w:proofErr w:type="spellEnd"/>
          </w:p>
        </w:tc>
        <w:tc>
          <w:tcPr>
            <w:tcW w:w="1343" w:type="dxa"/>
          </w:tcPr>
          <w:p w:rsidR="0053098A" w:rsidRPr="00712E07" w:rsidRDefault="0053098A" w:rsidP="00AD2AA6">
            <w:pPr>
              <w:rPr>
                <w:b/>
                <w:sz w:val="20"/>
                <w:szCs w:val="20"/>
              </w:rPr>
            </w:pPr>
            <w:r w:rsidRPr="00712E07">
              <w:rPr>
                <w:b/>
                <w:sz w:val="20"/>
                <w:szCs w:val="20"/>
              </w:rPr>
              <w:t>Take</w:t>
            </w:r>
            <w:r>
              <w:rPr>
                <w:b/>
                <w:sz w:val="20"/>
                <w:szCs w:val="20"/>
              </w:rPr>
              <w:t xml:space="preserve"> </w:t>
            </w:r>
            <w:proofErr w:type="spellStart"/>
            <w:r w:rsidRPr="00712E07">
              <w:rPr>
                <w:b/>
                <w:sz w:val="20"/>
                <w:szCs w:val="20"/>
              </w:rPr>
              <w:t>illparent</w:t>
            </w:r>
            <w:proofErr w:type="spellEnd"/>
          </w:p>
        </w:tc>
      </w:tr>
      <w:tr w:rsidR="0053098A" w:rsidRPr="00712E07" w:rsidTr="00AD2AA6">
        <w:trPr>
          <w:trHeight w:val="172"/>
        </w:trPr>
        <w:tc>
          <w:tcPr>
            <w:tcW w:w="1393" w:type="dxa"/>
          </w:tcPr>
          <w:p w:rsidR="0053098A" w:rsidRPr="00712E07" w:rsidRDefault="0053098A" w:rsidP="00AD2AA6">
            <w:pPr>
              <w:rPr>
                <w:sz w:val="20"/>
                <w:szCs w:val="20"/>
              </w:rPr>
            </w:pPr>
            <w:r w:rsidRPr="00712E07">
              <w:rPr>
                <w:sz w:val="20"/>
                <w:szCs w:val="20"/>
              </w:rPr>
              <w:t>A</w:t>
            </w:r>
          </w:p>
        </w:tc>
        <w:tc>
          <w:tcPr>
            <w:tcW w:w="1246" w:type="dxa"/>
          </w:tcPr>
          <w:p w:rsidR="0053098A" w:rsidRPr="00712E07" w:rsidRDefault="0053098A" w:rsidP="00AD2AA6">
            <w:pPr>
              <w:rPr>
                <w:sz w:val="20"/>
                <w:szCs w:val="20"/>
              </w:rPr>
            </w:pPr>
            <w:r>
              <w:rPr>
                <w:sz w:val="20"/>
                <w:szCs w:val="20"/>
              </w:rPr>
              <w:t>1</w:t>
            </w:r>
          </w:p>
        </w:tc>
        <w:tc>
          <w:tcPr>
            <w:tcW w:w="1247" w:type="dxa"/>
          </w:tcPr>
          <w:p w:rsidR="0053098A" w:rsidRPr="00712E07" w:rsidRDefault="0053098A" w:rsidP="00AD2AA6">
            <w:pPr>
              <w:rPr>
                <w:sz w:val="20"/>
                <w:szCs w:val="20"/>
              </w:rPr>
            </w:pPr>
            <w:r w:rsidRPr="00712E07">
              <w:rPr>
                <w:sz w:val="20"/>
                <w:szCs w:val="20"/>
              </w:rPr>
              <w:t>0</w:t>
            </w:r>
          </w:p>
        </w:tc>
        <w:tc>
          <w:tcPr>
            <w:tcW w:w="1293" w:type="dxa"/>
          </w:tcPr>
          <w:p w:rsidR="0053098A" w:rsidRPr="00712E07" w:rsidRDefault="0053098A" w:rsidP="00AD2AA6">
            <w:pPr>
              <w:rPr>
                <w:sz w:val="20"/>
                <w:szCs w:val="20"/>
              </w:rPr>
            </w:pPr>
            <w:r w:rsidRPr="00712E07">
              <w:rPr>
                <w:sz w:val="20"/>
                <w:szCs w:val="20"/>
              </w:rPr>
              <w:t>0</w:t>
            </w:r>
          </w:p>
        </w:tc>
        <w:tc>
          <w:tcPr>
            <w:tcW w:w="1297" w:type="dxa"/>
          </w:tcPr>
          <w:p w:rsidR="0053098A" w:rsidRPr="00712E07" w:rsidRDefault="0053098A" w:rsidP="00AD2AA6">
            <w:pPr>
              <w:rPr>
                <w:sz w:val="20"/>
                <w:szCs w:val="20"/>
              </w:rPr>
            </w:pPr>
            <w:r w:rsidRPr="00712E07">
              <w:rPr>
                <w:sz w:val="20"/>
                <w:szCs w:val="20"/>
              </w:rPr>
              <w:t>0</w:t>
            </w:r>
          </w:p>
        </w:tc>
        <w:tc>
          <w:tcPr>
            <w:tcW w:w="1343" w:type="dxa"/>
          </w:tcPr>
          <w:p w:rsidR="0053098A" w:rsidRPr="00712E07" w:rsidRDefault="0053098A" w:rsidP="00AD2AA6">
            <w:pPr>
              <w:rPr>
                <w:sz w:val="20"/>
                <w:szCs w:val="20"/>
              </w:rPr>
            </w:pPr>
            <w:r w:rsidRPr="00712E07">
              <w:rPr>
                <w:sz w:val="20"/>
                <w:szCs w:val="20"/>
              </w:rPr>
              <w:t>0</w:t>
            </w:r>
          </w:p>
        </w:tc>
        <w:tc>
          <w:tcPr>
            <w:tcW w:w="1343" w:type="dxa"/>
          </w:tcPr>
          <w:p w:rsidR="0053098A" w:rsidRPr="00712E07" w:rsidRDefault="0053098A" w:rsidP="00AD2AA6">
            <w:pPr>
              <w:rPr>
                <w:sz w:val="20"/>
                <w:szCs w:val="20"/>
              </w:rPr>
            </w:pPr>
            <w:r w:rsidRPr="00712E07">
              <w:rPr>
                <w:sz w:val="20"/>
                <w:szCs w:val="20"/>
              </w:rPr>
              <w:t>1</w:t>
            </w:r>
          </w:p>
        </w:tc>
      </w:tr>
    </w:tbl>
    <w:p w:rsidR="0053098A" w:rsidRDefault="0053098A" w:rsidP="0053098A"/>
    <w:p w:rsidR="0053098A" w:rsidRDefault="0053098A" w:rsidP="0053098A">
      <w:r>
        <w:t>Since we only unbiasedly observe with certainty that individual A takes an own leave, we will separately predict whether the observed leave is predicted, penalized by the number of leaves predicted (to account for predicting the correct leave type by chance). This penalty is enforced by comparing results to random draws with the same number of leave types predicted by the model for each individual, and adjusting for the performance of random draws. Second, we test the performance of the model at predicting no leave taking versus any leave taking.</w:t>
      </w:r>
    </w:p>
    <w:p w:rsidR="00EF5CA8" w:rsidRDefault="00EF5CA8"/>
    <w:sectPr w:rsidR="00EF5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1F1"/>
    <w:rsid w:val="00233652"/>
    <w:rsid w:val="00277A7B"/>
    <w:rsid w:val="004312BC"/>
    <w:rsid w:val="0053098A"/>
    <w:rsid w:val="00563257"/>
    <w:rsid w:val="00961E90"/>
    <w:rsid w:val="00986F5B"/>
    <w:rsid w:val="00BA55C1"/>
    <w:rsid w:val="00E9090C"/>
    <w:rsid w:val="00EF5CA8"/>
    <w:rsid w:val="00F4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DF772-C049-421D-844F-F07035DE0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98A"/>
  </w:style>
  <w:style w:type="paragraph" w:styleId="Heading1">
    <w:name w:val="heading 1"/>
    <w:basedOn w:val="Normal"/>
    <w:next w:val="Normal"/>
    <w:link w:val="Heading1Char"/>
    <w:uiPriority w:val="9"/>
    <w:qFormat/>
    <w:rsid w:val="005309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098A"/>
    <w:pPr>
      <w:keepNext/>
      <w:keepLines/>
      <w:spacing w:before="40"/>
      <w:outlineLvl w:val="1"/>
    </w:pPr>
    <w:rPr>
      <w:rFonts w:eastAsiaTheme="majorEastAsia" w:cs="Times New Roman"/>
      <w:b/>
      <w:color w:val="6C000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9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098A"/>
    <w:rPr>
      <w:rFonts w:eastAsiaTheme="majorEastAsia" w:cs="Times New Roman"/>
      <w:b/>
      <w:color w:val="6C0000"/>
      <w:sz w:val="28"/>
      <w:szCs w:val="26"/>
    </w:rPr>
  </w:style>
  <w:style w:type="table" w:styleId="TableGrid">
    <w:name w:val="Table Grid"/>
    <w:basedOn w:val="TableNormal"/>
    <w:uiPriority w:val="39"/>
    <w:rsid w:val="00530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3</cp:revision>
  <dcterms:created xsi:type="dcterms:W3CDTF">2019-03-11T18:15:00Z</dcterms:created>
  <dcterms:modified xsi:type="dcterms:W3CDTF">2019-03-11T19:15:00Z</dcterms:modified>
</cp:coreProperties>
</file>